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 w:ascii="Times New Roman" w:hAnsi="Times New Roman" w:eastAsia="微软雅黑"/>
          <w:lang w:eastAsia="zh-CN"/>
        </w:rPr>
      </w:pPr>
    </w:p>
    <w:p>
      <w:pPr>
        <w:spacing w:line="220" w:lineRule="atLeast"/>
        <w:jc w:val="center"/>
        <w:rPr>
          <w:rFonts w:hint="eastAsia" w:ascii="Times New Roman" w:hAnsi="Times New Roman" w:eastAsia="方正小标宋简体" w:cs="方正小标宋简体"/>
          <w:sz w:val="40"/>
          <w:szCs w:val="40"/>
        </w:rPr>
      </w:pPr>
      <w:r>
        <w:rPr>
          <w:rFonts w:hint="eastAsia" w:ascii="Times New Roman" w:hAnsi="Times New Roman" w:eastAsia="方正小标宋简体" w:cs="方正小标宋简体"/>
          <w:sz w:val="40"/>
          <w:szCs w:val="40"/>
        </w:rPr>
        <w:t>截至2023年</w:t>
      </w:r>
      <w:r>
        <w:rPr>
          <w:rFonts w:hint="eastAsia" w:ascii="Times New Roman" w:hAnsi="Times New Roman" w:eastAsia="方正小标宋简体" w:cs="方正小标宋简体"/>
          <w:sz w:val="40"/>
          <w:szCs w:val="40"/>
          <w:lang w:val="en-US" w:eastAsia="zh-CN"/>
        </w:rPr>
        <w:t>12</w:t>
      </w:r>
      <w:r>
        <w:rPr>
          <w:rFonts w:hint="eastAsia" w:ascii="Times New Roman" w:hAnsi="Times New Roman" w:eastAsia="方正小标宋简体" w:cs="方正小标宋简体"/>
          <w:sz w:val="40"/>
          <w:szCs w:val="40"/>
          <w:lang w:eastAsia="zh-CN"/>
        </w:rPr>
        <w:t>月</w:t>
      </w:r>
      <w:r>
        <w:rPr>
          <w:rFonts w:hint="eastAsia" w:ascii="Times New Roman" w:hAnsi="Times New Roman" w:eastAsia="方正小标宋简体" w:cs="方正小标宋简体"/>
          <w:sz w:val="40"/>
          <w:szCs w:val="40"/>
        </w:rPr>
        <w:t>莎车县政府债务预算调整</w:t>
      </w:r>
    </w:p>
    <w:p>
      <w:pPr>
        <w:spacing w:line="220" w:lineRule="atLeast"/>
        <w:jc w:val="center"/>
        <w:rPr>
          <w:rFonts w:hint="eastAsia" w:ascii="Times New Roman" w:hAnsi="Times New Roman" w:eastAsia="方正小标宋简体" w:cs="方正小标宋简体"/>
          <w:sz w:val="40"/>
          <w:szCs w:val="40"/>
        </w:rPr>
      </w:pPr>
      <w:r>
        <w:rPr>
          <w:rFonts w:hint="eastAsia" w:ascii="Times New Roman" w:hAnsi="Times New Roman" w:eastAsia="方正小标宋简体" w:cs="方正小标宋简体"/>
          <w:sz w:val="40"/>
          <w:szCs w:val="40"/>
        </w:rPr>
        <w:t>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一、截至2023年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黑体" w:cs="黑体"/>
          <w:sz w:val="32"/>
          <w:szCs w:val="32"/>
        </w:rPr>
        <w:t>莎车县政府债务限额总体情况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截至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2023年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，莎车县政府债务限额总额95.5297 亿元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（一）一般债务限额总额情况。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截至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2023年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12月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，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莎车县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政府一般债务限额总额30.8105亿元。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（二）专项债务限额总额情况。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截至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2023年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12月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，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莎车县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政府专项债务限额总额为64.7192亿元。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二、本次新增债务限额情况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根据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上级下达莎车县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2023年新增债务限额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，经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莎车县人民政府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审批同意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（一）新增一般债务限额分配情况。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莎车县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政府新增一般债务限额总额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0.3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亿元。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（二）新增专项债务限额分配情况。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莎车县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政府新增专项债务限额总额为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23.6612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亿元。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三、本次减少债务限额情况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根据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上级调整减少莎车县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2023年债务限额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，经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莎车县人民政府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审批同意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（一）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调整减少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一般债务限额情况。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莎车县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政府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调整减少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一般债务限额总额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亿元。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（二）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调整减少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专项债务限额情况。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莎车县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政府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调整减少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专项债务限额总额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0.2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亿元。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四、调整后2023年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12月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莎车县政府债务限额情况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按照上述新增债务限额分配后，2023年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12月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莎车县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政府债务限额总额调整为95.5297亿元。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（一）调整后一般债务限额总额情况。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2023年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12月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莎车县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政府一般债务限额总额调整为30.8105亿元。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（二）调整后专项债务限额总额情况。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2023年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12月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莎车县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政府专项债务限额总额调整为64.7192亿元。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五、截至2023年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12月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莎车县政府债务余额情况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截至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2023年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12月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，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莎车县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政府债务余额为93.4203 亿元，政府债务余额全部严格控制在限额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95.5297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亿元内。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highlight w:val="none"/>
        </w:rPr>
        <w:t>（一）一般债务余额情况。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eastAsia="zh-CN"/>
        </w:rPr>
        <w:t>截至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2023年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/>
        </w:rPr>
        <w:t>12月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eastAsia="zh-CN"/>
        </w:rPr>
        <w:t>莎车县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一般债务余额为28.9057 亿元。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highlight w:val="none"/>
        </w:rPr>
        <w:t>（二）专项债务余额情况。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eastAsia="zh-CN"/>
        </w:rPr>
        <w:t>截至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2023年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/>
        </w:rPr>
        <w:t>12月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eastAsia="zh-CN"/>
        </w:rPr>
        <w:t>莎车县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专项债务余额为64.5146 亿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六、2023年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12月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莎车县本级新增债券安排情况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2023年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12月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，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莎车县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本次安排政府新增债券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23.9612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亿元。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（一）新增一般债券安排情况。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2023年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12月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，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莎车县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安排新增一般债券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0.3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亿元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，为：莎车县医学观察点建设项目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0.3亿元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（二）新增专项债券安排情况。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2023年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12月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，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莎车县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安排新增专项债券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23.6612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亿元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，为：莎车县2014年白宫小区保障性住房项目0.0726亿元、莎车县棉种加工厂建设项目0.0921亿元、莎车县2017年棚户区（城中村）改造项目（一期）1.3653亿元、莎车县2016年棚户区改造项目0.7131亿元、喀什地区莎车县公共租赁住房外配套基础设施建设项目（2019年保障房配套）0.062亿元、莎车县平安城市建设项目3.2511亿元、莎车县第十幼儿园建设项目0.0808亿元、莎车县2017年学前双语幼儿园建设项目0.4534亿元、莎车县2015年农牧民易地扶贫搬迁建设项目1.1943亿元、喀什地区莎车县公共租赁住房外配套基础设施建设项目（2019年保障房配套）0.0621亿元、莎车2017年学前双语幼儿园建设项目0.518亿元、喀什地区莎车县城市棚户区改造内配套基础设施建设项目(2019年第二批保障房配套)0.06亿元、莎车县2017年棚户区（城中村）改造项目（二期）12.7147亿元、莎车县旅游路改扩建工程0.2128亿元、莎车县2019年公共租赁住房建设项目0.0478亿元、喀什地区莎车县城市棚户区改造外配套基础设施建设项目（2019年保障房配套）0.0762亿元、莎车县2017年学前双语幼儿园建设项目0.6336亿元、莎车县2015年棚户区改造建设项目1.4105亿元、国道315线叶城至莎车段公路工程莎车县过境段加宽工程0.065亿元、莎车县2019年公共租赁住房建设项目0.0552亿元、莎车县喀群路改扩建工程0.215亿元、莎车县公交车站台建设项目0.0646亿元、国道315线叶城至莎车段公路工程莎车县过境段加宽工程0.1337亿元、莎车县工业路-米夏路道路改扩建工程0.1073亿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附件：1-1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截至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2023年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12月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莎车县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政府一般债务限额、余额情况表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1600" w:firstLineChars="5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1-2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截至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2023年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12月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莎车县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政府专项债务限额、余额情况表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1600" w:firstLineChars="5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1-3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截至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2023年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12月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莎车县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政府债务限额、余额（含一般债务限额、余额和专项债务限额、余额）情况表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1600" w:firstLineChars="5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仿宋简体" w:cs="方正仿宋简体"/>
          <w:sz w:val="32"/>
          <w:szCs w:val="32"/>
        </w:rPr>
        <w:t>2.2023年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12月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莎车县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新增债券安排情况表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82CA18-5939-44BE-A6AD-41050571309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2" w:fontKey="{D72C4C75-17F4-4DFB-BE67-FF752CE085FE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B7794676-609A-4B6F-A284-BA5A1CF2484D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4" w:fontKey="{D2F04045-2964-4BE8-8631-CCF766ADB218}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g0YWUwMTAwZjg3Y2QxYjMyZGExNjY0NmY5OGI3MGUifQ=="/>
  </w:docVars>
  <w:rsids>
    <w:rsidRoot w:val="00D31D50"/>
    <w:rsid w:val="00323B43"/>
    <w:rsid w:val="003D37D8"/>
    <w:rsid w:val="00426133"/>
    <w:rsid w:val="004358AB"/>
    <w:rsid w:val="008B7726"/>
    <w:rsid w:val="00D31D50"/>
    <w:rsid w:val="01B84C17"/>
    <w:rsid w:val="0705564F"/>
    <w:rsid w:val="070D736F"/>
    <w:rsid w:val="0A0710C9"/>
    <w:rsid w:val="137D745E"/>
    <w:rsid w:val="1F25374D"/>
    <w:rsid w:val="2C023C48"/>
    <w:rsid w:val="3C084E3F"/>
    <w:rsid w:val="426D76BF"/>
    <w:rsid w:val="6E274A3B"/>
    <w:rsid w:val="74984317"/>
    <w:rsid w:val="7A27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126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Sunshine</cp:lastModifiedBy>
  <dcterms:modified xsi:type="dcterms:W3CDTF">2026-07-22T04:35:00Z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447D06F418A74BB99A25B10947B0E464_12</vt:lpwstr>
  </property>
</Properties>
</file>