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  <w:t>耕地地力保护补贴公示清单</w:t>
      </w:r>
    </w:p>
    <w:bookmarkEnd w:id="0"/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主要内容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（一）补贴对象。</w:t>
      </w:r>
      <w:r>
        <w:rPr>
          <w:rFonts w:ascii="Times New Roman" w:hAnsi="Times New Roman" w:eastAsia="仿宋_GB2312"/>
          <w:sz w:val="32"/>
          <w:szCs w:val="32"/>
        </w:rPr>
        <w:t>所有合法的实际农业种植者（含农场职工）。</w:t>
      </w:r>
    </w:p>
    <w:p>
      <w:pPr>
        <w:spacing w:line="560" w:lineRule="exact"/>
        <w:ind w:firstLine="64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（二）补贴条件。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1.</w:t>
      </w:r>
      <w:r>
        <w:rPr>
          <w:rFonts w:hint="eastAsia" w:ascii="仿宋_GB2312" w:hAnsi="Times New Roman" w:eastAsia="仿宋_GB2312"/>
          <w:sz w:val="32"/>
          <w:szCs w:val="32"/>
        </w:rPr>
        <w:t>依法依规明确享有耕地承包权，耕地实际用于种植小麦、玉米、青贮饲料、苜蓿等特定作物。</w:t>
      </w:r>
    </w:p>
    <w:p>
      <w:pPr>
        <w:spacing w:line="560" w:lineRule="exact"/>
        <w:ind w:firstLine="640"/>
        <w:rPr>
          <w:rFonts w:hint="default" w:ascii="仿宋_GB2312" w:hAnsi="Times New Roman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2.补贴耕地</w:t>
      </w:r>
      <w:r>
        <w:rPr>
          <w:rFonts w:hint="eastAsia" w:ascii="仿宋_GB2312" w:hAnsi="Times New Roman" w:eastAsia="仿宋_GB2312"/>
          <w:sz w:val="32"/>
          <w:szCs w:val="32"/>
        </w:rPr>
        <w:t>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积极</w:t>
      </w:r>
      <w:r>
        <w:rPr>
          <w:rFonts w:hint="eastAsia" w:ascii="仿宋_GB2312" w:hAnsi="Times New Roman" w:eastAsia="仿宋_GB2312"/>
          <w:sz w:val="32"/>
          <w:szCs w:val="32"/>
        </w:rPr>
        <w:t>开展秸秆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Times New Roman" w:eastAsia="仿宋_GB2312"/>
          <w:sz w:val="32"/>
          <w:szCs w:val="32"/>
        </w:rPr>
        <w:t>利用，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落实深松整地等保护耕地地力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提升耕地质量等具体措施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/>
          <w:sz w:val="32"/>
          <w:szCs w:val="32"/>
        </w:rPr>
        <w:t>同一地块一年只能补贴一次，以正播作物优先作为补贴对象予以补贴，复播玉米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苜蓿</w:t>
      </w:r>
      <w:r>
        <w:rPr>
          <w:rFonts w:hint="eastAsia" w:ascii="仿宋_GB2312" w:hAnsi="Times New Roman" w:eastAsia="仿宋_GB2312"/>
          <w:sz w:val="32"/>
          <w:szCs w:val="32"/>
        </w:rPr>
        <w:t>不得列入补贴对象。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/>
          <w:sz w:val="32"/>
          <w:szCs w:val="32"/>
        </w:rPr>
        <w:t>补贴作物以种植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冬</w:t>
      </w:r>
      <w:r>
        <w:rPr>
          <w:rFonts w:hint="eastAsia" w:ascii="仿宋_GB2312" w:hAnsi="Times New Roman" w:eastAsia="仿宋_GB2312"/>
          <w:sz w:val="32"/>
          <w:szCs w:val="32"/>
        </w:rPr>
        <w:t>小麦、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春小麦、正播籽粒</w:t>
      </w:r>
      <w:r>
        <w:rPr>
          <w:rFonts w:hint="eastAsia" w:ascii="仿宋_GB2312" w:hAnsi="Times New Roman" w:eastAsia="仿宋_GB2312"/>
          <w:sz w:val="32"/>
          <w:szCs w:val="32"/>
        </w:rPr>
        <w:t>玉米、青贮饲料、苜蓿和特色经济作物的先后顺序依次发放补贴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5.果粮间作田按照科学折实后的粮食播种净面积，给予核定补贴。</w:t>
      </w:r>
    </w:p>
    <w:p>
      <w:pPr>
        <w:spacing w:line="560" w:lineRule="exact"/>
        <w:ind w:firstLine="640"/>
        <w:rPr>
          <w:rFonts w:hint="default" w:ascii="仿宋_GB2312" w:hAnsi="Times New Roman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此外，有下列情况之一的不予列入自治区耕地地力保护补贴范围：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已作为畜牧养殖场使用的耕地、林地、成片粮田转为设施农业用地、非农业征（占）用耕地等已改变用途的耕地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长年抛荒地、占补平衡中“补”的面积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质量达不到耕种条件的耕地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已经纳入自治区退耕还林、还草（天然林地、草地）及退地减水范围的耕地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违法开垦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且未纳入粮食生产功能区范围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的耕地不给予补贴。</w:t>
      </w:r>
    </w:p>
    <w:p>
      <w:pPr>
        <w:adjustRightInd w:val="0"/>
        <w:snapToGrid w:val="0"/>
        <w:spacing w:line="560" w:lineRule="exact"/>
        <w:ind w:firstLine="630" w:firstLineChars="196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（三）补贴标准。</w:t>
      </w:r>
    </w:p>
    <w:p>
      <w:pPr>
        <w:adjustRightInd w:val="0"/>
        <w:snapToGrid w:val="0"/>
        <w:spacing w:line="560" w:lineRule="exact"/>
        <w:ind w:firstLine="627" w:firstLineChars="19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中央财政安排耕地地力保护补贴资金，对种植冬小麦的耕地，每亩补贴220元；对种植春小麦的耕地，每亩补贴115元。</w:t>
      </w:r>
    </w:p>
    <w:p>
      <w:pPr>
        <w:adjustRightInd w:val="0"/>
        <w:snapToGrid w:val="0"/>
        <w:spacing w:line="560" w:lineRule="exact"/>
        <w:ind w:firstLine="627" w:firstLineChars="19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自治区财政安排农业生产发展（耕地地力保护补贴）资金在补齐中央财政耕地地力保护补贴资金缺口后，实施小麦种植一次性补贴，对种植冬小麦的耕地，每亩补贴10元；对种植春小麦的耕地，每亩补贴115元。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地方配套资金在实现小麦种植应补尽补后，对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种植青贮</w:t>
      </w:r>
      <w:r>
        <w:rPr>
          <w:rFonts w:ascii="Times New Roman" w:hAnsi="Times New Roman" w:eastAsia="仿宋_GB2312" w:cs="Times New Roman"/>
          <w:sz w:val="32"/>
          <w:szCs w:val="32"/>
        </w:rPr>
        <w:t>饲料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的耕地</w:t>
      </w:r>
      <w:r>
        <w:rPr>
          <w:rFonts w:ascii="Times New Roman" w:hAnsi="Times New Roman" w:eastAsia="仿宋_GB2312" w:cs="Times New Roman"/>
          <w:sz w:val="32"/>
          <w:szCs w:val="32"/>
        </w:rPr>
        <w:t>，每亩补贴1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0元；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种植</w:t>
      </w:r>
      <w:r>
        <w:rPr>
          <w:rFonts w:ascii="Times New Roman" w:hAnsi="Times New Roman" w:eastAsia="仿宋_GB2312" w:cs="Times New Roman"/>
          <w:sz w:val="32"/>
          <w:szCs w:val="32"/>
        </w:rPr>
        <w:t>苜蓿的耕地，每亩补贴100元；种植玉米（不含复播）和特色经济作物的耕地，每亩补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贴</w:t>
      </w:r>
      <w:r>
        <w:rPr>
          <w:rFonts w:ascii="Times New Roman" w:hAnsi="Times New Roman" w:eastAsia="仿宋_GB2312" w:cs="Times New Roman"/>
          <w:sz w:val="32"/>
          <w:szCs w:val="32"/>
        </w:rPr>
        <w:t>18元。</w:t>
      </w:r>
      <w:r>
        <w:rPr>
          <w:rFonts w:hint="eastAsia" w:ascii="Times New Roman" w:hAnsi="Times New Roman" w:eastAsia="仿宋_GB2312"/>
          <w:sz w:val="32"/>
          <w:szCs w:val="32"/>
        </w:rPr>
        <w:t>青贮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玉米</w:t>
      </w:r>
      <w:r>
        <w:rPr>
          <w:rFonts w:ascii="Times New Roman" w:hAnsi="Times New Roman" w:eastAsia="仿宋_GB2312"/>
          <w:sz w:val="32"/>
          <w:szCs w:val="32"/>
        </w:rPr>
        <w:t>按每亩1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0元标准进行补贴，用于收获籽粒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的玉米</w:t>
      </w:r>
      <w:r>
        <w:rPr>
          <w:rFonts w:ascii="Times New Roman" w:hAnsi="Times New Roman" w:eastAsia="仿宋_GB2312"/>
          <w:sz w:val="32"/>
          <w:szCs w:val="32"/>
        </w:rPr>
        <w:t>按每亩18元标准进行补贴。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莎车县产业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发展实际和产业结构调整需要，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确定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特色经济作物补贴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范围为万寿菊、西甜瓜、色素辣椒、加工豇豆、马铃薯，</w:t>
      </w:r>
      <w:r>
        <w:rPr>
          <w:rFonts w:ascii="Times New Roman" w:hAnsi="Times New Roman" w:eastAsia="仿宋_GB2312" w:cs="Times New Roman"/>
          <w:sz w:val="32"/>
          <w:szCs w:val="32"/>
        </w:rPr>
        <w:t>按每亩18元标准进行补贴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rPr>
          <w:rFonts w:hint="default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</w:pPr>
    </w:p>
    <w:sectPr>
      <w:pgSz w:w="11906" w:h="16838"/>
      <w:pgMar w:top="1984" w:right="1531" w:bottom="170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D271A"/>
    <w:rsid w:val="329B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2022-08-09T03:23:00Z</dcterms:created>
  <dc:creator>Administrator</dc:creator>
  <cp:lastModifiedBy>Administrator</cp:lastModifiedBy>
  <dcterms:modified xsi:type="dcterms:W3CDTF">2023-04-14T08:10:45Z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