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val="0"/>
        <w:snapToGrid w:val="0"/>
        <w:spacing w:line="600" w:lineRule="exact"/>
        <w:jc w:val="center"/>
        <w:textAlignment w:val="auto"/>
        <w:rPr>
          <w:rFonts w:hint="default" w:ascii="Times New Roman" w:hAnsi="Times New Roman" w:eastAsia="方正小标宋简体" w:cs="Times New Roman"/>
          <w:kern w:val="0"/>
          <w:sz w:val="44"/>
          <w:szCs w:val="44"/>
          <w:highlight w:val="none"/>
        </w:rPr>
      </w:pPr>
      <w:r>
        <w:rPr>
          <w:rFonts w:hint="default" w:ascii="Times New Roman" w:hAnsi="Times New Roman" w:eastAsia="方正小标宋简体" w:cs="Times New Roman"/>
          <w:kern w:val="0"/>
          <w:sz w:val="44"/>
          <w:szCs w:val="44"/>
          <w:highlight w:val="none"/>
        </w:rPr>
        <w:t>莎车县社会资本参与土地整治</w:t>
      </w:r>
      <w:r>
        <w:rPr>
          <w:rFonts w:hint="default" w:ascii="Times New Roman" w:hAnsi="Times New Roman" w:eastAsia="方正小标宋简体" w:cs="Times New Roman"/>
          <w:kern w:val="0"/>
          <w:sz w:val="44"/>
          <w:szCs w:val="44"/>
          <w:highlight w:val="none"/>
          <w:lang w:eastAsia="zh-CN"/>
        </w:rPr>
        <w:t>补贴</w:t>
      </w:r>
      <w:r>
        <w:rPr>
          <w:rFonts w:hint="default" w:ascii="Times New Roman" w:hAnsi="Times New Roman" w:eastAsia="方正小标宋简体" w:cs="Times New Roman"/>
          <w:kern w:val="0"/>
          <w:sz w:val="44"/>
          <w:szCs w:val="44"/>
          <w:highlight w:val="none"/>
        </w:rPr>
        <w:t>办法</w:t>
      </w:r>
    </w:p>
    <w:p>
      <w:pPr>
        <w:keepNext w:val="0"/>
        <w:keepLines w:val="0"/>
        <w:pageBreakBefore w:val="0"/>
        <w:widowControl/>
        <w:kinsoku/>
        <w:wordWrap/>
        <w:overflowPunct/>
        <w:topLinePunct w:val="0"/>
        <w:autoSpaceDE/>
        <w:autoSpaceDN/>
        <w:bidi w:val="0"/>
        <w:adjustRightInd w:val="0"/>
        <w:snapToGrid w:val="0"/>
        <w:spacing w:line="600" w:lineRule="exact"/>
        <w:jc w:val="center"/>
        <w:textAlignment w:val="auto"/>
        <w:rPr>
          <w:rFonts w:hint="default" w:ascii="Times New Roman" w:hAnsi="Times New Roman" w:eastAsia="仿宋_GB2312" w:cs="Times New Roman"/>
          <w:b/>
          <w:bCs/>
          <w:color w:val="auto"/>
          <w:spacing w:val="8"/>
          <w:kern w:val="0"/>
          <w:sz w:val="32"/>
          <w:szCs w:val="32"/>
          <w:highlight w:val="none"/>
          <w:shd w:val="clear" w:color="auto" w:fill="FFFFFF"/>
          <w:lang w:val="en-US" w:eastAsia="zh-CN" w:bidi="ar-SA"/>
        </w:rPr>
      </w:pPr>
      <w:r>
        <w:rPr>
          <w:rFonts w:hint="default" w:ascii="Times New Roman" w:hAnsi="Times New Roman" w:eastAsia="仿宋_GB2312" w:cs="Times New Roman"/>
          <w:b/>
          <w:bCs/>
          <w:color w:val="auto"/>
          <w:spacing w:val="8"/>
          <w:kern w:val="0"/>
          <w:sz w:val="32"/>
          <w:szCs w:val="32"/>
          <w:highlight w:val="none"/>
          <w:shd w:val="clear" w:color="auto" w:fill="FFFFFF"/>
          <w:lang w:val="en-US" w:eastAsia="zh-CN" w:bidi="ar-SA"/>
        </w:rPr>
        <w:t>（征求意见稿）</w:t>
      </w:r>
    </w:p>
    <w:p>
      <w:pPr>
        <w:keepNext w:val="0"/>
        <w:keepLines w:val="0"/>
        <w:pageBreakBefore w:val="0"/>
        <w:kinsoku/>
        <w:wordWrap/>
        <w:overflowPunct/>
        <w:topLinePunct w:val="0"/>
        <w:autoSpaceDE/>
        <w:autoSpaceDN/>
        <w:bidi w:val="0"/>
        <w:spacing w:line="600" w:lineRule="exact"/>
        <w:ind w:firstLine="640" w:firstLineChars="200"/>
        <w:textAlignment w:val="auto"/>
        <w:rPr>
          <w:rFonts w:hint="default" w:ascii="Times New Roman" w:hAnsi="Times New Roman" w:eastAsia="仿宋_GB2312" w:cs="Times New Roman"/>
          <w:kern w:val="0"/>
          <w:sz w:val="32"/>
          <w:szCs w:val="32"/>
          <w:highlight w:val="none"/>
        </w:rPr>
      </w:pPr>
    </w:p>
    <w:p>
      <w:pPr>
        <w:keepNext w:val="0"/>
        <w:keepLines w:val="0"/>
        <w:pageBreakBefore w:val="0"/>
        <w:kinsoku/>
        <w:wordWrap/>
        <w:overflowPunct/>
        <w:topLinePunct w:val="0"/>
        <w:autoSpaceDE/>
        <w:autoSpaceDN/>
        <w:bidi w:val="0"/>
        <w:spacing w:line="600" w:lineRule="exact"/>
        <w:ind w:firstLine="640" w:firstLineChars="200"/>
        <w:textAlignment w:val="auto"/>
        <w:rPr>
          <w:rFonts w:hint="default" w:ascii="Times New Roman" w:hAnsi="Times New Roman" w:eastAsia="方正仿宋简体" w:cs="Times New Roman"/>
          <w:spacing w:val="8"/>
          <w:kern w:val="0"/>
          <w:sz w:val="32"/>
          <w:szCs w:val="32"/>
          <w:highlight w:val="none"/>
          <w:shd w:val="clear" w:color="auto" w:fill="FFFFFF"/>
        </w:rPr>
      </w:pPr>
      <w:r>
        <w:rPr>
          <w:rFonts w:hint="default" w:ascii="Times New Roman" w:hAnsi="Times New Roman" w:eastAsia="方正仿宋简体" w:cs="Times New Roman"/>
          <w:kern w:val="0"/>
          <w:sz w:val="32"/>
          <w:szCs w:val="32"/>
          <w:highlight w:val="none"/>
        </w:rPr>
        <w:t>为调动社会资本参与莎车县土地整治的积极性，确保投资者获取合理的投资收益，</w:t>
      </w:r>
      <w:r>
        <w:rPr>
          <w:rFonts w:hint="default" w:ascii="Times New Roman" w:hAnsi="Times New Roman" w:eastAsia="方正仿宋简体" w:cs="Times New Roman"/>
          <w:spacing w:val="8"/>
          <w:kern w:val="0"/>
          <w:sz w:val="32"/>
          <w:szCs w:val="32"/>
          <w:highlight w:val="none"/>
          <w:shd w:val="clear" w:color="auto" w:fill="FFFFFF"/>
        </w:rPr>
        <w:t>按照《中共中央国务院关于加强耕地保护和改进占补平衡的意见》（中发〔2017〕4号）明确：“充分发挥财政资金作用，鼓励采取政府和社会资本合作（PPP）模式、以奖代补等方式，引导农村集体经济组织、农民和新型农业经营主体等，根据土地整治规划投资或参与土地整治项目，多渠道落实补充耕地任务”，鼓励社会资本为莎车县土地治理提供系统性解决方案，提升耕地面积，结合莎车县实际情况，制定本办法。</w:t>
      </w:r>
    </w:p>
    <w:p>
      <w:pPr>
        <w:pStyle w:val="2"/>
        <w:keepNext w:val="0"/>
        <w:keepLines w:val="0"/>
        <w:pageBreakBefore w:val="0"/>
        <w:kinsoku/>
        <w:wordWrap/>
        <w:overflowPunct/>
        <w:topLinePunct w:val="0"/>
        <w:autoSpaceDE/>
        <w:autoSpaceDN/>
        <w:bidi w:val="0"/>
        <w:spacing w:line="600" w:lineRule="exact"/>
        <w:ind w:firstLine="672"/>
        <w:textAlignment w:val="auto"/>
        <w:rPr>
          <w:rFonts w:hint="default" w:ascii="Times New Roman" w:hAnsi="Times New Roman" w:eastAsia="方正仿宋简体" w:cs="Times New Roman"/>
          <w:b/>
          <w:bCs/>
          <w:kern w:val="0"/>
          <w:sz w:val="32"/>
          <w:szCs w:val="32"/>
          <w:highlight w:val="none"/>
          <w:lang w:val="en-US" w:eastAsia="zh-CN" w:bidi="ar-SA"/>
        </w:rPr>
      </w:pPr>
      <w:r>
        <w:rPr>
          <w:rFonts w:hint="default" w:ascii="Times New Roman" w:hAnsi="Times New Roman" w:eastAsia="方正仿宋简体" w:cs="Times New Roman"/>
          <w:b/>
          <w:bCs/>
          <w:kern w:val="0"/>
          <w:sz w:val="32"/>
          <w:szCs w:val="32"/>
          <w:highlight w:val="none"/>
          <w:lang w:val="en-US" w:eastAsia="zh-CN" w:bidi="ar-SA"/>
        </w:rPr>
        <w:t>第一条 资金来源</w:t>
      </w:r>
    </w:p>
    <w:p>
      <w:pPr>
        <w:keepNext w:val="0"/>
        <w:keepLines w:val="0"/>
        <w:pageBreakBefore w:val="0"/>
        <w:kinsoku/>
        <w:wordWrap/>
        <w:overflowPunct/>
        <w:topLinePunct w:val="0"/>
        <w:autoSpaceDE/>
        <w:autoSpaceDN/>
        <w:bidi w:val="0"/>
        <w:spacing w:line="600" w:lineRule="exact"/>
        <w:ind w:firstLine="640" w:firstLineChars="200"/>
        <w:textAlignment w:val="auto"/>
        <w:rPr>
          <w:rFonts w:hint="default" w:ascii="Times New Roman" w:hAnsi="Times New Roman" w:eastAsia="方正仿宋简体" w:cs="Times New Roman"/>
          <w:kern w:val="0"/>
          <w:sz w:val="32"/>
          <w:szCs w:val="32"/>
          <w:highlight w:val="none"/>
          <w:lang w:eastAsia="zh-CN"/>
        </w:rPr>
      </w:pPr>
      <w:r>
        <w:rPr>
          <w:rFonts w:hint="default" w:ascii="Times New Roman" w:hAnsi="Times New Roman" w:eastAsia="方正仿宋简体" w:cs="Times New Roman"/>
          <w:kern w:val="0"/>
          <w:sz w:val="32"/>
          <w:szCs w:val="32"/>
          <w:highlight w:val="none"/>
        </w:rPr>
        <w:t>由</w:t>
      </w:r>
      <w:r>
        <w:rPr>
          <w:rFonts w:hint="default" w:ascii="Times New Roman" w:hAnsi="Times New Roman" w:eastAsia="方正仿宋简体" w:cs="Times New Roman"/>
          <w:kern w:val="0"/>
          <w:sz w:val="32"/>
          <w:szCs w:val="32"/>
          <w:highlight w:val="none"/>
          <w:lang w:eastAsia="zh-CN"/>
        </w:rPr>
        <w:t>中央专项、债券、地方财政及援疆资金支付，资金实行专款专用、按实支付。</w:t>
      </w:r>
    </w:p>
    <w:p>
      <w:pPr>
        <w:pStyle w:val="2"/>
        <w:keepNext w:val="0"/>
        <w:keepLines w:val="0"/>
        <w:pageBreakBefore w:val="0"/>
        <w:kinsoku/>
        <w:wordWrap/>
        <w:overflowPunct/>
        <w:topLinePunct w:val="0"/>
        <w:autoSpaceDE/>
        <w:autoSpaceDN/>
        <w:bidi w:val="0"/>
        <w:spacing w:line="600" w:lineRule="exact"/>
        <w:ind w:left="0" w:leftChars="0" w:firstLine="643" w:firstLineChars="200"/>
        <w:textAlignment w:val="auto"/>
        <w:rPr>
          <w:rFonts w:hint="default" w:ascii="Times New Roman" w:hAnsi="Times New Roman" w:eastAsia="方正仿宋简体" w:cs="Times New Roman"/>
          <w:b/>
          <w:bCs/>
          <w:kern w:val="0"/>
          <w:sz w:val="32"/>
          <w:szCs w:val="32"/>
          <w:highlight w:val="none"/>
          <w:lang w:val="en-US" w:eastAsia="zh-CN" w:bidi="ar-SA"/>
        </w:rPr>
      </w:pPr>
      <w:r>
        <w:rPr>
          <w:rFonts w:hint="default" w:ascii="Times New Roman" w:hAnsi="Times New Roman" w:eastAsia="方正仿宋简体" w:cs="Times New Roman"/>
          <w:b/>
          <w:bCs/>
          <w:kern w:val="0"/>
          <w:sz w:val="32"/>
          <w:szCs w:val="32"/>
          <w:highlight w:val="none"/>
          <w:lang w:val="en-US" w:eastAsia="zh-CN" w:bidi="ar-SA"/>
        </w:rPr>
        <w:t>第二条 补贴对象</w:t>
      </w:r>
    </w:p>
    <w:p>
      <w:pPr>
        <w:keepNext w:val="0"/>
        <w:keepLines w:val="0"/>
        <w:pageBreakBefore w:val="0"/>
        <w:kinsoku/>
        <w:wordWrap/>
        <w:overflowPunct/>
        <w:topLinePunct w:val="0"/>
        <w:autoSpaceDE/>
        <w:autoSpaceDN/>
        <w:bidi w:val="0"/>
        <w:spacing w:line="600" w:lineRule="exact"/>
        <w:ind w:firstLine="672" w:firstLineChars="200"/>
        <w:textAlignment w:val="auto"/>
        <w:rPr>
          <w:rFonts w:hint="default" w:ascii="Times New Roman" w:hAnsi="Times New Roman" w:eastAsia="方正仿宋简体" w:cs="Times New Roman"/>
          <w:spacing w:val="8"/>
          <w:kern w:val="0"/>
          <w:sz w:val="32"/>
          <w:szCs w:val="32"/>
          <w:highlight w:val="none"/>
          <w:shd w:val="clear" w:color="auto" w:fill="FFFFFF"/>
        </w:rPr>
      </w:pPr>
      <w:r>
        <w:rPr>
          <w:rFonts w:hint="default" w:ascii="Times New Roman" w:hAnsi="Times New Roman" w:eastAsia="方正仿宋简体" w:cs="Times New Roman"/>
          <w:spacing w:val="8"/>
          <w:kern w:val="0"/>
          <w:sz w:val="32"/>
          <w:szCs w:val="32"/>
          <w:highlight w:val="none"/>
          <w:shd w:val="clear" w:color="auto" w:fill="FFFFFF"/>
        </w:rPr>
        <w:t>补贴对象能够采用环保生物科技治理手段，提升莎车县耕地后备资源整治利用水平，对后备耕地实施</w:t>
      </w:r>
      <w:r>
        <w:rPr>
          <w:rFonts w:hint="default" w:ascii="Times New Roman" w:hAnsi="Times New Roman" w:eastAsia="方正仿宋简体" w:cs="Times New Roman"/>
          <w:spacing w:val="8"/>
          <w:kern w:val="0"/>
          <w:sz w:val="32"/>
          <w:szCs w:val="32"/>
          <w:highlight w:val="none"/>
          <w:shd w:val="clear" w:color="auto" w:fill="FFFFFF"/>
          <w:lang w:eastAsia="zh-CN"/>
        </w:rPr>
        <w:t>整治</w:t>
      </w:r>
      <w:r>
        <w:rPr>
          <w:rFonts w:hint="default" w:ascii="Times New Roman" w:hAnsi="Times New Roman" w:eastAsia="方正仿宋简体" w:cs="Times New Roman"/>
          <w:spacing w:val="8"/>
          <w:kern w:val="0"/>
          <w:sz w:val="32"/>
          <w:szCs w:val="32"/>
          <w:highlight w:val="none"/>
          <w:shd w:val="clear" w:color="auto" w:fill="FFFFFF"/>
        </w:rPr>
        <w:t>且完成种植。</w:t>
      </w:r>
    </w:p>
    <w:p>
      <w:pPr>
        <w:keepNext w:val="0"/>
        <w:keepLines w:val="0"/>
        <w:pageBreakBefore w:val="0"/>
        <w:kinsoku/>
        <w:wordWrap/>
        <w:overflowPunct/>
        <w:topLinePunct w:val="0"/>
        <w:autoSpaceDE/>
        <w:autoSpaceDN/>
        <w:bidi w:val="0"/>
        <w:spacing w:line="600" w:lineRule="exact"/>
        <w:ind w:firstLine="672" w:firstLineChars="200"/>
        <w:textAlignment w:val="auto"/>
        <w:rPr>
          <w:rFonts w:hint="default" w:ascii="Times New Roman" w:hAnsi="Times New Roman" w:eastAsia="方正仿宋简体" w:cs="Times New Roman"/>
          <w:spacing w:val="8"/>
          <w:kern w:val="0"/>
          <w:sz w:val="32"/>
          <w:szCs w:val="32"/>
          <w:highlight w:val="none"/>
          <w:shd w:val="clear" w:color="auto" w:fill="FFFFFF"/>
        </w:rPr>
      </w:pPr>
      <w:r>
        <w:rPr>
          <w:rFonts w:hint="default" w:ascii="Times New Roman" w:hAnsi="Times New Roman" w:eastAsia="方正仿宋简体" w:cs="Times New Roman"/>
          <w:spacing w:val="8"/>
          <w:kern w:val="0"/>
          <w:sz w:val="32"/>
          <w:szCs w:val="32"/>
          <w:highlight w:val="none"/>
          <w:shd w:val="clear" w:color="auto" w:fill="FFFFFF"/>
        </w:rPr>
        <w:t>土地整治完成并验收合格后，企业应提供不少于</w:t>
      </w:r>
      <w:r>
        <w:rPr>
          <w:rFonts w:hint="default" w:ascii="Times New Roman" w:hAnsi="Times New Roman" w:eastAsia="方正仿宋简体" w:cs="Times New Roman"/>
          <w:spacing w:val="8"/>
          <w:kern w:val="0"/>
          <w:sz w:val="32"/>
          <w:szCs w:val="32"/>
          <w:highlight w:val="none"/>
          <w:shd w:val="clear" w:color="auto" w:fill="FFFFFF"/>
          <w:lang w:val="en-US" w:eastAsia="zh-CN"/>
        </w:rPr>
        <w:t>10</w:t>
      </w:r>
      <w:r>
        <w:rPr>
          <w:rFonts w:hint="default" w:ascii="Times New Roman" w:hAnsi="Times New Roman" w:eastAsia="方正仿宋简体" w:cs="Times New Roman"/>
          <w:spacing w:val="8"/>
          <w:kern w:val="0"/>
          <w:sz w:val="32"/>
          <w:szCs w:val="32"/>
          <w:highlight w:val="none"/>
          <w:shd w:val="clear" w:color="auto" w:fill="FFFFFF"/>
        </w:rPr>
        <w:t>年的质保期。在质保期内，如出现土地质量下降、无法正常耕种等问题，企业应无偿进行修复和</w:t>
      </w:r>
      <w:r>
        <w:rPr>
          <w:rFonts w:hint="default" w:ascii="Times New Roman" w:hAnsi="Times New Roman" w:eastAsia="方正仿宋简体" w:cs="Times New Roman"/>
          <w:spacing w:val="8"/>
          <w:kern w:val="0"/>
          <w:sz w:val="32"/>
          <w:szCs w:val="32"/>
          <w:highlight w:val="none"/>
          <w:shd w:val="clear" w:color="auto" w:fill="FFFFFF"/>
          <w:lang w:eastAsia="zh-CN"/>
        </w:rPr>
        <w:t>整治</w:t>
      </w:r>
      <w:r>
        <w:rPr>
          <w:rFonts w:hint="default" w:ascii="Times New Roman" w:hAnsi="Times New Roman" w:eastAsia="方正仿宋简体" w:cs="Times New Roman"/>
          <w:spacing w:val="8"/>
          <w:kern w:val="0"/>
          <w:sz w:val="32"/>
          <w:szCs w:val="32"/>
          <w:highlight w:val="none"/>
          <w:shd w:val="clear" w:color="auto" w:fill="FFFFFF"/>
        </w:rPr>
        <w:t>。</w:t>
      </w:r>
    </w:p>
    <w:p>
      <w:pPr>
        <w:keepNext w:val="0"/>
        <w:keepLines w:val="0"/>
        <w:pageBreakBefore w:val="0"/>
        <w:kinsoku/>
        <w:wordWrap/>
        <w:overflowPunct/>
        <w:topLinePunct w:val="0"/>
        <w:autoSpaceDE/>
        <w:autoSpaceDN/>
        <w:bidi w:val="0"/>
        <w:adjustRightInd w:val="0"/>
        <w:snapToGrid w:val="0"/>
        <w:spacing w:line="600" w:lineRule="exact"/>
        <w:ind w:firstLine="643" w:firstLineChars="200"/>
        <w:textAlignment w:val="auto"/>
        <w:rPr>
          <w:rFonts w:hint="default" w:ascii="Times New Roman" w:hAnsi="Times New Roman" w:eastAsia="方正仿宋简体" w:cs="Times New Roman"/>
          <w:b/>
          <w:bCs/>
          <w:kern w:val="0"/>
          <w:sz w:val="32"/>
          <w:szCs w:val="32"/>
          <w:highlight w:val="none"/>
        </w:rPr>
      </w:pPr>
      <w:r>
        <w:rPr>
          <w:rFonts w:hint="default" w:ascii="Times New Roman" w:hAnsi="Times New Roman" w:eastAsia="方正仿宋简体" w:cs="Times New Roman"/>
          <w:b/>
          <w:bCs/>
          <w:kern w:val="0"/>
          <w:sz w:val="32"/>
          <w:szCs w:val="32"/>
          <w:highlight w:val="none"/>
        </w:rPr>
        <w:t>第三条 申领条件</w:t>
      </w:r>
    </w:p>
    <w:p>
      <w:pPr>
        <w:pStyle w:val="2"/>
        <w:keepNext w:val="0"/>
        <w:keepLines w:val="0"/>
        <w:pageBreakBefore w:val="0"/>
        <w:kinsoku/>
        <w:wordWrap/>
        <w:overflowPunct/>
        <w:topLinePunct w:val="0"/>
        <w:autoSpaceDE/>
        <w:autoSpaceDN/>
        <w:bidi w:val="0"/>
        <w:adjustRightInd w:val="0"/>
        <w:snapToGrid w:val="0"/>
        <w:spacing w:line="600" w:lineRule="exact"/>
        <w:ind w:left="672" w:firstLine="0" w:firstLineChars="0"/>
        <w:jc w:val="both"/>
        <w:textAlignment w:val="auto"/>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pPr>
      <w:r>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t>申请补贴的企业应当同时满足以下条件：</w:t>
      </w:r>
    </w:p>
    <w:p>
      <w:pPr>
        <w:pStyle w:val="2"/>
        <w:keepNext w:val="0"/>
        <w:keepLines w:val="0"/>
        <w:pageBreakBefore w:val="0"/>
        <w:kinsoku/>
        <w:wordWrap/>
        <w:overflowPunct/>
        <w:topLinePunct w:val="0"/>
        <w:autoSpaceDE/>
        <w:autoSpaceDN/>
        <w:bidi w:val="0"/>
        <w:adjustRightInd w:val="0"/>
        <w:snapToGrid w:val="0"/>
        <w:spacing w:line="600" w:lineRule="exact"/>
        <w:ind w:left="672" w:firstLine="0" w:firstLineChars="0"/>
        <w:jc w:val="both"/>
        <w:textAlignment w:val="auto"/>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pPr>
      <w:r>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t>1、企业信用良好，三年内未受过行政处罚。</w:t>
      </w:r>
    </w:p>
    <w:p>
      <w:pPr>
        <w:pStyle w:val="2"/>
        <w:keepNext w:val="0"/>
        <w:keepLines w:val="0"/>
        <w:pageBreakBefore w:val="0"/>
        <w:kinsoku/>
        <w:wordWrap/>
        <w:overflowPunct/>
        <w:topLinePunct w:val="0"/>
        <w:autoSpaceDE/>
        <w:autoSpaceDN/>
        <w:bidi w:val="0"/>
        <w:adjustRightInd w:val="0"/>
        <w:snapToGrid w:val="0"/>
        <w:spacing w:line="620" w:lineRule="exact"/>
        <w:jc w:val="both"/>
        <w:textAlignment w:val="auto"/>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pPr>
      <w:r>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t>2、企业具备生态治理技术水平、技术储备和</w:t>
      </w:r>
      <w:r>
        <w:rPr>
          <w:rFonts w:hint="default" w:ascii="Times New Roman" w:hAnsi="Times New Roman" w:eastAsia="仿宋_GB2312" w:cs="Times New Roman"/>
          <w:b w:val="0"/>
          <w:spacing w:val="8"/>
          <w:kern w:val="0"/>
          <w:sz w:val="32"/>
          <w:szCs w:val="32"/>
          <w:highlight w:val="none"/>
          <w:shd w:val="clear" w:color="auto" w:fill="FFFFFF"/>
          <w:lang w:val="en-US" w:eastAsia="zh-CN" w:bidi="ar-SA"/>
        </w:rPr>
        <w:t>独立完整的农技创新土地整治方案。</w:t>
      </w:r>
    </w:p>
    <w:p>
      <w:pPr>
        <w:pStyle w:val="18"/>
        <w:keepNext w:val="0"/>
        <w:keepLines w:val="0"/>
        <w:pageBreakBefore w:val="0"/>
        <w:numPr>
          <w:ilvl w:val="0"/>
          <w:numId w:val="0"/>
        </w:numPr>
        <w:kinsoku/>
        <w:wordWrap/>
        <w:overflowPunct/>
        <w:topLinePunct w:val="0"/>
        <w:autoSpaceDE/>
        <w:autoSpaceDN/>
        <w:bidi w:val="0"/>
        <w:adjustRightInd w:val="0"/>
        <w:snapToGrid w:val="0"/>
        <w:spacing w:line="600" w:lineRule="exact"/>
        <w:ind w:firstLine="672" w:firstLineChars="200"/>
        <w:textAlignment w:val="auto"/>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pPr>
      <w:r>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t>3、所整治的地块属于从无到有（此处的“从无到有”指的是，该块土地在被企业整治前是从未开发整治过的未利用土地或至少有 1年时间未进行过种植管养且未达到耕种条件等合格验收条件的荒废土地状态）进行的系统化整治，土地整治过程应包括基建、水利、整治、管养全过程的综合治理方案，且整治后土地应以申请企业自营或联营为主持续耕种。</w:t>
      </w:r>
    </w:p>
    <w:p>
      <w:pPr>
        <w:pStyle w:val="18"/>
        <w:keepNext w:val="0"/>
        <w:keepLines w:val="0"/>
        <w:pageBreakBefore w:val="0"/>
        <w:numPr>
          <w:ilvl w:val="0"/>
          <w:numId w:val="0"/>
        </w:numPr>
        <w:kinsoku/>
        <w:wordWrap/>
        <w:overflowPunct/>
        <w:topLinePunct w:val="0"/>
        <w:autoSpaceDE/>
        <w:autoSpaceDN/>
        <w:bidi w:val="0"/>
        <w:adjustRightInd w:val="0"/>
        <w:snapToGrid w:val="0"/>
        <w:spacing w:line="600" w:lineRule="exact"/>
        <w:ind w:firstLine="672" w:firstLineChars="200"/>
        <w:textAlignment w:val="auto"/>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pPr>
      <w:r>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t>4、整治后应具有显著技术效果，可使原有戈壁、沙地、盐碱地等无法达到耕种条件的土地在开展整治的六个自然月内达到可耕作条件，种植内容包括粮油、饲草或瓜果蔬菜等经济作物。整治过程应通过完整清晰的对比视频记录体现整治效果。</w:t>
      </w:r>
    </w:p>
    <w:p>
      <w:pPr>
        <w:pStyle w:val="2"/>
        <w:keepNext w:val="0"/>
        <w:keepLines w:val="0"/>
        <w:pageBreakBefore w:val="0"/>
        <w:kinsoku/>
        <w:wordWrap/>
        <w:overflowPunct/>
        <w:topLinePunct w:val="0"/>
        <w:autoSpaceDE/>
        <w:autoSpaceDN/>
        <w:bidi w:val="0"/>
        <w:spacing w:line="600" w:lineRule="exact"/>
        <w:ind w:firstLine="672"/>
        <w:textAlignment w:val="auto"/>
        <w:rPr>
          <w:rFonts w:hint="default" w:ascii="Times New Roman" w:hAnsi="Times New Roman" w:eastAsia="方正仿宋简体" w:cs="Times New Roman"/>
          <w:b/>
          <w:bCs/>
          <w:kern w:val="0"/>
          <w:sz w:val="32"/>
          <w:szCs w:val="32"/>
          <w:highlight w:val="none"/>
          <w:lang w:val="en-US" w:eastAsia="zh-CN" w:bidi="ar-SA"/>
        </w:rPr>
      </w:pPr>
      <w:r>
        <w:rPr>
          <w:rFonts w:hint="default" w:ascii="Times New Roman" w:hAnsi="Times New Roman" w:eastAsia="方正仿宋简体" w:cs="Times New Roman"/>
          <w:b/>
          <w:bCs/>
          <w:kern w:val="0"/>
          <w:sz w:val="32"/>
          <w:szCs w:val="32"/>
          <w:highlight w:val="none"/>
          <w:lang w:val="en-US" w:eastAsia="zh-CN" w:bidi="ar-SA"/>
        </w:rPr>
        <w:t>第四条 补贴标准</w:t>
      </w:r>
    </w:p>
    <w:p>
      <w:pPr>
        <w:pStyle w:val="18"/>
        <w:keepNext w:val="0"/>
        <w:keepLines w:val="0"/>
        <w:pageBreakBefore w:val="0"/>
        <w:numPr>
          <w:ilvl w:val="0"/>
          <w:numId w:val="0"/>
        </w:numPr>
        <w:kinsoku/>
        <w:wordWrap/>
        <w:overflowPunct/>
        <w:topLinePunct w:val="0"/>
        <w:autoSpaceDE/>
        <w:autoSpaceDN/>
        <w:bidi w:val="0"/>
        <w:adjustRightInd w:val="0"/>
        <w:snapToGrid w:val="0"/>
        <w:spacing w:line="600" w:lineRule="exact"/>
        <w:ind w:firstLine="672" w:firstLineChars="200"/>
        <w:textAlignment w:val="auto"/>
        <w:rPr>
          <w:rFonts w:hint="default" w:ascii="Times New Roman" w:hAnsi="Times New Roman" w:eastAsia="方正仿宋简体" w:cs="Times New Roman"/>
          <w:bCs/>
          <w:spacing w:val="8"/>
          <w:sz w:val="32"/>
          <w:szCs w:val="32"/>
          <w:highlight w:val="none"/>
          <w:shd w:val="clear" w:color="auto" w:fill="FFFFFF"/>
        </w:rPr>
      </w:pPr>
      <w:r>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t>补贴标准按本办法系统完成整治的土地，通过验收后每亩补贴1376元。补贴金额包含整治土地所需的所有费用，包括但不限于材料费、人工费、设备使用费、管理费等。</w:t>
      </w:r>
    </w:p>
    <w:p>
      <w:pPr>
        <w:pStyle w:val="2"/>
        <w:keepNext w:val="0"/>
        <w:keepLines w:val="0"/>
        <w:pageBreakBefore w:val="0"/>
        <w:kinsoku/>
        <w:wordWrap/>
        <w:overflowPunct/>
        <w:topLinePunct w:val="0"/>
        <w:autoSpaceDE/>
        <w:autoSpaceDN/>
        <w:bidi w:val="0"/>
        <w:spacing w:line="600" w:lineRule="exact"/>
        <w:ind w:firstLine="672"/>
        <w:textAlignment w:val="auto"/>
        <w:rPr>
          <w:rFonts w:hint="default" w:ascii="Times New Roman" w:hAnsi="Times New Roman" w:eastAsia="方正仿宋简体" w:cs="Times New Roman"/>
          <w:b/>
          <w:bCs/>
          <w:kern w:val="0"/>
          <w:sz w:val="32"/>
          <w:szCs w:val="32"/>
          <w:highlight w:val="none"/>
          <w:lang w:val="en-US" w:eastAsia="zh-CN" w:bidi="ar-SA"/>
        </w:rPr>
      </w:pPr>
      <w:r>
        <w:rPr>
          <w:rFonts w:hint="default" w:ascii="Times New Roman" w:hAnsi="Times New Roman" w:eastAsia="方正仿宋简体" w:cs="Times New Roman"/>
          <w:b/>
          <w:bCs/>
          <w:kern w:val="0"/>
          <w:sz w:val="32"/>
          <w:szCs w:val="32"/>
          <w:highlight w:val="none"/>
          <w:lang w:val="en-US" w:eastAsia="zh-CN" w:bidi="ar-SA"/>
        </w:rPr>
        <w:t>第五条 申领程序</w:t>
      </w:r>
    </w:p>
    <w:p>
      <w:pPr>
        <w:pStyle w:val="18"/>
        <w:keepNext w:val="0"/>
        <w:keepLines w:val="0"/>
        <w:pageBreakBefore w:val="0"/>
        <w:numPr>
          <w:ilvl w:val="0"/>
          <w:numId w:val="0"/>
        </w:numPr>
        <w:kinsoku/>
        <w:wordWrap/>
        <w:overflowPunct/>
        <w:topLinePunct w:val="0"/>
        <w:autoSpaceDE/>
        <w:autoSpaceDN/>
        <w:bidi w:val="0"/>
        <w:adjustRightInd w:val="0"/>
        <w:snapToGrid w:val="0"/>
        <w:spacing w:line="600" w:lineRule="exact"/>
        <w:ind w:firstLine="672" w:firstLineChars="200"/>
        <w:textAlignment w:val="auto"/>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pPr>
      <w:r>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t>符合申领条件的企业，按规定报农业农村局审核拨付，补贴按照先建后补的模式。企业完成土地整治并通过验收后30个工作日内，向农业农村局开具合法有效的增值税专用发票。农业农村局通过银行转账方式将补贴款项支付至企业指定账户。</w:t>
      </w:r>
    </w:p>
    <w:p>
      <w:pPr>
        <w:pStyle w:val="2"/>
        <w:keepNext w:val="0"/>
        <w:keepLines w:val="0"/>
        <w:pageBreakBefore w:val="0"/>
        <w:kinsoku/>
        <w:wordWrap/>
        <w:overflowPunct/>
        <w:topLinePunct w:val="0"/>
        <w:autoSpaceDE/>
        <w:autoSpaceDN/>
        <w:bidi w:val="0"/>
        <w:spacing w:line="600" w:lineRule="exact"/>
        <w:ind w:firstLine="672"/>
        <w:textAlignment w:val="auto"/>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pPr>
      <w:r>
        <w:rPr>
          <w:rFonts w:hint="default" w:ascii="Times New Roman" w:hAnsi="Times New Roman" w:eastAsia="方正仿宋简体" w:cs="Times New Roman"/>
          <w:b/>
          <w:bCs/>
          <w:kern w:val="0"/>
          <w:sz w:val="32"/>
          <w:szCs w:val="32"/>
          <w:highlight w:val="none"/>
          <w:lang w:val="en-US" w:eastAsia="zh-CN" w:bidi="ar-SA"/>
        </w:rPr>
        <w:t>验收标准：</w:t>
      </w:r>
      <w:r>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t>土地整治完成后，由农业农村局会同行业专家（农业部耕地质量专家或国土资源部土地整治专家）共同验收。验收标准包括但不限于：</w:t>
      </w:r>
    </w:p>
    <w:p>
      <w:pPr>
        <w:pStyle w:val="2"/>
        <w:keepNext w:val="0"/>
        <w:keepLines w:val="0"/>
        <w:pageBreakBefore w:val="0"/>
        <w:kinsoku/>
        <w:wordWrap/>
        <w:overflowPunct/>
        <w:topLinePunct w:val="0"/>
        <w:autoSpaceDE/>
        <w:autoSpaceDN/>
        <w:bidi w:val="0"/>
        <w:spacing w:line="600" w:lineRule="exact"/>
        <w:ind w:firstLine="672"/>
        <w:textAlignment w:val="auto"/>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pPr>
      <w:r>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t>1、田块整治工程：根据土壤条件和灌溉方式合理确定田面高差和田块横、纵向坡度，耕层厚度应达到≥25cm。</w:t>
      </w:r>
    </w:p>
    <w:p>
      <w:pPr>
        <w:pStyle w:val="2"/>
        <w:keepNext w:val="0"/>
        <w:keepLines w:val="0"/>
        <w:pageBreakBefore w:val="0"/>
        <w:kinsoku/>
        <w:wordWrap/>
        <w:overflowPunct/>
        <w:topLinePunct w:val="0"/>
        <w:autoSpaceDE/>
        <w:autoSpaceDN/>
        <w:bidi w:val="0"/>
        <w:spacing w:line="600" w:lineRule="exact"/>
        <w:ind w:firstLine="672"/>
        <w:textAlignment w:val="auto"/>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pPr>
      <w:r>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t>2、灌溉与排水工程：确保灌溉设计保证率≥50%。</w:t>
      </w:r>
    </w:p>
    <w:p>
      <w:pPr>
        <w:pStyle w:val="2"/>
        <w:keepNext w:val="0"/>
        <w:keepLines w:val="0"/>
        <w:pageBreakBefore w:val="0"/>
        <w:kinsoku/>
        <w:wordWrap/>
        <w:overflowPunct/>
        <w:topLinePunct w:val="0"/>
        <w:autoSpaceDE/>
        <w:autoSpaceDN/>
        <w:bidi w:val="0"/>
        <w:spacing w:line="600" w:lineRule="exact"/>
        <w:ind w:firstLine="672"/>
        <w:textAlignment w:val="auto"/>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pPr>
      <w:r>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t>3、田间道路工程：路宽符合机耕路3m~6m , 生产路≤3m，道路通达度平原区100%，丘陵沟壑区≥90%。</w:t>
      </w:r>
    </w:p>
    <w:p>
      <w:pPr>
        <w:pStyle w:val="2"/>
        <w:keepNext w:val="0"/>
        <w:keepLines w:val="0"/>
        <w:pageBreakBefore w:val="0"/>
        <w:kinsoku/>
        <w:wordWrap/>
        <w:overflowPunct/>
        <w:topLinePunct w:val="0"/>
        <w:autoSpaceDE/>
        <w:autoSpaceDN/>
        <w:bidi w:val="0"/>
        <w:spacing w:line="600" w:lineRule="exact"/>
        <w:ind w:firstLine="672"/>
        <w:textAlignment w:val="auto"/>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pPr>
      <w:r>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t>4、农田输配电工程：农田输配电工程建设应按DL/T5118规定执行。</w:t>
      </w:r>
    </w:p>
    <w:p>
      <w:pPr>
        <w:pStyle w:val="2"/>
        <w:keepNext w:val="0"/>
        <w:keepLines w:val="0"/>
        <w:pageBreakBefore w:val="0"/>
        <w:kinsoku/>
        <w:wordWrap/>
        <w:overflowPunct/>
        <w:topLinePunct w:val="0"/>
        <w:autoSpaceDE/>
        <w:autoSpaceDN/>
        <w:bidi w:val="0"/>
        <w:spacing w:line="600" w:lineRule="exact"/>
        <w:ind w:firstLine="672"/>
        <w:textAlignment w:val="auto"/>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pPr>
      <w:r>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t>5、土壤改良工程：耕作层PH宜为6.0~7.5，盐碱区≤8.5，盐分含量≤0.3%。</w:t>
      </w:r>
    </w:p>
    <w:p>
      <w:pPr>
        <w:pStyle w:val="2"/>
        <w:keepNext w:val="0"/>
        <w:keepLines w:val="0"/>
        <w:pageBreakBefore w:val="0"/>
        <w:kinsoku/>
        <w:wordWrap/>
        <w:overflowPunct/>
        <w:topLinePunct w:val="0"/>
        <w:autoSpaceDE/>
        <w:autoSpaceDN/>
        <w:bidi w:val="0"/>
        <w:spacing w:line="600" w:lineRule="exact"/>
        <w:ind w:firstLine="672"/>
        <w:textAlignment w:val="auto"/>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pPr>
      <w:r>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t>6、障碍土层消除工程：深耕深松作业深度视障碍土层距地表深度和作物生长需要的耕层厚度确定。</w:t>
      </w:r>
    </w:p>
    <w:p>
      <w:pPr>
        <w:pStyle w:val="2"/>
        <w:keepNext w:val="0"/>
        <w:keepLines w:val="0"/>
        <w:pageBreakBefore w:val="0"/>
        <w:kinsoku/>
        <w:wordWrap/>
        <w:overflowPunct/>
        <w:topLinePunct w:val="0"/>
        <w:autoSpaceDE/>
        <w:autoSpaceDN/>
        <w:bidi w:val="0"/>
        <w:spacing w:line="600" w:lineRule="exact"/>
        <w:ind w:firstLine="672"/>
        <w:textAlignment w:val="auto"/>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pPr>
      <w:r>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t>7、沙土治理改良效果：砂石地块应在三个月内建立耕作层（≥25cm），不依赖原始土层。整治后的砂石土壤应具备保水保肥能力（相较未改良的戈壁沙地可以在3个月内作物生长密度达到80%覆盖率以上）。</w:t>
      </w:r>
    </w:p>
    <w:p>
      <w:pPr>
        <w:pStyle w:val="2"/>
        <w:keepNext w:val="0"/>
        <w:keepLines w:val="0"/>
        <w:pageBreakBefore w:val="0"/>
        <w:kinsoku/>
        <w:wordWrap/>
        <w:overflowPunct/>
        <w:topLinePunct w:val="0"/>
        <w:autoSpaceDE/>
        <w:autoSpaceDN/>
        <w:bidi w:val="0"/>
        <w:spacing w:line="600" w:lineRule="exact"/>
        <w:ind w:firstLine="672"/>
        <w:textAlignment w:val="auto"/>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pPr>
      <w:r>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t>8、绿色农业实践：应大量采用绿色工艺和绿色生物质材料（生物基原料≥99%），遵循循环可持续发展的原则，使用各类有机肥料和水溶肥，确保土地肥力稳步增加。</w:t>
      </w:r>
    </w:p>
    <w:p>
      <w:pPr>
        <w:pStyle w:val="2"/>
        <w:keepNext w:val="0"/>
        <w:keepLines w:val="0"/>
        <w:pageBreakBefore w:val="0"/>
        <w:kinsoku/>
        <w:wordWrap/>
        <w:overflowPunct/>
        <w:topLinePunct w:val="0"/>
        <w:autoSpaceDE/>
        <w:autoSpaceDN/>
        <w:bidi w:val="0"/>
        <w:spacing w:line="600" w:lineRule="exact"/>
        <w:ind w:firstLine="672"/>
        <w:textAlignment w:val="auto"/>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pPr>
      <w:r>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t>9、优化农作物土地利用：改良后的地块应能支持粮油、饲草、棉花等农作物的快速覆绿和顺利收割。</w:t>
      </w:r>
    </w:p>
    <w:p>
      <w:pPr>
        <w:pStyle w:val="2"/>
        <w:keepNext w:val="0"/>
        <w:keepLines w:val="0"/>
        <w:pageBreakBefore w:val="0"/>
        <w:kinsoku/>
        <w:wordWrap/>
        <w:overflowPunct/>
        <w:topLinePunct w:val="0"/>
        <w:autoSpaceDE/>
        <w:autoSpaceDN/>
        <w:bidi w:val="0"/>
        <w:spacing w:line="600" w:lineRule="exact"/>
        <w:ind w:firstLine="672"/>
        <w:textAlignment w:val="auto"/>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pPr>
      <w:r>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t>10、第三方检测报告：整治后应出具无农药残留和重金属污染的第三方检测报告，确保整治安全有效，符合国家相关标准。</w:t>
      </w:r>
    </w:p>
    <w:p>
      <w:pPr>
        <w:pStyle w:val="2"/>
        <w:keepNext w:val="0"/>
        <w:keepLines w:val="0"/>
        <w:pageBreakBefore w:val="0"/>
        <w:kinsoku/>
        <w:wordWrap/>
        <w:overflowPunct/>
        <w:topLinePunct w:val="0"/>
        <w:autoSpaceDE/>
        <w:autoSpaceDN/>
        <w:bidi w:val="0"/>
        <w:spacing w:line="600" w:lineRule="exact"/>
        <w:ind w:firstLine="672"/>
        <w:textAlignment w:val="auto"/>
        <w:rPr>
          <w:rFonts w:hint="default" w:ascii="Times New Roman" w:hAnsi="Times New Roman" w:eastAsia="方正仿宋简体" w:cs="Times New Roman"/>
          <w:b/>
          <w:bCs/>
          <w:kern w:val="0"/>
          <w:sz w:val="32"/>
          <w:szCs w:val="32"/>
          <w:highlight w:val="none"/>
          <w:lang w:val="en-US" w:eastAsia="zh-CN" w:bidi="ar-SA"/>
        </w:rPr>
      </w:pPr>
      <w:r>
        <w:rPr>
          <w:rFonts w:hint="default" w:ascii="Times New Roman" w:hAnsi="Times New Roman" w:eastAsia="方正仿宋简体" w:cs="Times New Roman"/>
          <w:b/>
          <w:bCs/>
          <w:kern w:val="0"/>
          <w:sz w:val="32"/>
          <w:szCs w:val="32"/>
          <w:highlight w:val="none"/>
          <w:lang w:val="en-US" w:eastAsia="zh-CN" w:bidi="ar-SA"/>
        </w:rPr>
        <w:t>第六条 违约责任</w:t>
      </w:r>
    </w:p>
    <w:p>
      <w:pPr>
        <w:pStyle w:val="2"/>
        <w:keepNext w:val="0"/>
        <w:keepLines w:val="0"/>
        <w:pageBreakBefore w:val="0"/>
        <w:numPr>
          <w:ilvl w:val="0"/>
          <w:numId w:val="0"/>
        </w:numPr>
        <w:kinsoku/>
        <w:wordWrap/>
        <w:overflowPunct/>
        <w:topLinePunct w:val="0"/>
        <w:autoSpaceDE/>
        <w:autoSpaceDN/>
        <w:bidi w:val="0"/>
        <w:adjustRightInd w:val="0"/>
        <w:snapToGrid w:val="0"/>
        <w:spacing w:line="600" w:lineRule="exact"/>
        <w:ind w:firstLine="672" w:firstLineChars="200"/>
        <w:jc w:val="both"/>
        <w:textAlignment w:val="auto"/>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pPr>
      <w:r>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t>1、申请企业提供虚假材料或采取其他欺诈手段骗取补贴的，应退回全部补贴资金，并承担补贴金额10%的违约金。</w:t>
      </w:r>
    </w:p>
    <w:p>
      <w:pPr>
        <w:pStyle w:val="2"/>
        <w:keepNext w:val="0"/>
        <w:keepLines w:val="0"/>
        <w:pageBreakBefore w:val="0"/>
        <w:numPr>
          <w:ilvl w:val="0"/>
          <w:numId w:val="0"/>
        </w:numPr>
        <w:kinsoku/>
        <w:wordWrap/>
        <w:overflowPunct/>
        <w:topLinePunct w:val="0"/>
        <w:autoSpaceDE/>
        <w:autoSpaceDN/>
        <w:bidi w:val="0"/>
        <w:adjustRightInd w:val="0"/>
        <w:snapToGrid w:val="0"/>
        <w:spacing w:line="600" w:lineRule="exact"/>
        <w:ind w:firstLine="672" w:firstLineChars="200"/>
        <w:jc w:val="both"/>
        <w:textAlignment w:val="auto"/>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pPr>
      <w:r>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t>2、申请企业未按本办法约定完成土地整治或未达到约定标准的，应退回相应补贴资金，并承担未完成部分补贴金额5%的违约金。</w:t>
      </w:r>
    </w:p>
    <w:p>
      <w:pPr>
        <w:pStyle w:val="2"/>
        <w:keepNext w:val="0"/>
        <w:keepLines w:val="0"/>
        <w:pageBreakBefore w:val="0"/>
        <w:numPr>
          <w:ilvl w:val="0"/>
          <w:numId w:val="0"/>
        </w:numPr>
        <w:kinsoku/>
        <w:wordWrap/>
        <w:overflowPunct/>
        <w:topLinePunct w:val="0"/>
        <w:autoSpaceDE/>
        <w:autoSpaceDN/>
        <w:bidi w:val="0"/>
        <w:adjustRightInd w:val="0"/>
        <w:snapToGrid w:val="0"/>
        <w:spacing w:line="600" w:lineRule="exact"/>
        <w:ind w:firstLine="672" w:firstLineChars="200"/>
        <w:jc w:val="both"/>
        <w:textAlignment w:val="auto"/>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pPr>
      <w:r>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t>3、企业未按本《办法》约定完成土地整治或整治质量未达到验收标准的，农业农村局有权拒绝支付补贴，并要求企业赔偿由此造成的损失。</w:t>
      </w:r>
    </w:p>
    <w:p>
      <w:pPr>
        <w:pStyle w:val="2"/>
        <w:keepNext w:val="0"/>
        <w:keepLines w:val="0"/>
        <w:pageBreakBefore w:val="0"/>
        <w:numPr>
          <w:ilvl w:val="0"/>
          <w:numId w:val="0"/>
        </w:numPr>
        <w:kinsoku/>
        <w:wordWrap/>
        <w:overflowPunct/>
        <w:topLinePunct w:val="0"/>
        <w:autoSpaceDE/>
        <w:autoSpaceDN/>
        <w:bidi w:val="0"/>
        <w:adjustRightInd w:val="0"/>
        <w:snapToGrid w:val="0"/>
        <w:spacing w:line="600" w:lineRule="exact"/>
        <w:ind w:firstLine="672" w:firstLineChars="200"/>
        <w:jc w:val="both"/>
        <w:textAlignment w:val="auto"/>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pPr>
      <w:r>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t>4、企业违反本《办法》约定，擅自改变土地用途或破坏生态环境的，应立即停止违约行为，恢复原状，并向农业农村局支付补贴总金额20%的违约金。</w:t>
      </w:r>
    </w:p>
    <w:p>
      <w:pPr>
        <w:pStyle w:val="2"/>
        <w:keepNext w:val="0"/>
        <w:keepLines w:val="0"/>
        <w:pageBreakBefore w:val="0"/>
        <w:kinsoku/>
        <w:wordWrap/>
        <w:overflowPunct/>
        <w:topLinePunct w:val="0"/>
        <w:autoSpaceDE/>
        <w:autoSpaceDN/>
        <w:bidi w:val="0"/>
        <w:spacing w:line="600" w:lineRule="exact"/>
        <w:ind w:firstLine="672"/>
        <w:textAlignment w:val="auto"/>
        <w:rPr>
          <w:rFonts w:hint="default" w:ascii="Times New Roman" w:hAnsi="Times New Roman" w:eastAsia="方正仿宋简体" w:cs="Times New Roman"/>
          <w:b/>
          <w:bCs/>
          <w:kern w:val="0"/>
          <w:sz w:val="32"/>
          <w:szCs w:val="32"/>
          <w:highlight w:val="none"/>
          <w:lang w:val="en-US" w:eastAsia="zh-CN" w:bidi="ar-SA"/>
        </w:rPr>
      </w:pPr>
      <w:r>
        <w:rPr>
          <w:rFonts w:hint="default" w:ascii="Times New Roman" w:hAnsi="Times New Roman" w:eastAsia="方正仿宋简体" w:cs="Times New Roman"/>
          <w:b/>
          <w:bCs/>
          <w:kern w:val="0"/>
          <w:sz w:val="32"/>
          <w:szCs w:val="32"/>
          <w:highlight w:val="none"/>
          <w:lang w:val="en-US" w:eastAsia="zh-CN" w:bidi="ar-SA"/>
        </w:rPr>
        <w:t>第六条 不可抗力</w:t>
      </w:r>
    </w:p>
    <w:p>
      <w:pPr>
        <w:pStyle w:val="2"/>
        <w:keepNext w:val="0"/>
        <w:keepLines w:val="0"/>
        <w:pageBreakBefore w:val="0"/>
        <w:numPr>
          <w:ilvl w:val="0"/>
          <w:numId w:val="0"/>
        </w:numPr>
        <w:kinsoku/>
        <w:wordWrap/>
        <w:overflowPunct/>
        <w:topLinePunct w:val="0"/>
        <w:autoSpaceDE/>
        <w:autoSpaceDN/>
        <w:bidi w:val="0"/>
        <w:adjustRightInd w:val="0"/>
        <w:snapToGrid w:val="0"/>
        <w:spacing w:line="600" w:lineRule="exact"/>
        <w:ind w:firstLine="672" w:firstLineChars="200"/>
        <w:jc w:val="both"/>
        <w:textAlignment w:val="auto"/>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pPr>
      <w:r>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t>1、不可抗力是指不能预见、不能避免并不能克服的客观情况。</w:t>
      </w:r>
    </w:p>
    <w:p>
      <w:pPr>
        <w:pStyle w:val="2"/>
        <w:keepNext w:val="0"/>
        <w:keepLines w:val="0"/>
        <w:pageBreakBefore w:val="0"/>
        <w:numPr>
          <w:ilvl w:val="0"/>
          <w:numId w:val="0"/>
        </w:numPr>
        <w:kinsoku/>
        <w:wordWrap/>
        <w:overflowPunct/>
        <w:topLinePunct w:val="0"/>
        <w:autoSpaceDE/>
        <w:autoSpaceDN/>
        <w:bidi w:val="0"/>
        <w:adjustRightInd w:val="0"/>
        <w:snapToGrid w:val="0"/>
        <w:spacing w:line="600" w:lineRule="exact"/>
        <w:ind w:firstLine="672" w:firstLineChars="200"/>
        <w:jc w:val="both"/>
        <w:textAlignment w:val="auto"/>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pPr>
      <w:r>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t>2、遇有不可抗力的一方，应在24小时内将情况通知另一方，并在15日内提供有关部门出具的证明。</w:t>
      </w:r>
    </w:p>
    <w:p>
      <w:pPr>
        <w:pStyle w:val="2"/>
        <w:keepNext w:val="0"/>
        <w:keepLines w:val="0"/>
        <w:pageBreakBefore w:val="0"/>
        <w:numPr>
          <w:ilvl w:val="0"/>
          <w:numId w:val="0"/>
        </w:numPr>
        <w:kinsoku/>
        <w:wordWrap/>
        <w:overflowPunct/>
        <w:topLinePunct w:val="0"/>
        <w:autoSpaceDE/>
        <w:autoSpaceDN/>
        <w:bidi w:val="0"/>
        <w:adjustRightInd w:val="0"/>
        <w:snapToGrid w:val="0"/>
        <w:spacing w:line="600" w:lineRule="exact"/>
        <w:ind w:firstLine="672" w:firstLineChars="200"/>
        <w:jc w:val="both"/>
        <w:textAlignment w:val="auto"/>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pPr>
      <w:r>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t>3、因不可抗力导致无法履行《办法》的，根据不可抗力的影响，部分或全部免除责任。</w:t>
      </w:r>
    </w:p>
    <w:p>
      <w:pPr>
        <w:pStyle w:val="2"/>
        <w:keepNext w:val="0"/>
        <w:keepLines w:val="0"/>
        <w:pageBreakBefore w:val="0"/>
        <w:kinsoku/>
        <w:wordWrap/>
        <w:overflowPunct/>
        <w:topLinePunct w:val="0"/>
        <w:autoSpaceDE/>
        <w:autoSpaceDN/>
        <w:bidi w:val="0"/>
        <w:spacing w:line="600" w:lineRule="exact"/>
        <w:ind w:firstLine="672"/>
        <w:textAlignment w:val="auto"/>
        <w:rPr>
          <w:rFonts w:hint="default" w:ascii="Times New Roman" w:hAnsi="Times New Roman" w:eastAsia="方正仿宋简体" w:cs="Times New Roman"/>
          <w:b/>
          <w:bCs/>
          <w:kern w:val="0"/>
          <w:sz w:val="32"/>
          <w:szCs w:val="32"/>
          <w:highlight w:val="none"/>
          <w:lang w:val="en-US" w:eastAsia="zh-CN" w:bidi="ar-SA"/>
        </w:rPr>
      </w:pPr>
      <w:r>
        <w:rPr>
          <w:rFonts w:hint="default" w:ascii="Times New Roman" w:hAnsi="Times New Roman" w:eastAsia="方正仿宋简体" w:cs="Times New Roman"/>
          <w:b/>
          <w:bCs/>
          <w:kern w:val="0"/>
          <w:sz w:val="32"/>
          <w:szCs w:val="32"/>
          <w:highlight w:val="none"/>
          <w:lang w:val="en-US" w:eastAsia="zh-CN" w:bidi="ar-SA"/>
        </w:rPr>
        <w:t>第七条 保障措施</w:t>
      </w:r>
    </w:p>
    <w:p>
      <w:pPr>
        <w:keepNext w:val="0"/>
        <w:keepLines w:val="0"/>
        <w:pageBreakBefore w:val="0"/>
        <w:kinsoku/>
        <w:wordWrap/>
        <w:overflowPunct/>
        <w:topLinePunct w:val="0"/>
        <w:autoSpaceDE/>
        <w:autoSpaceDN/>
        <w:bidi w:val="0"/>
        <w:spacing w:line="600" w:lineRule="exact"/>
        <w:ind w:firstLine="640" w:firstLineChars="200"/>
        <w:textAlignment w:val="auto"/>
        <w:rPr>
          <w:rFonts w:hint="default" w:ascii="Times New Roman" w:hAnsi="Times New Roman" w:eastAsia="方正仿宋简体" w:cs="Times New Roman"/>
          <w:color w:val="000000"/>
          <w:sz w:val="32"/>
          <w:szCs w:val="32"/>
          <w:highlight w:val="none"/>
          <w:lang w:eastAsia="zh-CN"/>
        </w:rPr>
      </w:pPr>
      <w:r>
        <w:rPr>
          <w:rFonts w:hint="default" w:ascii="Times New Roman" w:hAnsi="Times New Roman" w:eastAsia="方正仿宋简体" w:cs="Times New Roman"/>
          <w:b w:val="0"/>
          <w:bCs w:val="0"/>
          <w:kern w:val="0"/>
          <w:sz w:val="32"/>
          <w:szCs w:val="32"/>
          <w:highlight w:val="none"/>
          <w:lang w:val="en-US" w:eastAsia="zh-CN"/>
        </w:rPr>
        <w:t>1、</w:t>
      </w:r>
      <w:r>
        <w:rPr>
          <w:rFonts w:hint="default" w:ascii="Times New Roman" w:hAnsi="Times New Roman" w:eastAsia="方正仿宋简体" w:cs="Times New Roman"/>
          <w:b w:val="0"/>
          <w:bCs w:val="0"/>
          <w:kern w:val="0"/>
          <w:sz w:val="32"/>
          <w:szCs w:val="32"/>
          <w:highlight w:val="none"/>
        </w:rPr>
        <w:t>强化政府指导与服务意识。</w:t>
      </w:r>
      <w:r>
        <w:rPr>
          <w:rFonts w:hint="default" w:ascii="Times New Roman" w:hAnsi="Times New Roman" w:eastAsia="方正仿宋简体" w:cs="Times New Roman"/>
          <w:spacing w:val="8"/>
          <w:kern w:val="0"/>
          <w:sz w:val="32"/>
          <w:szCs w:val="32"/>
          <w:highlight w:val="none"/>
          <w:shd w:val="clear" w:color="auto" w:fill="FFFFFF"/>
          <w:lang w:eastAsia="zh-CN"/>
        </w:rPr>
        <w:t>行业</w:t>
      </w:r>
      <w:r>
        <w:rPr>
          <w:rFonts w:hint="default" w:ascii="Times New Roman" w:hAnsi="Times New Roman" w:eastAsia="方正仿宋简体" w:cs="Times New Roman"/>
          <w:spacing w:val="8"/>
          <w:kern w:val="0"/>
          <w:sz w:val="32"/>
          <w:szCs w:val="32"/>
          <w:highlight w:val="none"/>
          <w:shd w:val="clear" w:color="auto" w:fill="FFFFFF"/>
        </w:rPr>
        <w:t>部门要把耕地后备资源整治利用作为一项重要工作，纳入重要议事日程。建立土地整治管理协调联动机制，发改、财政、自然资源、生态环境、水利、农业农村、审计、林草等部门要各负其责，协同推进相关工作。</w:t>
      </w:r>
      <w:r>
        <w:rPr>
          <w:rFonts w:hint="default" w:ascii="Times New Roman" w:hAnsi="Times New Roman" w:eastAsia="方正仿宋简体" w:cs="Times New Roman"/>
          <w:spacing w:val="8"/>
          <w:kern w:val="0"/>
          <w:sz w:val="32"/>
          <w:szCs w:val="32"/>
          <w:highlight w:val="none"/>
          <w:shd w:val="clear" w:color="auto" w:fill="FFFFFF"/>
          <w:lang w:eastAsia="zh-CN"/>
        </w:rPr>
        <w:t>行业</w:t>
      </w:r>
      <w:r>
        <w:rPr>
          <w:rFonts w:hint="default" w:ascii="Times New Roman" w:hAnsi="Times New Roman" w:eastAsia="方正仿宋简体" w:cs="Times New Roman"/>
          <w:spacing w:val="8"/>
          <w:kern w:val="0"/>
          <w:sz w:val="32"/>
          <w:szCs w:val="32"/>
          <w:highlight w:val="none"/>
          <w:shd w:val="clear" w:color="auto" w:fill="FFFFFF"/>
        </w:rPr>
        <w:t>部门要简化土地整治相关审批手续，</w:t>
      </w:r>
      <w:r>
        <w:rPr>
          <w:rFonts w:hint="default" w:ascii="Times New Roman" w:hAnsi="Times New Roman" w:eastAsia="方正仿宋简体" w:cs="Times New Roman"/>
          <w:spacing w:val="8"/>
          <w:kern w:val="0"/>
          <w:sz w:val="32"/>
          <w:szCs w:val="32"/>
          <w:highlight w:val="none"/>
          <w:shd w:val="clear" w:color="auto" w:fill="FFFFFF"/>
          <w:lang w:eastAsia="zh-CN"/>
        </w:rPr>
        <w:t>整治后土地租金事宜不在此办法范</w:t>
      </w:r>
      <w:bookmarkStart w:id="0" w:name="_GoBack"/>
      <w:bookmarkEnd w:id="0"/>
      <w:r>
        <w:rPr>
          <w:rFonts w:hint="default" w:ascii="Times New Roman" w:hAnsi="Times New Roman" w:eastAsia="方正仿宋简体" w:cs="Times New Roman"/>
          <w:spacing w:val="8"/>
          <w:kern w:val="0"/>
          <w:sz w:val="32"/>
          <w:szCs w:val="32"/>
          <w:highlight w:val="none"/>
          <w:shd w:val="clear" w:color="auto" w:fill="FFFFFF"/>
          <w:lang w:eastAsia="zh-CN"/>
        </w:rPr>
        <w:t>围内。</w:t>
      </w:r>
    </w:p>
    <w:p>
      <w:pPr>
        <w:pStyle w:val="7"/>
        <w:keepNext w:val="0"/>
        <w:keepLines w:val="0"/>
        <w:pageBreakBefore w:val="0"/>
        <w:widowControl/>
        <w:kinsoku/>
        <w:wordWrap/>
        <w:overflowPunct/>
        <w:topLinePunct w:val="0"/>
        <w:autoSpaceDE/>
        <w:autoSpaceDN/>
        <w:bidi w:val="0"/>
        <w:spacing w:before="0" w:beforeAutospacing="0" w:after="0" w:afterAutospacing="0" w:line="600" w:lineRule="exact"/>
        <w:ind w:firstLine="630"/>
        <w:jc w:val="both"/>
        <w:textAlignment w:val="auto"/>
        <w:rPr>
          <w:rFonts w:hint="default" w:ascii="Times New Roman" w:hAnsi="Times New Roman" w:eastAsia="方正仿宋简体" w:cs="Times New Roman"/>
          <w:spacing w:val="8"/>
          <w:sz w:val="32"/>
          <w:szCs w:val="32"/>
          <w:highlight w:val="none"/>
          <w:shd w:val="clear" w:color="auto" w:fill="FFFFFF"/>
        </w:rPr>
      </w:pPr>
      <w:r>
        <w:rPr>
          <w:rFonts w:hint="default" w:ascii="Times New Roman" w:hAnsi="Times New Roman" w:eastAsia="方正仿宋简体" w:cs="Times New Roman"/>
          <w:b w:val="0"/>
          <w:bCs w:val="0"/>
          <w:sz w:val="32"/>
          <w:szCs w:val="32"/>
          <w:highlight w:val="none"/>
          <w:lang w:val="en-US" w:eastAsia="zh-CN"/>
        </w:rPr>
        <w:t>2、</w:t>
      </w:r>
      <w:r>
        <w:rPr>
          <w:rFonts w:hint="default" w:ascii="Times New Roman" w:hAnsi="Times New Roman" w:eastAsia="方正仿宋简体" w:cs="Times New Roman"/>
          <w:b w:val="0"/>
          <w:bCs w:val="0"/>
          <w:sz w:val="32"/>
          <w:szCs w:val="32"/>
          <w:highlight w:val="none"/>
        </w:rPr>
        <w:t>加强监管和审核。</w:t>
      </w:r>
      <w:r>
        <w:rPr>
          <w:rFonts w:hint="default" w:ascii="Times New Roman" w:hAnsi="Times New Roman" w:eastAsia="方正仿宋简体" w:cs="Times New Roman"/>
          <w:spacing w:val="8"/>
          <w:sz w:val="32"/>
          <w:szCs w:val="32"/>
          <w:highlight w:val="none"/>
          <w:shd w:val="clear" w:color="auto" w:fill="FFFFFF"/>
        </w:rPr>
        <w:t>政府应按照有关法律和规定，对社会资本参与的土地整治项目加强监管和审核。严禁在自然保护区、重要水源地、25度以上坡地等禁止开发区域开发耕地；逐步严格限制开发11等以下的耕地；严禁未征得当地人民群众同意而强行安排土地整治项目。</w:t>
      </w:r>
    </w:p>
    <w:p>
      <w:pPr>
        <w:keepNext w:val="0"/>
        <w:keepLines w:val="0"/>
        <w:pageBreakBefore w:val="0"/>
        <w:kinsoku/>
        <w:wordWrap/>
        <w:overflowPunct/>
        <w:topLinePunct w:val="0"/>
        <w:autoSpaceDE/>
        <w:autoSpaceDN/>
        <w:bidi w:val="0"/>
        <w:spacing w:line="600" w:lineRule="exact"/>
        <w:ind w:firstLine="640" w:firstLineChars="200"/>
        <w:textAlignment w:val="auto"/>
        <w:rPr>
          <w:rFonts w:hint="default" w:ascii="Times New Roman" w:hAnsi="Times New Roman" w:eastAsia="方正仿宋简体" w:cs="Times New Roman"/>
          <w:sz w:val="32"/>
          <w:szCs w:val="32"/>
          <w:highlight w:val="none"/>
        </w:rPr>
      </w:pPr>
      <w:r>
        <w:rPr>
          <w:rFonts w:hint="default" w:ascii="Times New Roman" w:hAnsi="Times New Roman" w:eastAsia="方正仿宋简体" w:cs="Times New Roman"/>
          <w:b w:val="0"/>
          <w:bCs w:val="0"/>
          <w:kern w:val="0"/>
          <w:sz w:val="32"/>
          <w:szCs w:val="32"/>
          <w:highlight w:val="none"/>
          <w:lang w:val="en-US" w:eastAsia="zh-CN"/>
        </w:rPr>
        <w:t>3、</w:t>
      </w:r>
      <w:r>
        <w:rPr>
          <w:rFonts w:hint="default" w:ascii="Times New Roman" w:hAnsi="Times New Roman" w:eastAsia="方正仿宋简体" w:cs="Times New Roman"/>
          <w:b w:val="0"/>
          <w:bCs w:val="0"/>
          <w:kern w:val="0"/>
          <w:sz w:val="32"/>
          <w:szCs w:val="32"/>
          <w:highlight w:val="none"/>
        </w:rPr>
        <w:t>强化宣传引导。</w:t>
      </w:r>
      <w:r>
        <w:rPr>
          <w:rFonts w:hint="default" w:ascii="Times New Roman" w:hAnsi="Times New Roman" w:eastAsia="方正仿宋简体" w:cs="Times New Roman"/>
          <w:spacing w:val="8"/>
          <w:kern w:val="0"/>
          <w:sz w:val="32"/>
          <w:szCs w:val="32"/>
          <w:highlight w:val="none"/>
          <w:shd w:val="clear" w:color="auto" w:fill="FFFFFF"/>
          <w:lang w:eastAsia="zh-CN"/>
        </w:rPr>
        <w:t>行业</w:t>
      </w:r>
      <w:r>
        <w:rPr>
          <w:rFonts w:hint="default" w:ascii="Times New Roman" w:hAnsi="Times New Roman" w:eastAsia="方正仿宋简体" w:cs="Times New Roman"/>
          <w:spacing w:val="8"/>
          <w:kern w:val="0"/>
          <w:sz w:val="32"/>
          <w:szCs w:val="32"/>
          <w:highlight w:val="none"/>
          <w:shd w:val="clear" w:color="auto" w:fill="FFFFFF"/>
        </w:rPr>
        <w:t>要充分利用各类媒体，积极宣传社会资本参与耕地后备资源整治</w:t>
      </w:r>
      <w:r>
        <w:rPr>
          <w:rFonts w:hint="default" w:ascii="Times New Roman" w:hAnsi="Times New Roman" w:eastAsia="方正仿宋简体" w:cs="Times New Roman"/>
          <w:spacing w:val="8"/>
          <w:kern w:val="0"/>
          <w:sz w:val="32"/>
          <w:szCs w:val="32"/>
          <w:highlight w:val="none"/>
          <w:shd w:val="clear" w:color="auto" w:fill="FFFFFF"/>
          <w:lang w:eastAsia="zh-CN"/>
        </w:rPr>
        <w:t>补贴</w:t>
      </w:r>
      <w:r>
        <w:rPr>
          <w:rFonts w:hint="default" w:ascii="Times New Roman" w:hAnsi="Times New Roman" w:eastAsia="方正仿宋简体" w:cs="Times New Roman"/>
          <w:spacing w:val="8"/>
          <w:kern w:val="0"/>
          <w:sz w:val="32"/>
          <w:szCs w:val="32"/>
          <w:highlight w:val="none"/>
          <w:shd w:val="clear" w:color="auto" w:fill="FFFFFF"/>
        </w:rPr>
        <w:t>政策，树立正确舆论导向，营造良好的舆论氛围。</w:t>
      </w:r>
    </w:p>
    <w:p>
      <w:pPr>
        <w:keepNext w:val="0"/>
        <w:keepLines w:val="0"/>
        <w:pageBreakBefore w:val="0"/>
        <w:kinsoku/>
        <w:wordWrap/>
        <w:overflowPunct/>
        <w:topLinePunct w:val="0"/>
        <w:autoSpaceDE/>
        <w:autoSpaceDN/>
        <w:bidi w:val="0"/>
        <w:adjustRightInd w:val="0"/>
        <w:snapToGrid w:val="0"/>
        <w:spacing w:line="600" w:lineRule="exact"/>
        <w:ind w:firstLine="643" w:firstLineChars="200"/>
        <w:textAlignment w:val="auto"/>
        <w:rPr>
          <w:rFonts w:hint="default" w:ascii="Times New Roman" w:hAnsi="Times New Roman" w:eastAsia="方正仿宋简体" w:cs="Times New Roman"/>
          <w:b/>
          <w:bCs/>
          <w:kern w:val="0"/>
          <w:sz w:val="32"/>
          <w:szCs w:val="32"/>
          <w:highlight w:val="none"/>
        </w:rPr>
      </w:pPr>
      <w:r>
        <w:rPr>
          <w:rFonts w:hint="default" w:ascii="Times New Roman" w:hAnsi="Times New Roman" w:eastAsia="方正仿宋简体" w:cs="Times New Roman"/>
          <w:b/>
          <w:bCs/>
          <w:kern w:val="0"/>
          <w:sz w:val="32"/>
          <w:szCs w:val="32"/>
          <w:highlight w:val="none"/>
        </w:rPr>
        <w:t>第</w:t>
      </w:r>
      <w:r>
        <w:rPr>
          <w:rFonts w:hint="default" w:ascii="Times New Roman" w:hAnsi="Times New Roman" w:eastAsia="方正仿宋简体" w:cs="Times New Roman"/>
          <w:b/>
          <w:bCs/>
          <w:kern w:val="0"/>
          <w:sz w:val="32"/>
          <w:szCs w:val="32"/>
          <w:highlight w:val="none"/>
          <w:lang w:eastAsia="zh-CN"/>
        </w:rPr>
        <w:t>八</w:t>
      </w:r>
      <w:r>
        <w:rPr>
          <w:rFonts w:hint="default" w:ascii="Times New Roman" w:hAnsi="Times New Roman" w:eastAsia="方正仿宋简体" w:cs="Times New Roman"/>
          <w:b/>
          <w:bCs/>
          <w:kern w:val="0"/>
          <w:sz w:val="32"/>
          <w:szCs w:val="32"/>
          <w:highlight w:val="none"/>
        </w:rPr>
        <w:t xml:space="preserve">条 </w:t>
      </w:r>
      <w:r>
        <w:rPr>
          <w:rFonts w:hint="default" w:ascii="Times New Roman" w:hAnsi="Times New Roman" w:eastAsia="方正仿宋简体" w:cs="Times New Roman"/>
          <w:b/>
          <w:bCs/>
          <w:kern w:val="0"/>
          <w:sz w:val="32"/>
          <w:szCs w:val="32"/>
          <w:highlight w:val="none"/>
          <w:lang w:val="en-US" w:eastAsia="zh-CN"/>
        </w:rPr>
        <w:t>知识产权保护条款</w:t>
      </w:r>
    </w:p>
    <w:p>
      <w:pPr>
        <w:pStyle w:val="2"/>
        <w:keepNext w:val="0"/>
        <w:keepLines w:val="0"/>
        <w:pageBreakBefore w:val="0"/>
        <w:numPr>
          <w:ilvl w:val="0"/>
          <w:numId w:val="0"/>
        </w:numPr>
        <w:kinsoku/>
        <w:wordWrap/>
        <w:overflowPunct/>
        <w:topLinePunct w:val="0"/>
        <w:autoSpaceDE/>
        <w:autoSpaceDN/>
        <w:bidi w:val="0"/>
        <w:adjustRightInd w:val="0"/>
        <w:snapToGrid w:val="0"/>
        <w:spacing w:line="600" w:lineRule="exact"/>
        <w:ind w:firstLine="672" w:firstLineChars="200"/>
        <w:jc w:val="both"/>
        <w:textAlignment w:val="auto"/>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pPr>
      <w:r>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t>本意见自公布之日起实施，有效期3年。本办法由莎车县农业农村局负责解释。参与项目的社会资本在项目实施过程中形成的技术成果、专利等知识产权归社会资本所有，莎车县政府在该项目范围内，享有无偿使用权，具体无偿使用</w:t>
      </w:r>
    </w:p>
    <w:p>
      <w:pPr>
        <w:pStyle w:val="2"/>
        <w:keepNext w:val="0"/>
        <w:keepLines w:val="0"/>
        <w:pageBreakBefore w:val="0"/>
        <w:numPr>
          <w:ilvl w:val="0"/>
          <w:numId w:val="0"/>
        </w:numPr>
        <w:kinsoku/>
        <w:wordWrap/>
        <w:overflowPunct/>
        <w:topLinePunct w:val="0"/>
        <w:autoSpaceDE/>
        <w:autoSpaceDN/>
        <w:bidi w:val="0"/>
        <w:adjustRightInd w:val="0"/>
        <w:snapToGrid w:val="0"/>
        <w:spacing w:line="600" w:lineRule="exact"/>
        <w:ind w:left="0" w:firstLine="0" w:firstLineChars="0"/>
        <w:jc w:val="both"/>
        <w:textAlignment w:val="auto"/>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pPr>
      <w:r>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t>权之详情，与企业进行协商确定使用条件。在该项目范围之外，若需使用该技术成果或专利的，根据国家相关法律法规之规定，与技术成果、专利等知识产权所有权人进行进一步协商决定。</w:t>
      </w:r>
    </w:p>
    <w:p>
      <w:pPr>
        <w:keepNext w:val="0"/>
        <w:keepLines w:val="0"/>
        <w:pageBreakBefore w:val="0"/>
        <w:kinsoku/>
        <w:wordWrap/>
        <w:overflowPunct/>
        <w:topLinePunct w:val="0"/>
        <w:autoSpaceDE/>
        <w:autoSpaceDN/>
        <w:bidi w:val="0"/>
        <w:adjustRightInd w:val="0"/>
        <w:snapToGrid w:val="0"/>
        <w:spacing w:line="600" w:lineRule="exact"/>
        <w:ind w:firstLine="643" w:firstLineChars="200"/>
        <w:textAlignment w:val="auto"/>
        <w:rPr>
          <w:rFonts w:hint="default" w:ascii="Times New Roman" w:hAnsi="Times New Roman" w:eastAsia="方正仿宋简体" w:cs="Times New Roman"/>
          <w:b/>
          <w:bCs/>
          <w:kern w:val="0"/>
          <w:sz w:val="32"/>
          <w:szCs w:val="32"/>
          <w:highlight w:val="none"/>
          <w:lang w:val="en-US" w:eastAsia="zh-CN"/>
        </w:rPr>
      </w:pPr>
      <w:r>
        <w:rPr>
          <w:rFonts w:hint="default" w:ascii="Times New Roman" w:hAnsi="Times New Roman" w:eastAsia="方正仿宋简体" w:cs="Times New Roman"/>
          <w:b/>
          <w:bCs/>
          <w:kern w:val="0"/>
          <w:sz w:val="32"/>
          <w:szCs w:val="32"/>
          <w:highlight w:val="none"/>
          <w:lang w:eastAsia="zh-CN"/>
        </w:rPr>
        <w:t>第九条</w:t>
      </w:r>
      <w:r>
        <w:rPr>
          <w:rFonts w:hint="default" w:ascii="Times New Roman" w:hAnsi="Times New Roman" w:eastAsia="方正仿宋简体" w:cs="Times New Roman"/>
          <w:b/>
          <w:bCs/>
          <w:kern w:val="0"/>
          <w:sz w:val="32"/>
          <w:szCs w:val="32"/>
          <w:highlight w:val="none"/>
          <w:lang w:val="en-US" w:eastAsia="zh-CN"/>
        </w:rPr>
        <w:t xml:space="preserve"> </w:t>
      </w:r>
      <w:r>
        <w:rPr>
          <w:rFonts w:hint="default" w:ascii="Times New Roman" w:hAnsi="Times New Roman" w:eastAsia="方正仿宋简体" w:cs="Times New Roman"/>
          <w:b/>
          <w:bCs/>
          <w:kern w:val="0"/>
          <w:sz w:val="32"/>
          <w:szCs w:val="32"/>
          <w:highlight w:val="none"/>
        </w:rPr>
        <w:t>争议</w:t>
      </w:r>
    </w:p>
    <w:p>
      <w:pPr>
        <w:pStyle w:val="2"/>
        <w:keepNext w:val="0"/>
        <w:keepLines w:val="0"/>
        <w:pageBreakBefore w:val="0"/>
        <w:numPr>
          <w:ilvl w:val="0"/>
          <w:numId w:val="0"/>
        </w:numPr>
        <w:kinsoku/>
        <w:wordWrap/>
        <w:overflowPunct/>
        <w:topLinePunct w:val="0"/>
        <w:autoSpaceDE/>
        <w:autoSpaceDN/>
        <w:bidi w:val="0"/>
        <w:adjustRightInd w:val="0"/>
        <w:snapToGrid w:val="0"/>
        <w:spacing w:line="600" w:lineRule="exact"/>
        <w:ind w:firstLine="672" w:firstLineChars="200"/>
        <w:jc w:val="both"/>
        <w:textAlignment w:val="auto"/>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pPr>
      <w:r>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t>本办法过程中若发生的争议，协商解决；协商不成的，可以向莎车县人民法院提起诉讼。</w:t>
      </w:r>
    </w:p>
    <w:p>
      <w:pPr>
        <w:keepNext w:val="0"/>
        <w:keepLines w:val="0"/>
        <w:pageBreakBefore w:val="0"/>
        <w:kinsoku/>
        <w:wordWrap/>
        <w:overflowPunct/>
        <w:topLinePunct w:val="0"/>
        <w:autoSpaceDE/>
        <w:autoSpaceDN/>
        <w:bidi w:val="0"/>
        <w:adjustRightInd w:val="0"/>
        <w:snapToGrid w:val="0"/>
        <w:spacing w:line="600" w:lineRule="exact"/>
        <w:ind w:firstLine="643" w:firstLineChars="200"/>
        <w:textAlignment w:val="auto"/>
        <w:rPr>
          <w:rFonts w:hint="default" w:ascii="Times New Roman" w:hAnsi="Times New Roman" w:eastAsia="方正仿宋简体" w:cs="Times New Roman"/>
          <w:b/>
          <w:bCs/>
          <w:kern w:val="0"/>
          <w:sz w:val="32"/>
          <w:szCs w:val="32"/>
          <w:highlight w:val="none"/>
          <w:lang w:val="en-US" w:eastAsia="zh-CN"/>
        </w:rPr>
      </w:pPr>
      <w:r>
        <w:rPr>
          <w:rFonts w:hint="default" w:ascii="Times New Roman" w:hAnsi="Times New Roman" w:eastAsia="方正仿宋简体" w:cs="Times New Roman"/>
          <w:b/>
          <w:bCs/>
          <w:kern w:val="0"/>
          <w:sz w:val="32"/>
          <w:szCs w:val="32"/>
          <w:highlight w:val="none"/>
          <w:lang w:eastAsia="zh-CN"/>
        </w:rPr>
        <w:t>第十条</w:t>
      </w:r>
      <w:r>
        <w:rPr>
          <w:rFonts w:hint="default" w:ascii="Times New Roman" w:hAnsi="Times New Roman" w:eastAsia="方正仿宋简体" w:cs="Times New Roman"/>
          <w:b/>
          <w:bCs/>
          <w:kern w:val="0"/>
          <w:sz w:val="32"/>
          <w:szCs w:val="32"/>
          <w:highlight w:val="none"/>
          <w:lang w:val="en-US" w:eastAsia="zh-CN"/>
        </w:rPr>
        <w:t xml:space="preserve"> 附则</w:t>
      </w:r>
    </w:p>
    <w:p>
      <w:pPr>
        <w:pStyle w:val="2"/>
        <w:keepNext w:val="0"/>
        <w:keepLines w:val="0"/>
        <w:pageBreakBefore w:val="0"/>
        <w:numPr>
          <w:ilvl w:val="0"/>
          <w:numId w:val="0"/>
        </w:numPr>
        <w:kinsoku/>
        <w:wordWrap/>
        <w:overflowPunct/>
        <w:topLinePunct w:val="0"/>
        <w:autoSpaceDE/>
        <w:autoSpaceDN/>
        <w:bidi w:val="0"/>
        <w:adjustRightInd w:val="0"/>
        <w:snapToGrid w:val="0"/>
        <w:spacing w:line="600" w:lineRule="exact"/>
        <w:ind w:firstLine="672" w:firstLineChars="200"/>
        <w:jc w:val="both"/>
        <w:textAlignment w:val="auto"/>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pPr>
      <w:r>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t>本意见自公布之日起实施，有效期3年。本办法由莎车县农业农村局负责解释。</w:t>
      </w:r>
    </w:p>
    <w:p>
      <w:pPr>
        <w:pStyle w:val="2"/>
        <w:keepNext w:val="0"/>
        <w:keepLines w:val="0"/>
        <w:pageBreakBefore w:val="0"/>
        <w:numPr>
          <w:ilvl w:val="0"/>
          <w:numId w:val="0"/>
        </w:numPr>
        <w:kinsoku/>
        <w:wordWrap/>
        <w:overflowPunct/>
        <w:topLinePunct w:val="0"/>
        <w:autoSpaceDE/>
        <w:autoSpaceDN/>
        <w:bidi w:val="0"/>
        <w:adjustRightInd w:val="0"/>
        <w:snapToGrid w:val="0"/>
        <w:spacing w:line="600" w:lineRule="exact"/>
        <w:ind w:firstLine="672" w:firstLineChars="200"/>
        <w:jc w:val="both"/>
        <w:textAlignment w:val="auto"/>
        <w:rPr>
          <w:rFonts w:hint="default" w:ascii="Times New Roman" w:hAnsi="Times New Roman" w:eastAsia="方正仿宋简体" w:cs="Times New Roman"/>
          <w:b w:val="0"/>
          <w:spacing w:val="8"/>
          <w:kern w:val="0"/>
          <w:sz w:val="32"/>
          <w:szCs w:val="32"/>
          <w:highlight w:val="none"/>
          <w:shd w:val="clear" w:color="auto" w:fill="FFFFFF"/>
          <w:lang w:val="en-US" w:eastAsia="zh-CN" w:bidi="ar-SA"/>
        </w:rPr>
      </w:pPr>
    </w:p>
    <w:sectPr>
      <w:footerReference r:id="rId3" w:type="default"/>
      <w:pgSz w:w="11906" w:h="16838"/>
      <w:pgMar w:top="1984" w:right="1531" w:bottom="1701"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auto"/>
    <w:pitch w:val="default"/>
    <w:sig w:usb0="E00002FF" w:usb1="400004FF" w:usb2="00000000" w:usb3="00000000" w:csb0="2000019F" w:csb1="00000000"/>
  </w:font>
  <w:font w:name="方正楷体_GBK">
    <w:altName w:val="微软雅黑"/>
    <w:panose1 w:val="03000509000000000000"/>
    <w:charset w:val="86"/>
    <w:family w:val="script"/>
    <w:pitch w:val="default"/>
    <w:sig w:usb0="00000000" w:usb1="0000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仿宋简体">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w:fldChar w:fldCharType="begin"/>
    </w:r>
    <w:r>
      <w:instrText xml:space="preserve">PAGE   \* MERGEFORMAT</w:instrText>
    </w:r>
    <w:r>
      <w:fldChar w:fldCharType="separate"/>
    </w:r>
    <w:r>
      <w:rPr>
        <w:lang w:val="zh-CN"/>
      </w:rPr>
      <w:t>4</w:t>
    </w:r>
    <w:r>
      <w:fldChar w:fldCharType="end"/>
    </w:r>
  </w:p>
  <w:p>
    <w:pPr>
      <w:pStyle w:val="5"/>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Dk2MWJjZTI1YWQ4OWZkNjE3ODU1ODA0OTdlYzA1YjUifQ=="/>
  </w:docVars>
  <w:rsids>
    <w:rsidRoot w:val="00052205"/>
    <w:rsid w:val="00052205"/>
    <w:rsid w:val="00087904"/>
    <w:rsid w:val="000B2282"/>
    <w:rsid w:val="000F627F"/>
    <w:rsid w:val="002C7AB7"/>
    <w:rsid w:val="002D0828"/>
    <w:rsid w:val="00365227"/>
    <w:rsid w:val="0039675C"/>
    <w:rsid w:val="003E679A"/>
    <w:rsid w:val="00403DDC"/>
    <w:rsid w:val="0041672B"/>
    <w:rsid w:val="00417004"/>
    <w:rsid w:val="0045221D"/>
    <w:rsid w:val="004744D6"/>
    <w:rsid w:val="004A17A6"/>
    <w:rsid w:val="005319C4"/>
    <w:rsid w:val="005D3610"/>
    <w:rsid w:val="005F3E7D"/>
    <w:rsid w:val="00637F45"/>
    <w:rsid w:val="0070334A"/>
    <w:rsid w:val="007A6C0E"/>
    <w:rsid w:val="00813C45"/>
    <w:rsid w:val="00880D8C"/>
    <w:rsid w:val="008F51D5"/>
    <w:rsid w:val="009066C6"/>
    <w:rsid w:val="00906D0F"/>
    <w:rsid w:val="00911C7A"/>
    <w:rsid w:val="00922093"/>
    <w:rsid w:val="00953E4D"/>
    <w:rsid w:val="009C401D"/>
    <w:rsid w:val="009E5E18"/>
    <w:rsid w:val="009F155E"/>
    <w:rsid w:val="00A12DD7"/>
    <w:rsid w:val="00A22C20"/>
    <w:rsid w:val="00A248F5"/>
    <w:rsid w:val="00AB2F14"/>
    <w:rsid w:val="00AF7101"/>
    <w:rsid w:val="00B35C09"/>
    <w:rsid w:val="00B5030B"/>
    <w:rsid w:val="00B82803"/>
    <w:rsid w:val="00BD7386"/>
    <w:rsid w:val="00BF6307"/>
    <w:rsid w:val="00C44059"/>
    <w:rsid w:val="00C53E69"/>
    <w:rsid w:val="00C7307C"/>
    <w:rsid w:val="00D3351C"/>
    <w:rsid w:val="00D37E76"/>
    <w:rsid w:val="00D55099"/>
    <w:rsid w:val="00D92D78"/>
    <w:rsid w:val="00DA756B"/>
    <w:rsid w:val="00DC23A2"/>
    <w:rsid w:val="00DF2850"/>
    <w:rsid w:val="00E1311E"/>
    <w:rsid w:val="00E525E4"/>
    <w:rsid w:val="00E81088"/>
    <w:rsid w:val="00EE4154"/>
    <w:rsid w:val="00EF3AC0"/>
    <w:rsid w:val="00F20993"/>
    <w:rsid w:val="00F51B51"/>
    <w:rsid w:val="00F76F6F"/>
    <w:rsid w:val="00FD2373"/>
    <w:rsid w:val="00FD49D2"/>
    <w:rsid w:val="01EE19B6"/>
    <w:rsid w:val="04806B11"/>
    <w:rsid w:val="09271453"/>
    <w:rsid w:val="0C5C0DDE"/>
    <w:rsid w:val="0EE94253"/>
    <w:rsid w:val="0F564896"/>
    <w:rsid w:val="151860F2"/>
    <w:rsid w:val="16D41045"/>
    <w:rsid w:val="19446D7F"/>
    <w:rsid w:val="199615EC"/>
    <w:rsid w:val="1B4C3E0D"/>
    <w:rsid w:val="1D6A64D1"/>
    <w:rsid w:val="1E1D7B99"/>
    <w:rsid w:val="1FF34727"/>
    <w:rsid w:val="2143201D"/>
    <w:rsid w:val="23604B9A"/>
    <w:rsid w:val="25006B7D"/>
    <w:rsid w:val="29ED1484"/>
    <w:rsid w:val="2C043CB2"/>
    <w:rsid w:val="2DA946B1"/>
    <w:rsid w:val="2E8B74B6"/>
    <w:rsid w:val="3476293E"/>
    <w:rsid w:val="352613D5"/>
    <w:rsid w:val="363E7489"/>
    <w:rsid w:val="37DFC21D"/>
    <w:rsid w:val="3CCE4B33"/>
    <w:rsid w:val="3D9941AD"/>
    <w:rsid w:val="3DDE7CFA"/>
    <w:rsid w:val="3F087FBB"/>
    <w:rsid w:val="3FF7CF3B"/>
    <w:rsid w:val="3FFDC51E"/>
    <w:rsid w:val="45B654F7"/>
    <w:rsid w:val="46896C48"/>
    <w:rsid w:val="497B68A5"/>
    <w:rsid w:val="4B2C1AF6"/>
    <w:rsid w:val="4B574546"/>
    <w:rsid w:val="4BF52BD4"/>
    <w:rsid w:val="4C3A36A3"/>
    <w:rsid w:val="4D8C6C2E"/>
    <w:rsid w:val="4EF75873"/>
    <w:rsid w:val="4FC33F13"/>
    <w:rsid w:val="4FE72B41"/>
    <w:rsid w:val="4FEA274C"/>
    <w:rsid w:val="517752F5"/>
    <w:rsid w:val="592C7C97"/>
    <w:rsid w:val="5F3C2ED6"/>
    <w:rsid w:val="64963A92"/>
    <w:rsid w:val="69C58EE5"/>
    <w:rsid w:val="6A2B2BC9"/>
    <w:rsid w:val="6AA97514"/>
    <w:rsid w:val="6D5E6FDF"/>
    <w:rsid w:val="6EF12846"/>
    <w:rsid w:val="74DC4AE7"/>
    <w:rsid w:val="758A178C"/>
    <w:rsid w:val="75FB53E7"/>
    <w:rsid w:val="77C13386"/>
    <w:rsid w:val="77DFF1CA"/>
    <w:rsid w:val="7A560C57"/>
    <w:rsid w:val="7C094B85"/>
    <w:rsid w:val="7D7F7C86"/>
    <w:rsid w:val="7DFBE3FE"/>
    <w:rsid w:val="7FF73666"/>
    <w:rsid w:val="DCD39717"/>
    <w:rsid w:val="E9FB2A15"/>
    <w:rsid w:val="F1D81337"/>
    <w:rsid w:val="F6FFB8EB"/>
    <w:rsid w:val="FDDE091E"/>
    <w:rsid w:val="FF75B57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宋体"/>
      <w:kern w:val="2"/>
      <w:sz w:val="21"/>
      <w:szCs w:val="24"/>
      <w:lang w:val="en-US" w:eastAsia="zh-CN" w:bidi="ar-SA"/>
    </w:rPr>
  </w:style>
  <w:style w:type="paragraph" w:styleId="3">
    <w:name w:val="heading 2"/>
    <w:basedOn w:val="1"/>
    <w:next w:val="1"/>
    <w:unhideWhenUsed/>
    <w:qFormat/>
    <w:uiPriority w:val="0"/>
    <w:pPr>
      <w:keepNext/>
      <w:keepLines/>
      <w:spacing w:before="160" w:after="80"/>
      <w:outlineLvl w:val="1"/>
    </w:pPr>
    <w:rPr>
      <w:rFonts w:asciiTheme="majorHAnsi" w:hAnsiTheme="majorHAnsi" w:eastAsiaTheme="majorEastAsia" w:cstheme="majorBidi"/>
      <w:color w:val="376092" w:themeColor="accent1" w:themeShade="BF"/>
      <w:sz w:val="40"/>
      <w:szCs w:val="40"/>
    </w:rPr>
  </w:style>
  <w:style w:type="paragraph" w:styleId="2">
    <w:name w:val="heading 3"/>
    <w:basedOn w:val="1"/>
    <w:next w:val="1"/>
    <w:unhideWhenUsed/>
    <w:qFormat/>
    <w:uiPriority w:val="9"/>
    <w:pPr>
      <w:spacing w:line="570" w:lineRule="exact"/>
      <w:ind w:firstLine="907" w:firstLineChars="200"/>
      <w:jc w:val="left"/>
      <w:outlineLvl w:val="2"/>
    </w:pPr>
    <w:rPr>
      <w:rFonts w:eastAsia="方正楷体_GBK"/>
      <w:b/>
      <w:kern w:val="0"/>
    </w:rPr>
  </w:style>
  <w:style w:type="character" w:default="1" w:styleId="10">
    <w:name w:val="Default Paragraph Font"/>
    <w:semiHidden/>
    <w:unhideWhenUsed/>
    <w:qFormat/>
    <w:uiPriority w:val="1"/>
  </w:style>
  <w:style w:type="table" w:default="1" w:styleId="9">
    <w:name w:val="Normal Table"/>
    <w:semiHidden/>
    <w:unhideWhenUsed/>
    <w:qFormat/>
    <w:uiPriority w:val="99"/>
    <w:tblPr>
      <w:tblLayout w:type="fixed"/>
      <w:tblCellMar>
        <w:top w:w="0" w:type="dxa"/>
        <w:left w:w="108" w:type="dxa"/>
        <w:bottom w:w="0" w:type="dxa"/>
        <w:right w:w="108" w:type="dxa"/>
      </w:tblCellMar>
    </w:tblPr>
  </w:style>
  <w:style w:type="paragraph" w:styleId="4">
    <w:name w:val="annotation text"/>
    <w:basedOn w:val="1"/>
    <w:link w:val="15"/>
    <w:qFormat/>
    <w:uiPriority w:val="0"/>
    <w:pPr>
      <w:jc w:val="left"/>
    </w:pPr>
  </w:style>
  <w:style w:type="paragraph" w:styleId="5">
    <w:name w:val="footer"/>
    <w:basedOn w:val="1"/>
    <w:link w:val="14"/>
    <w:qFormat/>
    <w:uiPriority w:val="99"/>
    <w:pPr>
      <w:tabs>
        <w:tab w:val="center" w:pos="4153"/>
        <w:tab w:val="right" w:pos="8306"/>
      </w:tabs>
      <w:snapToGrid w:val="0"/>
      <w:jc w:val="left"/>
    </w:pPr>
    <w:rPr>
      <w:sz w:val="18"/>
      <w:szCs w:val="18"/>
    </w:rPr>
  </w:style>
  <w:style w:type="paragraph" w:styleId="6">
    <w:name w:val="header"/>
    <w:basedOn w:val="1"/>
    <w:link w:val="13"/>
    <w:qFormat/>
    <w:uiPriority w:val="0"/>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0"/>
    <w:pPr>
      <w:spacing w:before="100" w:beforeAutospacing="1" w:after="100" w:afterAutospacing="1"/>
      <w:jc w:val="left"/>
    </w:pPr>
    <w:rPr>
      <w:rFonts w:cs="Times New Roman"/>
      <w:kern w:val="0"/>
      <w:sz w:val="24"/>
    </w:rPr>
  </w:style>
  <w:style w:type="paragraph" w:styleId="8">
    <w:name w:val="annotation subject"/>
    <w:basedOn w:val="4"/>
    <w:next w:val="4"/>
    <w:link w:val="16"/>
    <w:qFormat/>
    <w:uiPriority w:val="0"/>
    <w:rPr>
      <w:b/>
      <w:bCs/>
    </w:rPr>
  </w:style>
  <w:style w:type="character" w:styleId="11">
    <w:name w:val="Strong"/>
    <w:basedOn w:val="10"/>
    <w:qFormat/>
    <w:uiPriority w:val="0"/>
    <w:rPr>
      <w:b/>
    </w:rPr>
  </w:style>
  <w:style w:type="character" w:styleId="12">
    <w:name w:val="annotation reference"/>
    <w:basedOn w:val="10"/>
    <w:qFormat/>
    <w:uiPriority w:val="0"/>
    <w:rPr>
      <w:sz w:val="21"/>
      <w:szCs w:val="21"/>
    </w:rPr>
  </w:style>
  <w:style w:type="character" w:customStyle="1" w:styleId="13">
    <w:name w:val="页眉 字符"/>
    <w:basedOn w:val="10"/>
    <w:link w:val="6"/>
    <w:qFormat/>
    <w:uiPriority w:val="0"/>
    <w:rPr>
      <w:rFonts w:ascii="Calibri" w:hAnsi="Calibri" w:eastAsia="宋体" w:cs="宋体"/>
      <w:kern w:val="2"/>
      <w:sz w:val="18"/>
      <w:szCs w:val="18"/>
    </w:rPr>
  </w:style>
  <w:style w:type="character" w:customStyle="1" w:styleId="14">
    <w:name w:val="页脚 字符"/>
    <w:basedOn w:val="10"/>
    <w:link w:val="5"/>
    <w:qFormat/>
    <w:uiPriority w:val="99"/>
    <w:rPr>
      <w:rFonts w:ascii="Calibri" w:hAnsi="Calibri" w:eastAsia="宋体" w:cs="宋体"/>
      <w:kern w:val="2"/>
      <w:sz w:val="18"/>
      <w:szCs w:val="18"/>
    </w:rPr>
  </w:style>
  <w:style w:type="character" w:customStyle="1" w:styleId="15">
    <w:name w:val="批注文字 字符"/>
    <w:basedOn w:val="10"/>
    <w:link w:val="4"/>
    <w:qFormat/>
    <w:uiPriority w:val="0"/>
    <w:rPr>
      <w:rFonts w:ascii="Calibri" w:hAnsi="Calibri" w:eastAsia="宋体" w:cs="宋体"/>
      <w:kern w:val="2"/>
      <w:sz w:val="21"/>
      <w:szCs w:val="24"/>
    </w:rPr>
  </w:style>
  <w:style w:type="character" w:customStyle="1" w:styleId="16">
    <w:name w:val="批注主题 字符"/>
    <w:basedOn w:val="15"/>
    <w:link w:val="8"/>
    <w:qFormat/>
    <w:uiPriority w:val="0"/>
    <w:rPr>
      <w:rFonts w:ascii="Calibri" w:hAnsi="Calibri" w:eastAsia="宋体" w:cs="宋体"/>
      <w:b/>
      <w:bCs/>
      <w:kern w:val="2"/>
      <w:sz w:val="21"/>
      <w:szCs w:val="24"/>
    </w:rPr>
  </w:style>
  <w:style w:type="paragraph" w:customStyle="1" w:styleId="17">
    <w:name w:val="Revision"/>
    <w:qFormat/>
    <w:uiPriority w:val="99"/>
    <w:rPr>
      <w:rFonts w:ascii="Calibri" w:hAnsi="Calibri" w:eastAsia="宋体" w:cs="宋体"/>
      <w:kern w:val="2"/>
      <w:sz w:val="21"/>
      <w:szCs w:val="24"/>
      <w:lang w:val="en-US" w:eastAsia="zh-CN" w:bidi="ar-SA"/>
    </w:rPr>
  </w:style>
  <w:style w:type="paragraph" w:styleId="18">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Pages>
  <Words>2092</Words>
  <Characters>2116</Characters>
  <Lines>9</Lines>
  <Paragraphs>2</Paragraphs>
  <TotalTime>191</TotalTime>
  <ScaleCrop>false</ScaleCrop>
  <LinksUpToDate>false</LinksUpToDate>
  <CharactersWithSpaces>2128</CharactersWithSpaces>
  <Application>WPS Office_11.1.0.9021_F1E327BC-269C-435d-A152-05C5408002CA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2024-10-25T10:03:00Z</dcterms:created>
  <dc:creator>Administrator</dc:creator>
  <cp:lastModifiedBy>Administrator</cp:lastModifiedBy>
  <cp:lastPrinted>2025-01-22T03:47:00Z</cp:lastPrinted>
  <dcterms:modified xsi:type="dcterms:W3CDTF">2025-01-22T08:34:49Z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2052-11.1.0.9021</vt:lpwstr>
  </property>
  <property fmtid="{D5CDD505-2E9C-101B-9397-08002B2CF9AE}" pid="3" name="ICV">
    <vt:lpwstr>A1265B47CF67D537EFEA6B6750BC885E_43</vt:lpwstr>
  </property>
</Properties>
</file>