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莎车县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1-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经济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保持良好增长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4月，在以习近平同志为核心的党中央坚强领导下，全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各部门坚决贯彻落实中央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自治区党委和地委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决策部署，坚持稳中求进、以进促稳、先立后破，持续壮大“三大经济”，着力优化结构、提振信心、防范化解风险，扎实推进高质量发展，政策效应不断显现，工业生产加快增长，消费需求稳中向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好，发展质效稳步提升，全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经济保持良好增长。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3" w:firstLineChars="200"/>
        <w:textAlignment w:val="auto"/>
        <w:rPr>
          <w:rFonts w:hint="eastAsia" w:ascii="方正黑体简体" w:hAnsi="方正黑体简体" w:eastAsia="方正黑体简体" w:cs="方正黑体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一、经济指标完成情况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——全县规模以上工业企业完成增加值28151万元，同比增长26.1%，绝对额排全地区第2位，增速排第4位。(＊)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——固定资产投资额预计完成107752万元，同比下降44.2%，绝对额排全地区第4位，增速排第12位。(＊)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——限额以上社会消费品零售总额23274万元，同比增长29.1%，绝对额排全地区第4位，增速排第4位。(＊)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——一般公共财政预算收入30348万元，同比增长17%，绝对额排全地区第3位，增速排第7位。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——一般公共财政预算支出352127万元，同比增长13.7%，绝对额排全地区第1位，增速排第3位。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——外贸进出口总额2374.68万美元，同比增长130.8%。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——全县旅游人数347.45万人次，同比增长45.6%；旅游收入9.61亿元，同比增长206.1%。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——航空旅客吞吐量11.20万人次，同比增长80.9%；航空货邮吞吐量173.2吨，同比增长61.4%。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——城镇新增就业人数6787人，完成全年目标任务的49.5%；农村富余劳动力转移就业人数80014人次，完成全年目标任务的42.1%。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——全社会用电量54849万千瓦小时，同比增长31.1%。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2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——全县居民消费价格总指数同比下跌0.7%。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备注：带＊号指标为统计部门统计数据，其他指标均为行业部门数据。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20" w:lineRule="exact"/>
        <w:ind w:left="0" w:leftChars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二、主要经济发展特点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方正楷体简体" w:hAnsi="方正楷体简体" w:eastAsia="方正楷体简体" w:cs="方正楷体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工业生产加快增长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64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1-4月，全县规模以上工业增加值同比增长26.1%，增速比一季度（36.4）回落10.3个百分点，比地区（6.1%）高20个百分点。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64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从三大门类看，电力、热力、燃气及水生产和供应业增加值占全部规上工业的63.9%，同比增长30.1%，增速比一季度（33%）回落2.9个百分点；制造业增加值占全部规上工业的36.1%，同比增长28.5%，增速比一季度（56.3%）回落27.8个百分点；采矿业增加值占全部规上工业的0%，同比下降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4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spacing w:val="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240030</wp:posOffset>
            </wp:positionV>
            <wp:extent cx="5219700" cy="3141345"/>
            <wp:effectExtent l="4445" t="4445" r="14605" b="16510"/>
            <wp:wrapTopAndBottom/>
            <wp:docPr id="292977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20" w:lineRule="exact"/>
        <w:ind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从产品产量看，涉统的12种工业产品中，有6种产品保持增长，增长面50%。其中，化学药品原药增长7064%、锌金属含量增长985.9%、棉纱增长241.4%、发电量增长44.9%、硅酸盐水泥熟料增长15.2%、自来水生产量增长5.7%。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（二）固定资产投资低位运行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项目前期工作普遍滞后，储备项目不多，缺乏重大投资项目支撑。1-4月，全县固定资产投资项目105个，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较去年同期（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68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个）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同比增长54.4%；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完成固定资产投资额107752万元，同比下降44.2%，增速比一季度（-56.7%）收窄12.5个百分点，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比地区（-16.4%）低27.8个百分点。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从构成看，固定资产投资项目完成96015万元，同比下降49.2%，房地产开发项目完成投资11737万元，同比增长174.3%。</w:t>
      </w:r>
    </w:p>
    <w:p>
      <w:pPr>
        <w:pStyle w:val="11"/>
        <w:keepNext w:val="0"/>
        <w:keepLines w:val="0"/>
        <w:pageBreakBefore w:val="0"/>
        <w:shd w:val="clear" w:color="auto" w:fill="FFFFFF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从三次产业看，第一产业投资快速增长，完成投资11937万元，同比增长94.5%，涉农项目成为主力军；第二产业完成投资31349万元，同比下降79.8%，第三产业完成投资52729万元，同比增长89.8%。</w:t>
      </w:r>
    </w:p>
    <w:p>
      <w:pPr>
        <w:pStyle w:val="11"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080000" cy="3810000"/>
            <wp:effectExtent l="4445" t="4445" r="20955" b="1460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20" w:lineRule="exact"/>
        <w:ind w:right="0" w:firstLine="640" w:firstLineChars="200"/>
        <w:jc w:val="both"/>
        <w:rPr>
          <w:rFonts w:hint="default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）消费市场</w:t>
      </w: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增势良好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4月，全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社会消费品零售总额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23274.3万元，同比增长29.1%，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增速比一季度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（12.6%）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加快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16.5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个百分点，比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地区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9.8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%）高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19.3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个百分点。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按消费形态分，餐饮收入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3351.4万元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，增长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35.3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%；商品零售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19922.9万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元，增长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28.1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20" w:lineRule="exact"/>
        <w:ind w:right="0" w:firstLine="640" w:firstLineChars="200"/>
        <w:jc w:val="both"/>
        <w:rPr>
          <w:rFonts w:hint="default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(四)外贸进出口高速增长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1-4月，全县招商引资项目个数26个，同比减少32个，下降55.2%；招商引资区外实际到位资金29.1亿元，同比增长3.2%；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实现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外贸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进出口总额2374.68万美元，同比增长130.8%。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其中：万寿菊花抽提物完成出口额269.4万美元，同比增长5940.36%；甘草酸粉完成出口额20.45万美元，同比增长84.2%；服装完成出口额129.2万美元，同比下降82.8%；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20" w:lineRule="exact"/>
        <w:ind w:right="0" w:firstLine="640" w:firstLineChars="200"/>
        <w:jc w:val="both"/>
        <w:rPr>
          <w:rFonts w:hint="default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(五)财政收支保持稳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1-4月，完成一般公共预算收入30348万元，增长17%，其中税收收入15109万元，下降1.1%；非税收入完成15239万元，增长42.9%。一般公共财政预算支出352127万元，增长13.7%。其中，教育支出146534万元，增长2.6%；社会保障和就业支出36090万元，下降6%；医疗卫生支出18772万元，增长24.3%；农林水事务支出34126万元，增长86%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20" w:lineRule="exact"/>
        <w:ind w:right="0" w:firstLine="640" w:firstLineChars="200"/>
        <w:jc w:val="both"/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（六）居民消费价格温和下降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1-4月，居民消费价格比上年下跌0.7%，4月份消费价格同比下跌0.4%。其中，衣着价格增长10.4%，医疗保健价格增长4.5%，其他用品和服务价格增长2.1%，教育文化和娱乐价格增长1.1%，交通和通信价格增长0.5%，生活用品及服务价格下跌1.6%，居住价格下跌3.4%，食品烟酒价格下跌4.6%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物价总水平趋于稳定，整体走势在可控范围之内。</w:t>
      </w:r>
    </w:p>
    <w:tbl>
      <w:tblPr>
        <w:tblStyle w:val="8"/>
        <w:tblpPr w:leftFromText="180" w:rightFromText="180" w:vertAnchor="text" w:horzAnchor="page" w:tblpX="1654" w:tblpY="390"/>
        <w:tblOverlap w:val="never"/>
        <w:tblW w:w="87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1850"/>
        <w:gridCol w:w="2500"/>
        <w:gridCol w:w="19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消费价格指数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消费价格指数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一、食品烟酒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95.4 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五、交通和通信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二、衣着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110.4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六、教育文化和娱乐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三、居住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96.6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七、医疗保健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四、生活用品及服务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98.4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八、其他用品和服务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102.21</w:t>
            </w:r>
          </w:p>
        </w:tc>
      </w:tr>
    </w:tbl>
    <w:p>
      <w:pPr>
        <w:pStyle w:val="5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20" w:lineRule="exact"/>
        <w:ind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(七)就业形势总体平稳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截至4月末，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zh-CN" w:eastAsia="zh-CN"/>
          <w14:textFill>
            <w14:solidFill>
              <w14:schemeClr w14:val="tx1"/>
            </w14:solidFill>
          </w14:textFill>
        </w:rPr>
        <w:t>城镇新增就业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人数6787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zh-CN" w:eastAsia="zh-CN"/>
          <w14:textFill>
            <w14:solidFill>
              <w14:schemeClr w14:val="tx1"/>
            </w14:solidFill>
          </w14:textFill>
        </w:rPr>
        <w:t>人，完成全年目标任务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的49.5%，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zh-CN" w:eastAsia="zh-CN"/>
          <w14:textFill>
            <w14:solidFill>
              <w14:schemeClr w14:val="tx1"/>
            </w14:solidFill>
          </w14:textFill>
        </w:rPr>
        <w:t>农村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富余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zh-CN" w:eastAsia="zh-CN"/>
          <w14:textFill>
            <w14:solidFill>
              <w14:schemeClr w14:val="tx1"/>
            </w14:solidFill>
          </w14:textFill>
        </w:rPr>
        <w:t>劳动力转移就业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80014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zh-CN" w:eastAsia="zh-CN"/>
          <w14:textFill>
            <w14:solidFill>
              <w14:schemeClr w14:val="tx1"/>
            </w14:solidFill>
          </w14:textFill>
        </w:rPr>
        <w:t>人次，完成全年目标任务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的42.1%。</w:t>
      </w: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86A59"/>
    <w:rsid w:val="00936B56"/>
    <w:rsid w:val="04405E89"/>
    <w:rsid w:val="05521AE9"/>
    <w:rsid w:val="05CC4216"/>
    <w:rsid w:val="061B3681"/>
    <w:rsid w:val="0B197194"/>
    <w:rsid w:val="0C8E1EDA"/>
    <w:rsid w:val="128D5D4A"/>
    <w:rsid w:val="12AC1431"/>
    <w:rsid w:val="1BFB7E42"/>
    <w:rsid w:val="29F00340"/>
    <w:rsid w:val="2D634FD3"/>
    <w:rsid w:val="31383275"/>
    <w:rsid w:val="369041F2"/>
    <w:rsid w:val="39873EEB"/>
    <w:rsid w:val="39D3252C"/>
    <w:rsid w:val="3D8C6D07"/>
    <w:rsid w:val="3F420C85"/>
    <w:rsid w:val="41370A49"/>
    <w:rsid w:val="4D027A72"/>
    <w:rsid w:val="4E550442"/>
    <w:rsid w:val="53F43F3C"/>
    <w:rsid w:val="55073DAA"/>
    <w:rsid w:val="554C21B1"/>
    <w:rsid w:val="58C768BA"/>
    <w:rsid w:val="639B4783"/>
    <w:rsid w:val="64B5217C"/>
    <w:rsid w:val="65665724"/>
    <w:rsid w:val="6CDE59F4"/>
    <w:rsid w:val="6F9540A0"/>
    <w:rsid w:val="78E80C3C"/>
    <w:rsid w:val="7AF822B3"/>
    <w:rsid w:val="7FF8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List"/>
    <w:basedOn w:val="1"/>
    <w:qFormat/>
    <w:uiPriority w:val="0"/>
    <w:pPr>
      <w:ind w:left="200" w:hanging="200" w:hangingChars="200"/>
      <w:contextualSpacing/>
    </w:pPr>
  </w:style>
  <w:style w:type="paragraph" w:styleId="6">
    <w:name w:val="table of figures"/>
    <w:basedOn w:val="1"/>
    <w:next w:val="1"/>
    <w:unhideWhenUsed/>
    <w:qFormat/>
    <w:uiPriority w:val="99"/>
    <w:pPr>
      <w:adjustRightInd w:val="0"/>
      <w:snapToGrid w:val="0"/>
      <w:spacing w:line="588" w:lineRule="exact"/>
      <w:ind w:firstLine="800" w:firstLineChars="200"/>
    </w:pPr>
    <w:rPr>
      <w:rFonts w:ascii="Times New Roman" w:hAnsi="Times New Roman" w:eastAsia="方正仿宋_GBK" w:cs="Times New Roman"/>
      <w:sz w:val="3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6700;&#38754;\&#24037;&#19994;\2024\&#20998;&#26512;\&#20998;&#26512;&#25152;&#38656;&#25968;&#25454;\1-4&#26376;\2024&#24180;1-3&#26376;&#20135;&#21697;&#20135;&#20540;&#20135;&#37327;&#23545;&#27604;==%20(2)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b="1">
                <a:solidFill>
                  <a:sysClr val="windowText" lastClr="000000"/>
                </a:solidFill>
              </a:rPr>
              <a:t>三大行业增加值增速及占比图</a:t>
            </a:r>
            <a:endParaRPr sz="1400" b="1" i="0" u="none" strike="noStrike" baseline="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'[2024年1-3月产品产值产量对比== (2).xls]增加值'!$B$2</c:f>
              <c:strCache>
                <c:ptCount val="1"/>
                <c:pt idx="0">
                  <c:v>增速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'[2024年1-3月产品产值产量对比== (2).xls]增加值'!$A$3:$A$5</c:f>
              <c:strCache>
                <c:ptCount val="3"/>
                <c:pt idx="0">
                  <c:v>制造业</c:v>
                </c:pt>
                <c:pt idx="1">
                  <c:v>　电力、热力、燃气及水生产和供应业</c:v>
                </c:pt>
                <c:pt idx="2">
                  <c:v>采矿业</c:v>
                </c:pt>
              </c:strCache>
            </c:strRef>
          </c:cat>
          <c:val>
            <c:numRef>
              <c:f>'[2024年1-3月产品产值产量对比== (2).xls]增加值'!$B$3:$B$5</c:f>
              <c:numCache>
                <c:formatCode>0.00%</c:formatCode>
                <c:ptCount val="3"/>
                <c:pt idx="0">
                  <c:v>0.285</c:v>
                </c:pt>
                <c:pt idx="1">
                  <c:v>0.301</c:v>
                </c:pt>
                <c:pt idx="2">
                  <c:v>-1</c:v>
                </c:pt>
              </c:numCache>
            </c:numRef>
          </c:val>
        </c:ser>
        <c:ser>
          <c:idx val="1"/>
          <c:order val="1"/>
          <c:tx>
            <c:strRef>
              <c:f>'[2024年1-3月产品产值产量对比== (2).xls]增加值'!$C$2</c:f>
              <c:strCache>
                <c:ptCount val="1"/>
                <c:pt idx="0">
                  <c:v>占比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'[2024年1-3月产品产值产量对比== (2).xls]增加值'!$A$3:$A$5</c:f>
              <c:strCache>
                <c:ptCount val="3"/>
                <c:pt idx="0">
                  <c:v>制造业</c:v>
                </c:pt>
                <c:pt idx="1">
                  <c:v>　电力、热力、燃气及水生产和供应业</c:v>
                </c:pt>
                <c:pt idx="2">
                  <c:v>采矿业</c:v>
                </c:pt>
              </c:strCache>
            </c:strRef>
          </c:cat>
          <c:val>
            <c:numRef>
              <c:f>'[2024年1-3月产品产值产量对比== (2).xls]增加值'!$C$3:$C$5</c:f>
              <c:numCache>
                <c:formatCode>0.00%</c:formatCode>
                <c:ptCount val="3"/>
                <c:pt idx="0">
                  <c:v>0.361</c:v>
                </c:pt>
                <c:pt idx="1">
                  <c:v>0.639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6080558"/>
        <c:axId val="531226315"/>
      </c:barChart>
      <c:catAx>
        <c:axId val="26608055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31226315"/>
        <c:crosses val="autoZero"/>
        <c:auto val="1"/>
        <c:lblAlgn val="ctr"/>
        <c:lblOffset val="100"/>
        <c:noMultiLvlLbl val="0"/>
      </c:catAx>
      <c:valAx>
        <c:axId val="5312263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608055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3263888888889"/>
          <c:y val="0.898257839721254"/>
          <c:w val="0.173472222222222"/>
          <c:h val="0.077351916376306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b="1">
                <a:solidFill>
                  <a:sysClr val="windowText" lastClr="000000"/>
                </a:solidFill>
              </a:rPr>
              <a:t>1-4</a:t>
            </a:r>
            <a:r>
              <a:rPr altLang="en-US" b="1">
                <a:solidFill>
                  <a:sysClr val="windowText" lastClr="000000"/>
                </a:solidFill>
              </a:rPr>
              <a:t>月</a:t>
            </a:r>
            <a:r>
              <a:rPr b="1">
                <a:solidFill>
                  <a:sysClr val="windowText" lastClr="000000"/>
                </a:solidFill>
              </a:rPr>
              <a:t>固定资产投资额分三次产业完成情况及占比</a:t>
            </a:r>
            <a:endParaRPr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03125"/>
          <c:y val="0.125"/>
          <c:w val="0.945"/>
          <c:h val="0.83583333333333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完成投资额（万元）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solidFill>
                <a:schemeClr val="accent1">
                  <a:tint val="6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1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2"/>
            <c:bubble3D val="0"/>
            <c:spPr>
              <a:solidFill>
                <a:schemeClr val="accent1">
                  <a:shade val="6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dLbl>
              <c:idx val="0"/>
              <c:layout>
                <c:manualLayout>
                  <c:x val="-0.0166518970658337"/>
                  <c:y val="-0.063375845357541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第一产业完成投资额</a:t>
                    </a:r>
                  </a:p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11937</a:t>
                    </a:r>
                    <a:r>
                      <a:rPr altLang="en-US"/>
                      <a:t>万元，</a:t>
                    </a:r>
                    <a:r>
                      <a:t>12%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375"/>
                      <c:h val="0.118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0.087076116351347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第二产业完成投资额</a:t>
                    </a:r>
                  </a:p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31349</a:t>
                    </a:r>
                    <a:r>
                      <a:rPr altLang="en-US"/>
                      <a:t>万元，</a:t>
                    </a:r>
                    <a:r>
                      <a:t>33%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7875"/>
                      <c:h val="0.118333333333333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00885897006518553"/>
                  <c:y val="-0.34383478449763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第三产业完成投资额</a:t>
                    </a:r>
                  </a:p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52729</a:t>
                    </a:r>
                    <a:r>
                      <a:rPr altLang="en-US"/>
                      <a:t>万元，</a:t>
                    </a:r>
                    <a:r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775"/>
                      <c:h val="0.118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第一产业完成投资额</c:v>
                </c:pt>
                <c:pt idx="1">
                  <c:v>第二产业完成投资额</c:v>
                </c:pt>
                <c:pt idx="2">
                  <c:v>第三产业完成投资额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11937</c:v>
                </c:pt>
                <c:pt idx="1">
                  <c:v>31349</c:v>
                </c:pt>
                <c:pt idx="2">
                  <c:v>52729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</c:dLbls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/>
                      </c:pt>
                    </c:strCache>
                  </c:strRef>
                </c:tx>
                <c:spPr/>
                <c:explosion val="0"/>
                <c:dPt>
                  <c:idx val="0"/>
                  <c:bubble3D val="0"/>
                  <c:spPr>
                    <a:solidFill>
                      <a:schemeClr val="accent1"/>
                    </a:solidFill>
                    <a:ln w="25400">
                      <a:solidFill>
                        <a:schemeClr val="lt1"/>
                      </a:solidFill>
                    </a:ln>
                    <a:effectLst/>
                  </c:spPr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0" vertOverflow="ellipsis" vert="horz" wrap="square" lIns="38100" tIns="19050" rIns="38100" bIns="19050" anchor="ctr" anchorCtr="1"/>
                    <a:lstStyle/>
                    <a:p>
                      <a:pPr>
                        <a:defRPr lang="zh-CN"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extLst>
                    <c:ext xmlns:c15="http://schemas.microsoft.com/office/drawing/2012/chart" uri="{CE6537A1-D6FC-4f65-9D91-7224C49458BB}">
                      <c15:layout/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Sheet1!$A$2:$A$4</c15:sqref>
                        </c15:formulaRef>
                      </c:ext>
                    </c:extLst>
                    <c:strCache>
                      <c:ptCount val="3"/>
                      <c:pt idx="0">
                        <c:v>第一产业完成投资额</c:v>
                      </c:pt>
                      <c:pt idx="1">
                        <c:v>第二产业完成投资额</c:v>
                      </c:pt>
                      <c:pt idx="2">
                        <c:v>第三产业完成投资额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</c15:ser>
            </c15:filteredPieSeries>
          </c:ext>
        </c:extLst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2024-03-18T04:37:00Z</dcterms:created>
  <dc:creator>Administrator</dc:creator>
  <cp:lastModifiedBy>Administrator</cp:lastModifiedBy>
  <cp:lastPrinted>2024-05-23T08:34:45Z</cp:lastPrinted>
  <dcterms:modified xsi:type="dcterms:W3CDTF">2024-05-23T08:34:48Z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