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新疆喀什地区莎车县维吾尔医医院2019年度部门决算公开说明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为人民身体健康提供医疗与护理保健服务，医疗与护理，医学教育，医学研究，卫生医疗人员培训，卫生技术人员继续教育，保健与健康教育等。</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新疆喀什地区莎车县维吾尔医医院2019年度，实有人数200人，其中：在职人员168人，离休人员0人，退休人员32人。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从部门决算单位构成看，新疆喀什地区莎车县维吾尔医医院部门决算包括：新疆喀什地区莎车县维吾尔医医院决算。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13,365.88万元，与上年相比，增加1,596.63万元，增长13.57%，主要原因是：1、2018年门诊诊疗人次72988人，2019年门诊诊疗人次137390人，比上年增加64402人次，比上年收入随之增加。2、2018年住院治疗人次22421人，2019年住院治疗人次28773人，比上年增加6352人次，比上年收入随之增加。本年支出13,154.25万元，与上年相比，增加2,422.74万元，增长22.58%，主要原因是：1、2018年比2019年单位自聘用人数增加91人，2019年3月份调整聘用职工工资，人员经费随之增加。2、2018年度财政拨款项目结转资金已全部支出。3、住院门诊患者人数增加2019年医院医疗材料费用随之增加。</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13,365.88万元，其中：财政拨款收入1,796.13万元，占13.44%；上级补助收入0万元，占0%；事业收入11,491.28万元，占85.97%；经营收入0万元，占0%；附属单位上缴收入0万元，占0%；其他收入78.47万元，占0.59%。</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2019年度本年支出13,154.25万元，其中：基本支出12,323.09万元，占93.68%；项目支出831.16万元，占6.32%；上缴上级支出0万元，占0%；经营支出0万元，占0%；对附属单位补助支出0万元，占0%。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1,796.13万元，与上年相比，增加8.31万元，增长0.46%，主要原因是：1、151人员2019年度普调工资。2、年中追加24人2018年度工作优秀奖励金19900元，2019年度35人岗位普及工资，7个人工龄工资。3、财政拨款项目资金。财政拨款支出2,387.60万元，与上年相比，增加538.15万元，增长29.1%，主要原因是：1、151人员2019年度普调工资。2、年中追加24人2018年度工作优秀奖励金19900元，2019年度35人岗位普及工资，7个人工龄工资。3、财政拨款项目资金。</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1,564.36万元，决算数1,796.13万元，预决算差异率14.82%，主要原因是：1、2019年预算未加上151人员2019年度普调工资。2、年中追加24人2018年度工作优秀奖励金19900元，2019年度35人岗位普及工资，7个人工龄工资。3、财政拨款项目资金未纳入到年初预算。财政拨款支出年初预算数1,564.36万元，决算数2,387.60万元，预决算差异率52.62%，主要原因是：1、2019年预算未加上151人员2019年度普调工资。2、年中追加24人2018年度工作优秀奖励金19900元，2019年度35人岗位普及工资，7个人工龄工资。3、财政拨款项目资金未纳入到年初预算。</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2019年度一般公共预算财政拨款支出2,387.60万元。按功能分类科目项级科目公开，其中：</w:t>
      </w:r>
    </w:p>
    <w:p>
      <w:pPr>
        <w:ind w:firstLine="480"/>
        <w:jc w:val="both"/>
      </w:pPr>
      <w:r>
        <w:rPr>
          <w:rFonts w:ascii="仿宋_GB2312" w:hAnsi="仿宋_GB2312" w:cs="仿宋_GB2312" w:eastAsia="仿宋_GB2312"/>
          <w:b w:val="false"/>
          <w:sz w:val="32"/>
        </w:rPr>
        <w:t xml:space="preserve">   2100202中医（民族）医院支出2,077.44万元；</w:t>
      </w:r>
    </w:p>
    <w:p>
      <w:pPr>
        <w:ind w:firstLine="480"/>
        <w:jc w:val="both"/>
      </w:pPr>
      <w:r>
        <w:rPr>
          <w:rFonts w:ascii="仿宋_GB2312" w:hAnsi="仿宋_GB2312" w:cs="仿宋_GB2312" w:eastAsia="仿宋_GB2312"/>
          <w:b w:val="false"/>
          <w:sz w:val="32"/>
        </w:rPr>
        <w:t xml:space="preserve">   2100299其他公立医院支出167.68万元；</w:t>
      </w:r>
    </w:p>
    <w:p>
      <w:pPr>
        <w:ind w:firstLine="480"/>
        <w:jc w:val="both"/>
      </w:pPr>
      <w:r>
        <w:rPr>
          <w:rFonts w:ascii="仿宋_GB2312" w:hAnsi="仿宋_GB2312" w:cs="仿宋_GB2312" w:eastAsia="仿宋_GB2312"/>
          <w:b w:val="false"/>
          <w:sz w:val="32"/>
        </w:rPr>
        <w:t xml:space="preserve">   2100601中医（民族医）药专项支出78.45万元；</w:t>
      </w:r>
    </w:p>
    <w:p>
      <w:pPr>
        <w:ind w:firstLine="480"/>
        <w:jc w:val="both"/>
      </w:pPr>
      <w:r>
        <w:rPr>
          <w:rFonts w:ascii="仿宋_GB2312" w:hAnsi="仿宋_GB2312" w:cs="仿宋_GB2312" w:eastAsia="仿宋_GB2312"/>
          <w:b w:val="false"/>
          <w:sz w:val="32"/>
        </w:rPr>
        <w:t xml:space="preserve">   2299901其他支出64.03万元。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2019年度一般公共预算财政拨款基本支出1,556.44万元，其中：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人员经费1,556.44万元，包括：基本工资、津贴补贴、奖金、职工基本医疗保险缴费、其他社会保障缴费、住房公积金、退休费、抚恤金。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公用经费0万元。</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0万元，比上年增加0万元，增长0%，主要原因是与上年相比无变动，与上年一致。其中，因公出国（境）费支出0万元，占0%，比上年增加0万元，增长0%，主要原因是与上年相比无变动，与上年一致；公务用车购置及运行维护费支出0万元，占0%，比上年增加0万元，增长0%，主要原因是与上年相比无变动，与上年一致；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公务用车购置及运行维护费0万元，其中，公务用车购置费0万元，公务用车运行维护费0万元。公务用车运行维护费开支内容包括预算未安排，无此项支出。公务用车购置数0辆，公务用车保有量0辆。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0万元，决算数0万元，预决算差异率0%，主要原因是：预算未安排“三公”经费，预算数和决算数无差异。其中：因公出国（境）费预算数0万元，决算数0万元，预决算差异率0%，主要原因是：预算未安排因公出国费，预算数和决算数无差异；公务用车购置费预算数0万元，决算数0万元，预决算差异率0%，主要原因是：预算未安排公务用车购置费，预算数和决算数无差异；公务用车运行费预算数0万元，决算数0万元，预决算差异率0%，主要原因是：预算未安排公务用车运行费，预算数和决算数无差异；公务接待费预算数0万元，决算数0万元，预决算差异率0%，主要原因是：预算未安排公务接待费，预算数和决算数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新疆喀什地区莎车县维吾尔医医院日常公用经费0万元，比上年增加0万元，增长0%，主要原因是单位性质是差额事业单位，没有机关运行经费支出情况，与上年相比无变动，与上年一致。</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2019年度政府采购支出总额1,338.64万元，其中：政府采购货物支出1,338.64万元、政府采购工程支出0万元、政府采购服务支出0万元。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授予中小企业合同金额0万元，占政府采购支出总额的0%，其中：授予小微企业合同金额0万元，占政府采购支出总额的0%。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16,706.57（平方米），价值3,512.69万元。车辆2辆，价值27.70万元，其中：副部（省）级及以上领导用车0辆、主要领导干部用车0辆、机要通信用车0辆、应急保障用车0辆、执法执勤用车0辆、特种专业技术用车0辆、离退休干部用车0辆、其他用车2辆，其他用车主要是：1辆救护车，1辆单位领导公务用车；单位价值50万元以上通用设备10台（套）、单位价值100万元以上专用设备3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4个，共涉及资金831.16万元。预算绩效管理取得的成效：项目的实施，提升医疗服务能力与保障能力，取消药品加成价格；显著推进改善患者医疗条件，提高医护人员服务水平，为社会和谐发展和有效脱贫做出贡献。发现的问题及原因：无法确保项目实施和监管的高时效性，对项目存在管理上的滞后。下一步改进措施：1、严格按照中央八项规定，本着节约的原则，做好单位日常基本经费、车辆运行维护费等一般性支出。2、加强财务管理，严格财务审核。在费用报账时，按照预算规定的费用项目和用途进行资金使用审核、列报支付、财务核算，杜绝超支现象的发生。3、加强项目开展进度的跟踪，开展项目绩效评价，确保项目绩效目标的完成。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fsj+FNLnT2VBSkr7W9/9Jw==" w:hash="XBSEUbLILUjU4azfR7vp1ixS7ok="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