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新疆喀什地区莎车县退役军人事务局2019年度部门决算公开说明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落实党中央、自治区党委、地委、县委关于退役军人工作方针政策和决策部署，拟订莎车县关于退役军人思想政治、管理保障等地方性文件并组织实施，褒扬彰显退役军人为党、国家和人民牺牲奉献的精神风范和价值导向，充分发挥退役军人在莎车县社会和谐和长治久安总目标中的作用。</w:t>
      </w:r>
    </w:p>
    <w:p>
      <w:pPr>
        <w:ind w:firstLine="480"/>
        <w:jc w:val="both"/>
      </w:pPr>
      <w:r>
        <w:rPr>
          <w:rFonts w:ascii="仿宋_GB2312" w:hAnsi="仿宋_GB2312" w:cs="仿宋_GB2312" w:eastAsia="仿宋_GB2312"/>
          <w:b w:val="false"/>
          <w:sz w:val="32"/>
        </w:rPr>
        <w:t>2、负责军队转业干部、复员干部、离休退休干部(士官)退役士兵、无军籍退休退职职工的审核接收安置工作;军队自主择业、就业退役军人服务管理工作，参与配合做好招录退役士兵充实乡镇基层工作。</w:t>
      </w:r>
    </w:p>
    <w:p>
      <w:pPr>
        <w:ind w:firstLine="480"/>
        <w:jc w:val="both"/>
      </w:pPr>
      <w:r>
        <w:rPr>
          <w:rFonts w:ascii="仿宋_GB2312" w:hAnsi="仿宋_GB2312" w:cs="仿宋_GB2312" w:eastAsia="仿宋_GB2312"/>
          <w:b w:val="false"/>
          <w:sz w:val="32"/>
        </w:rPr>
        <w:t>3、组织指导退役军人教育培训工作;协调扶持退役军人和随军随调家属就业创业。</w:t>
      </w:r>
    </w:p>
    <w:p>
      <w:pPr>
        <w:ind w:firstLine="480"/>
        <w:jc w:val="both"/>
      </w:pPr>
      <w:r>
        <w:rPr>
          <w:rFonts w:ascii="仿宋_GB2312" w:hAnsi="仿宋_GB2312" w:cs="仿宋_GB2312" w:eastAsia="仿宋_GB2312"/>
          <w:b w:val="false"/>
          <w:sz w:val="32"/>
        </w:rPr>
        <w:t>4、组织指导伤病残退役军人服务管理和抚恤工作，拟定地方性医疗、养老等细则并组织实施;承担不适宜继续服役的伤病残军人相关工作;协助做好军供服务保障工作和军休服务管理工作。</w:t>
      </w:r>
    </w:p>
    <w:p>
      <w:pPr>
        <w:ind w:firstLine="480"/>
        <w:jc w:val="both"/>
      </w:pPr>
      <w:r>
        <w:rPr>
          <w:rFonts w:ascii="仿宋_GB2312" w:hAnsi="仿宋_GB2312" w:cs="仿宋_GB2312" w:eastAsia="仿宋_GB2312"/>
          <w:b w:val="false"/>
          <w:sz w:val="32"/>
        </w:rPr>
        <w:t>5、组织开展拥军优属工作;负责现役军人、退役军人和军属优待、抚恤等工作。</w:t>
      </w:r>
    </w:p>
    <w:p>
      <w:pPr>
        <w:ind w:firstLine="480"/>
        <w:jc w:val="both"/>
      </w:pPr>
      <w:r>
        <w:rPr>
          <w:rFonts w:ascii="仿宋_GB2312" w:hAnsi="仿宋_GB2312" w:cs="仿宋_GB2312" w:eastAsia="仿宋_GB2312"/>
          <w:b w:val="false"/>
          <w:sz w:val="32"/>
        </w:rPr>
        <w:t>6、负责全县范围内烈士及退役军人荣誉奖励、烈士陵园管理维护、纪念活动等工作;按照政府的批示承办县域内烈土申报工作;依法承担英雄烈士保护相关工作，总结表彰和宣扬退役军人、退役军人工作单位和个人先进典型事迹。</w:t>
      </w:r>
    </w:p>
    <w:p>
      <w:pPr>
        <w:ind w:firstLine="480"/>
        <w:jc w:val="both"/>
      </w:pPr>
      <w:r>
        <w:rPr>
          <w:rFonts w:ascii="仿宋_GB2312" w:hAnsi="仿宋_GB2312" w:cs="仿宋_GB2312" w:eastAsia="仿宋_GB2312"/>
          <w:b w:val="false"/>
          <w:sz w:val="32"/>
        </w:rPr>
        <w:t>7、指导并监督检查退役军人相关法律、法规和政策措施的落实；组织指导军人权益维护和有关人员的帮扶援助工作。</w:t>
      </w:r>
    </w:p>
    <w:p>
      <w:pPr>
        <w:ind w:firstLine="480"/>
        <w:jc w:val="both"/>
      </w:pPr>
      <w:r>
        <w:rPr>
          <w:rFonts w:ascii="仿宋_GB2312" w:hAnsi="仿宋_GB2312" w:cs="仿宋_GB2312" w:eastAsia="仿宋_GB2312"/>
          <w:b w:val="false"/>
          <w:sz w:val="32"/>
        </w:rPr>
        <w:t>8、承担县退役军人工作领导小组办公室日常工作;承担县双拥领导小组办公室相关工作。</w:t>
      </w:r>
    </w:p>
    <w:p>
      <w:pPr>
        <w:ind w:firstLine="480"/>
        <w:jc w:val="both"/>
      </w:pPr>
      <w:r>
        <w:rPr>
          <w:rFonts w:ascii="仿宋_GB2312" w:hAnsi="仿宋_GB2312" w:cs="仿宋_GB2312" w:eastAsia="仿宋_GB2312"/>
          <w:b w:val="false"/>
          <w:sz w:val="32"/>
        </w:rPr>
        <w:t>9、完成县委、政府和上级退役军人事务部门交办的其他工作任务。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新疆喀什地区莎车县退役军人事务局2019年度，实有人数7人，其中：在职人员7人，离休人员0人，退休人员0人。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从部门决算单位构成看，新疆喀什地区莎车县退役军人事务局部门决算包括：新疆喀什地区莎车县退役军人事务局决算。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698.36万元，与上年相比，增加698.36万元，增长100%，主要原因是：本单位2019年3月份新成立，上年无数据，较上年数据增长100%。本年支出673.53万元，与上年相比，增加673.53万元，增长100%，主要原因是：本单位2019年3月份新成立，上年无数据，较上年数据增长100%。</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2019年度本年收入698.36万元，其中：财政拨款收入698.36万元，占100%；上级补助收入0万元，占0%；事业收入0万元，占0%；经营收入0万元，占0%；附属单位上缴收入0万元，占0%；其他收入0万元，占0%。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2019年度本年支出673.53万元，其中：基本支出48.12万元，占7.14%；项目支出625.40万元，占92.85%；上缴上级支出0万元，占0%；经营支出0万元，占0%；对附属单位补助支出0万元，占0%。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698.36万元，与上年相比，增加698.36万元，增长100%，主要原因是：本单位2019年3月份新成立，上年无数据，较上年数据增长100%。财政拨款支出673.53万元，与上年相比，增加673.53万元，增长100%，主要原因是：本单位2019年3月份新成立，上年无数据，较上年数据增长100%。</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840.11万元，决算数698.36万元，预决算差异率-16.87%，主要原因是：年初预算的有些预算项目和资金未参与实际业务。财政拨款支出年初预算数840.11万元，决算数673.53万元，预决算差异率-19.83%，主要原因是：年初预算的有些预算项目和资金未参与实际业务。</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2019年度一般公共预算财政拨款支出673.53万元。按功能分类科目项级科目公开，其中：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2080505机关事业单位基本养老保险缴费支出5.09万元；</w:t>
      </w:r>
    </w:p>
    <w:p>
      <w:pPr>
        <w:ind w:firstLine="480"/>
        <w:jc w:val="both"/>
      </w:pPr>
      <w:r>
        <w:rPr>
          <w:rFonts w:ascii="仿宋_GB2312" w:hAnsi="仿宋_GB2312" w:cs="仿宋_GB2312" w:eastAsia="仿宋_GB2312"/>
          <w:b w:val="false"/>
          <w:sz w:val="32"/>
        </w:rPr>
        <w:t xml:space="preserve">   2080802伤残抚恤支出158.55万元；</w:t>
      </w:r>
    </w:p>
    <w:p>
      <w:pPr>
        <w:ind w:firstLine="480"/>
        <w:jc w:val="both"/>
      </w:pPr>
      <w:r>
        <w:rPr>
          <w:rFonts w:ascii="仿宋_GB2312" w:hAnsi="仿宋_GB2312" w:cs="仿宋_GB2312" w:eastAsia="仿宋_GB2312"/>
          <w:b w:val="false"/>
          <w:sz w:val="32"/>
        </w:rPr>
        <w:t xml:space="preserve">   2080805义务兵优待支出75.39万元；</w:t>
      </w:r>
    </w:p>
    <w:p>
      <w:pPr>
        <w:ind w:firstLine="480"/>
        <w:jc w:val="both"/>
      </w:pPr>
      <w:r>
        <w:rPr>
          <w:rFonts w:ascii="仿宋_GB2312" w:hAnsi="仿宋_GB2312" w:cs="仿宋_GB2312" w:eastAsia="仿宋_GB2312"/>
          <w:b w:val="false"/>
          <w:sz w:val="32"/>
        </w:rPr>
        <w:t xml:space="preserve">   2080806农村籍退役士兵老年生活补助支出55.24万元；</w:t>
      </w:r>
    </w:p>
    <w:p>
      <w:pPr>
        <w:ind w:firstLine="480"/>
        <w:jc w:val="both"/>
      </w:pPr>
      <w:r>
        <w:rPr>
          <w:rFonts w:ascii="仿宋_GB2312" w:hAnsi="仿宋_GB2312" w:cs="仿宋_GB2312" w:eastAsia="仿宋_GB2312"/>
          <w:b w:val="false"/>
          <w:sz w:val="32"/>
        </w:rPr>
        <w:t xml:space="preserve">   2080902军队移交政府的离退休人员安置支出32.10万元；</w:t>
      </w:r>
    </w:p>
    <w:p>
      <w:pPr>
        <w:ind w:firstLine="480"/>
        <w:jc w:val="both"/>
      </w:pPr>
      <w:r>
        <w:rPr>
          <w:rFonts w:ascii="仿宋_GB2312" w:hAnsi="仿宋_GB2312" w:cs="仿宋_GB2312" w:eastAsia="仿宋_GB2312"/>
          <w:b w:val="false"/>
          <w:sz w:val="32"/>
        </w:rPr>
        <w:t xml:space="preserve">   2080905军队转业干部安置支出0.74万元；</w:t>
      </w:r>
    </w:p>
    <w:p>
      <w:pPr>
        <w:ind w:firstLine="480"/>
        <w:jc w:val="both"/>
      </w:pPr>
      <w:r>
        <w:rPr>
          <w:rFonts w:ascii="仿宋_GB2312" w:hAnsi="仿宋_GB2312" w:cs="仿宋_GB2312" w:eastAsia="仿宋_GB2312"/>
          <w:b w:val="false"/>
          <w:sz w:val="32"/>
        </w:rPr>
        <w:t xml:space="preserve">   2080999其他退役安置支出119.45万元；</w:t>
      </w:r>
    </w:p>
    <w:p>
      <w:pPr>
        <w:ind w:firstLine="480"/>
        <w:jc w:val="both"/>
      </w:pPr>
      <w:r>
        <w:rPr>
          <w:rFonts w:ascii="仿宋_GB2312" w:hAnsi="仿宋_GB2312" w:cs="仿宋_GB2312" w:eastAsia="仿宋_GB2312"/>
          <w:b w:val="false"/>
          <w:sz w:val="32"/>
        </w:rPr>
        <w:t xml:space="preserve">   2082801行政运行支出20.52万元；</w:t>
      </w:r>
    </w:p>
    <w:p>
      <w:pPr>
        <w:ind w:firstLine="480"/>
        <w:jc w:val="both"/>
      </w:pPr>
      <w:r>
        <w:rPr>
          <w:rFonts w:ascii="仿宋_GB2312" w:hAnsi="仿宋_GB2312" w:cs="仿宋_GB2312" w:eastAsia="仿宋_GB2312"/>
          <w:b w:val="false"/>
          <w:sz w:val="32"/>
        </w:rPr>
        <w:t xml:space="preserve">   2082804拥军优属支出66.35万元；</w:t>
      </w:r>
    </w:p>
    <w:p>
      <w:pPr>
        <w:ind w:firstLine="480"/>
        <w:jc w:val="both"/>
      </w:pPr>
      <w:r>
        <w:rPr>
          <w:rFonts w:ascii="仿宋_GB2312" w:hAnsi="仿宋_GB2312" w:cs="仿宋_GB2312" w:eastAsia="仿宋_GB2312"/>
          <w:b w:val="false"/>
          <w:sz w:val="32"/>
        </w:rPr>
        <w:t xml:space="preserve">   2082850事业运行支出18.46万元；</w:t>
      </w:r>
    </w:p>
    <w:p>
      <w:pPr>
        <w:ind w:firstLine="480"/>
        <w:jc w:val="both"/>
      </w:pPr>
      <w:r>
        <w:rPr>
          <w:rFonts w:ascii="仿宋_GB2312" w:hAnsi="仿宋_GB2312" w:cs="仿宋_GB2312" w:eastAsia="仿宋_GB2312"/>
          <w:b w:val="false"/>
          <w:sz w:val="32"/>
        </w:rPr>
        <w:t xml:space="preserve">   2082899其他退役军人事务管理支出117.59万元；</w:t>
      </w:r>
    </w:p>
    <w:p>
      <w:pPr>
        <w:ind w:firstLine="480"/>
        <w:jc w:val="both"/>
      </w:pPr>
      <w:r>
        <w:rPr>
          <w:rFonts w:ascii="仿宋_GB2312" w:hAnsi="仿宋_GB2312" w:cs="仿宋_GB2312" w:eastAsia="仿宋_GB2312"/>
          <w:b w:val="false"/>
          <w:sz w:val="32"/>
        </w:rPr>
        <w:t xml:space="preserve">   2210201住房公积金支出4.05万元。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2019年度一般公共预算财政拨款基本支出48.12万元，其中：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人员经费46.62万元，包括：基本工资、津贴补贴、绩效工资、机关事业单位基本养老保险缴费、职工基本医疗保险缴费、公务员医疗补助缴费、其他社会保障缴费、住房公积金。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公用经费1.50万元，包括：办公费、电费、邮电费、差旅费、公务用车运行维护费。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0.40万元，比上年增加0.40万元，增长100%，主要原因是本单位2019年3月份新成立，上年无数据，较上年数据增长100%。其中，因公出国（境）费支出0万元，占0%，比上年增加0万元，增长0%，主要原因是本单位2019年3月份新成立，没有安排因公出国，上年无数据，与上年相比无变化，与上年一致；公务用车购置及运行维护费支出0.40万元，占100%，比上年增加0.40万元，增长100%，主要原因是本单位2019年3月份新成立，上年无数据，较上年数据增长100%；公务接待费支出0万元，占0%，比上年增加0万元，增长0%，主要原因是本单位2019年3月份新成立，没有安排公务接待，与上年相比无变化，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公务用车购置及运行维护费0.40万元，其中，公务用车购置费0万元，公务用车运行维护费0.40万元。公务用车运行维护费开支内容包括车辆维修费、燃油费。公务用车购置数0辆，公务用车保有量1辆。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2.50万元，决算数0.40万元，预决算差异率-84%，主要原因是：严格按照中央八项规定，厉行节约三公经费的支出。其中：因公出国（境）费预算数0万元，决算数0万元，预决算差异率0%，主要原因是：没有安排因公出境，预算数和决算数无差异；公务用车购置费预算数0万元，决算数0万元，预决算差异率0%，主要原因是：没有安排购置车辆，预算数和决算数无差异；公务用车运行费预算数2.50万元，决算数0.40万元，预决算差异率-84%，主要原因是：严格按照中央八项规定，厉行节约公务用车运行费的支出；公务接待费预算数0万元，决算数0万元，预决算差异率0%，主要原因是：没有安排公务接待，预算数和决算数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2019年度新疆喀什地区莎车县退役军人事务局机关运行经费支出1.50万元，比上年增加1.50万元，增长100%，主要原因是本单位2019年3月份新成立，上年无数据，较上年数据增长100%。</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16.59万元，其中：副部（省）级及以上领导用车0辆、主要领导干部用车1辆、机要通信用车0辆、应急保障用车0辆、执法执勤用车0辆、特种专业技术用车0辆、离退休干部用车0辆、其他用车0辆，其他用车主要是：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8个，共涉及资金625.41万元。预算绩效管理取得的成效：项目的实施，为莎车县退役军人服务工作提供保障，社会对退役军人安置等相关政策知晓率有所提高；显著推进改善办公条件提高公共服务水平；做好自主择业军队转业干部退役后的生活保障，为社会和谐发展和有效脱贫做出贡献。发现的问题及原因：业务人员少，项目落实存在缓慢现象。下一步改进措施：1、继续严格按照中央八项规定，本着节约的原则，做好单位日常基本经费、车辆运行维护费等一般性支出。2、加强项目开展进度的跟踪，开展项目绩效评价，确保项目绩效目标的完成。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oJxQE/3If8YTs0hR2hWYhQ==" w:hash="2hFcEKqygPjuP+jwGzhuI0FqtJo="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