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新疆喀什地区莎车县图文信息综合服务中心2019年度部门决算公开说明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rsidR="008853A8" w:rsidRDefault="00380546">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380546">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380546">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380546">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380546">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380546">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380546">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380546">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380546">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380546" w:rsidRDefault="007B243B">
      <w:pPr>
        <w:ind w:firstLine="480"/>
      </w:pPr>
      <w:r>
        <w:rPr>
          <w:rFonts w:ascii="仿宋_GB2312" w:eastAsia="仿宋_GB2312" w:hAnsi="仿宋_GB2312" w:cs="仿宋_GB2312"/>
          <w:sz w:val="32"/>
        </w:rPr>
        <w:t>1</w:t>
      </w:r>
      <w:r w:rsidR="00D708DD">
        <w:rPr>
          <w:rFonts w:ascii="仿宋_GB2312" w:eastAsia="仿宋_GB2312" w:hAnsi="仿宋_GB2312" w:cs="仿宋_GB2312" w:hint="eastAsia"/>
          <w:sz w:val="32"/>
        </w:rPr>
        <w:t>、</w:t>
      </w:r>
      <w:r w:rsidR="00D708DD">
        <w:rPr>
          <w:rFonts w:ascii="仿宋_GB2312" w:eastAsia="仿宋_GB2312" w:hAnsi="仿宋_GB2312" w:cs="仿宋_GB2312"/>
          <w:sz w:val="32"/>
        </w:rPr>
        <w:t>负责对相关入驻单位（包括图书馆、青少年活动中心</w:t>
      </w:r>
      <w:r>
        <w:rPr>
          <w:rFonts w:ascii="仿宋_GB2312" w:eastAsia="仿宋_GB2312" w:hAnsi="仿宋_GB2312" w:cs="仿宋_GB2312"/>
          <w:sz w:val="32"/>
        </w:rPr>
        <w:t>、城市规划展示馆、市民服务中心、会议中心、党校、培训公寓楼、餐厅）的日常事务协调工作。</w:t>
      </w:r>
    </w:p>
    <w:p w:rsidR="00380546" w:rsidRDefault="007B243B">
      <w:pPr>
        <w:ind w:firstLine="480"/>
      </w:pPr>
      <w:r>
        <w:rPr>
          <w:rFonts w:ascii="仿宋_GB2312" w:eastAsia="仿宋_GB2312" w:hAnsi="仿宋_GB2312" w:cs="仿宋_GB2312"/>
          <w:sz w:val="32"/>
        </w:rPr>
        <w:t>2</w:t>
      </w:r>
      <w:r>
        <w:rPr>
          <w:rFonts w:ascii="仿宋_GB2312" w:eastAsia="仿宋_GB2312" w:hAnsi="仿宋_GB2312" w:cs="仿宋_GB2312"/>
          <w:sz w:val="32"/>
        </w:rPr>
        <w:t>、负责包括保卫、保洁、绿化、维修等日常管理运营工作，以及培训公寓楼、会议室、活动室、展览区域、办事窗口、干部培训、城市规划展示馆等内部功能区域所有后勤保障工作的综合协调、管理与维护。</w:t>
      </w:r>
    </w:p>
    <w:p w:rsidR="00380546" w:rsidRDefault="007B243B">
      <w:pPr>
        <w:ind w:firstLine="480"/>
      </w:pPr>
      <w:r>
        <w:rPr>
          <w:rFonts w:ascii="仿宋_GB2312" w:eastAsia="仿宋_GB2312" w:hAnsi="仿宋_GB2312" w:cs="仿宋_GB2312"/>
          <w:sz w:val="32"/>
        </w:rPr>
        <w:t>3</w:t>
      </w:r>
      <w:r>
        <w:rPr>
          <w:rFonts w:ascii="仿宋_GB2312" w:eastAsia="仿宋_GB2312" w:hAnsi="仿宋_GB2312" w:cs="仿宋_GB2312"/>
          <w:sz w:val="32"/>
        </w:rPr>
        <w:t>、负责综合服务中心治安和安全生产工作。</w:t>
      </w:r>
    </w:p>
    <w:p w:rsidR="00380546" w:rsidRDefault="007B243B">
      <w:pPr>
        <w:ind w:firstLine="480"/>
      </w:pPr>
      <w:r>
        <w:rPr>
          <w:rFonts w:ascii="仿宋_GB2312" w:eastAsia="仿宋_GB2312" w:hAnsi="仿宋_GB2312" w:cs="仿宋_GB2312"/>
          <w:sz w:val="32"/>
        </w:rPr>
        <w:t>4</w:t>
      </w:r>
      <w:r>
        <w:rPr>
          <w:rFonts w:ascii="仿宋_GB2312" w:eastAsia="仿宋_GB2312" w:hAnsi="仿宋_GB2312" w:cs="仿宋_GB2312"/>
          <w:sz w:val="32"/>
        </w:rPr>
        <w:t>、对图文信息综合服务中心经费、财务收支、资产进行</w:t>
      </w:r>
      <w:r>
        <w:rPr>
          <w:rFonts w:ascii="仿宋_GB2312" w:eastAsia="仿宋_GB2312" w:hAnsi="仿宋_GB2312" w:cs="仿宋_GB2312"/>
          <w:sz w:val="32"/>
        </w:rPr>
        <w:t>管理。</w:t>
      </w:r>
    </w:p>
    <w:p w:rsidR="00380546" w:rsidRDefault="007B243B">
      <w:pPr>
        <w:ind w:firstLine="480"/>
      </w:pPr>
      <w:r>
        <w:rPr>
          <w:rFonts w:ascii="仿宋_GB2312" w:eastAsia="仿宋_GB2312" w:hAnsi="仿宋_GB2312" w:cs="仿宋_GB2312"/>
          <w:sz w:val="32"/>
        </w:rPr>
        <w:t>5</w:t>
      </w:r>
      <w:r>
        <w:rPr>
          <w:rFonts w:ascii="仿宋_GB2312" w:eastAsia="仿宋_GB2312" w:hAnsi="仿宋_GB2312" w:cs="仿宋_GB2312"/>
          <w:sz w:val="32"/>
        </w:rPr>
        <w:t>、完成上级交办的其它工作任务。</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新疆喀什地区莎车县图文信息综合服务中心2019年度，实有人数8人，其中：在职人员8人，离休人员0人，退休人员0人。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从部门决算单位构成看，新疆喀什地区莎车县图文信息综合服务中心部门决算包括：新疆喀什地区莎车县图文信息综合服务中心决算。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196.72万元，与上年相比，减少26.41万元，下降11.84%，主要原因是：2019年度没有其它收入。本年支出196.72万元，与上年相比，减少26.41万元，下降11.84%，主要原因是：2019年其它支出里新增了维修费、国旗杆采购费等，但没有支出冬季采暖费。</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2019年度本年收入196.72万元，其中：财政拨款收入196.72万元，占100%；上级补助收入0万元，占0%；事业收入0万元，占0%；经营收入0万元，占0%；附属单位上缴收入0万元，占0%；其他收入0万元，占0%。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2019年度本年支出196.72万元，其中：基本支出191.74万元，占97.47%；项目支出4.97万元，占2.53%；上缴上级支出0万元，占0%；经营支出0万元，占0%；对附属单位补助支出0万元，占0%。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196.72万元，与上年相比，减少26.41万元，下降11.84%，主要原因是：2019年度财政拨款收入里没有公益性岗位人员的绩效工资。财政拨款支出196.72万元，与上年相比，减少26.41万元，下降11.84%，主要原因是：2019年度财政拨款支出里没有公益性岗位人员的绩效工资。</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235.54万元，决算数196.72万元，预决算差异率-16.48%，主要原因是：年初预算收入里有采暖费，但在2019年度本单位采暖费没有进行领取。财政拨款支出年初预算数235.54万元，决算数196.72万元，预决算差异率-16.48%，主要原因是：年初预算支出里有采暖费，但在2019年度本单位采暖费没有进行支付。</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2019年度一般公共预算财政拨款支出196.72万元。按功能分类科目项级科目公开，其中：</w:t>
      </w:r>
    </w:p>
    <w:p w:rsidR="00380546" w:rsidRDefault="007B243B">
      <w:pPr>
        <w:ind w:firstLine="480"/>
      </w:pPr>
      <w:r>
        <w:rPr>
          <w:rFonts w:ascii="仿宋_GB2312" w:eastAsia="仿宋_GB2312" w:hAnsi="仿宋_GB2312" w:cs="仿宋_GB2312"/>
          <w:sz w:val="32"/>
        </w:rPr>
        <w:t xml:space="preserve">   2070105</w:t>
      </w:r>
      <w:r>
        <w:rPr>
          <w:rFonts w:ascii="仿宋_GB2312" w:eastAsia="仿宋_GB2312" w:hAnsi="仿宋_GB2312" w:cs="仿宋_GB2312"/>
          <w:sz w:val="32"/>
        </w:rPr>
        <w:t>文化展示及纪念机构支出</w:t>
      </w:r>
      <w:r>
        <w:rPr>
          <w:rFonts w:ascii="仿宋_GB2312" w:eastAsia="仿宋_GB2312" w:hAnsi="仿宋_GB2312" w:cs="仿宋_GB2312"/>
          <w:sz w:val="32"/>
        </w:rPr>
        <w:t>172.09</w:t>
      </w:r>
      <w:r>
        <w:rPr>
          <w:rFonts w:ascii="仿宋_GB2312" w:eastAsia="仿宋_GB2312" w:hAnsi="仿宋_GB2312" w:cs="仿宋_GB2312"/>
          <w:sz w:val="32"/>
        </w:rPr>
        <w:t>万元；</w:t>
      </w:r>
    </w:p>
    <w:p w:rsidR="00380546" w:rsidRDefault="007B243B">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11.28</w:t>
      </w:r>
      <w:r>
        <w:rPr>
          <w:rFonts w:ascii="仿宋_GB2312" w:eastAsia="仿宋_GB2312" w:hAnsi="仿宋_GB2312" w:cs="仿宋_GB2312"/>
          <w:sz w:val="32"/>
        </w:rPr>
        <w:t>万元；</w:t>
      </w:r>
    </w:p>
    <w:p w:rsidR="00380546" w:rsidRDefault="007B243B">
      <w:pPr>
        <w:ind w:firstLine="480"/>
      </w:pPr>
      <w:r>
        <w:rPr>
          <w:rFonts w:ascii="仿宋_GB2312" w:eastAsia="仿宋_GB2312" w:hAnsi="仿宋_GB2312" w:cs="仿宋_GB2312"/>
          <w:sz w:val="32"/>
        </w:rPr>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8.37</w:t>
      </w:r>
      <w:r>
        <w:rPr>
          <w:rFonts w:ascii="仿宋_GB2312" w:eastAsia="仿宋_GB2312" w:hAnsi="仿宋_GB2312" w:cs="仿宋_GB2312"/>
          <w:sz w:val="32"/>
        </w:rPr>
        <w:t>万元；</w:t>
      </w:r>
    </w:p>
    <w:p w:rsidR="00380546" w:rsidRDefault="007B243B">
      <w:pPr>
        <w:ind w:firstLine="480"/>
      </w:pPr>
      <w:r>
        <w:rPr>
          <w:rFonts w:ascii="仿宋_GB2312" w:eastAsia="仿宋_GB2312" w:hAnsi="仿宋_GB2312" w:cs="仿宋_GB2312"/>
          <w:sz w:val="32"/>
        </w:rPr>
        <w:t xml:space="preserve">   2299901</w:t>
      </w:r>
      <w:r>
        <w:rPr>
          <w:rFonts w:ascii="仿宋_GB2312" w:eastAsia="仿宋_GB2312" w:hAnsi="仿宋_GB2312" w:cs="仿宋_GB2312"/>
          <w:sz w:val="32"/>
        </w:rPr>
        <w:t>其他支出</w:t>
      </w:r>
      <w:r>
        <w:rPr>
          <w:rFonts w:ascii="仿宋_GB2312" w:eastAsia="仿宋_GB2312" w:hAnsi="仿宋_GB2312" w:cs="仿宋_GB2312"/>
          <w:sz w:val="32"/>
        </w:rPr>
        <w:t>4.97</w:t>
      </w:r>
      <w:r>
        <w:rPr>
          <w:rFonts w:ascii="仿宋_GB2312" w:eastAsia="仿宋_GB2312" w:hAnsi="仿宋_GB2312" w:cs="仿宋_GB2312"/>
          <w:sz w:val="32"/>
        </w:rPr>
        <w:t>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2019年度一般公共预算财政拨款基本支出191.74万元，其中：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人员经费106.84万元，包括：基本工资、津贴补贴、奖金、绩效工资、机关事业单位基本养老保险缴费、职工基本医疗保险缴费、其他社会保障缴费、住房公积金、其他工资福利支出。</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公用经费84.90万元，包括：办公费、水费、电费、维修（护）费、其他商品和服务支出。</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0万元，比上年增加0万元，增长0%，主要原因是与上年相比无变动，与上年一致。其中，因公出国（境）费支出0万元，占0%，比上年增加0万元，增长0%，主要原因是与上年相比无变动，与上年一致；公务用车购置及运行维护费支出0万元，占0%，比上年增加0万元，增长0%，主要原因是与上年相比无变动，与上年一致；公务接待费支出0万元，占0%，比上年增加0万元，增长0%，主要原因是与上年相比无变动，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0万元，决算数0万元，预决算差异率0%，主要原因是：预算未安排，无此项支出，预决算无差异。其中：因公出国（境）费预算数0万元，决算数0万元，预决算差异率0%，主要原因是：预算未安排，无此项支出，预决算无差异；公务用车购置费预算数0万元，决算数0万元，预决算差异率0%，主要原因是：预算未安排，无此项支出，预决算无差异；公务用车运行费预算数0万元，决算数0万元，预决算差异率0%，主要原因是：预算未安排，无此项支出，预决算无差异；公务接待费预算数0万元，决算数0万元，预决算差异率0%，主要原因是：预算未安排，无此项支出，预决算无差异。</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新疆喀什地区莎车县图文信息综合服务中心日常公用经费84.90万元，比上年减少49.91万元，降低37.02%，主要原因是2018年补发了7人的艰边津贴，而2019年没有补发津贴补贴，也没有支出冬季采暖费。</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2019年度政府采购支出总额0万元，其中：政府采购货物支出0万元、政府采购工程支出0万元、政府采购服务支出0万元。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授予中小企业合同金额0万元，占政府采购支出总额的0%，其中：授予小微企业合同金额0万元，占政府采购支出总额的0%。</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3,060（平方米），价值459万元。车辆0辆，价值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1个，共涉及资金4.97万元。预算绩效管理取得的成效：促进访民情聚民心工作团体工作，保障派遣乡村工作团体正常运行。发现的问题及原因：对老百姓的帮扶不够突出。下一步改进措施：深入了解人民需求，把钱花在恰当的地方。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rsidSect="00380546">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43B" w:rsidRDefault="007B243B">
      <w:r>
        <w:separator/>
      </w:r>
    </w:p>
  </w:endnote>
  <w:endnote w:type="continuationSeparator" w:id="0">
    <w:p w:rsidR="007B243B" w:rsidRDefault="007B24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altName w:val="微软雅黑"/>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3A8" w:rsidRDefault="00380546">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380546">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D708DD">
                  <w:rPr>
                    <w:noProof/>
                  </w:rPr>
                  <w:t>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43B" w:rsidRDefault="007B243B">
      <w:r>
        <w:separator/>
      </w:r>
    </w:p>
  </w:footnote>
  <w:footnote w:type="continuationSeparator" w:id="0">
    <w:p w:rsidR="007B243B" w:rsidRDefault="007B24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proofState w:spelling="clean"/>
  <w:documentProtection w:edit="comments" w:enforcement="1" w:cryptProviderType="rsaFull" w:cryptAlgorithmClass="hash" w:cryptAlgorithmType="typeAny" w:cryptAlgorithmSid="4" w:cryptSpinCount="100000" w:hash="OGxsqyFOcuZDJTRYn7pcMC3QIL8=" w:salt="HJHUpa8CBgCm6XX0360ifA=="/>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8054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B243B"/>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08DD"/>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05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380546"/>
    <w:pPr>
      <w:ind w:leftChars="200" w:left="420"/>
    </w:pPr>
  </w:style>
  <w:style w:type="paragraph" w:styleId="1">
    <w:name w:val="toc 1"/>
    <w:basedOn w:val="a"/>
    <w:next w:val="a"/>
    <w:rsid w:val="00380546"/>
  </w:style>
  <w:style w:type="paragraph" w:styleId="a3">
    <w:name w:val="header"/>
    <w:basedOn w:val="a"/>
    <w:rsid w:val="0038054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380546"/>
    <w:pPr>
      <w:ind w:leftChars="400" w:left="840"/>
    </w:pPr>
  </w:style>
  <w:style w:type="paragraph" w:styleId="a4">
    <w:name w:val="footer"/>
    <w:basedOn w:val="a"/>
    <w:rsid w:val="00380546"/>
    <w:pPr>
      <w:tabs>
        <w:tab w:val="center" w:pos="4153"/>
        <w:tab w:val="right" w:pos="8306"/>
      </w:tabs>
      <w:snapToGrid w:val="0"/>
      <w:jc w:val="left"/>
    </w:pPr>
    <w:rPr>
      <w:sz w:val="18"/>
    </w:rPr>
  </w:style>
  <w:style w:type="paragraph" w:styleId="a5">
    <w:name w:val="annotation text"/>
    <w:basedOn w:val="a"/>
    <w:rsid w:val="00380546"/>
    <w:pPr>
      <w:jc w:val="left"/>
    </w:pPr>
  </w:style>
  <w:style w:type="paragraph" w:customStyle="1" w:styleId="WPSOffice3">
    <w:name w:val="WPSOffice手动目录 3"/>
    <w:rsid w:val="00380546"/>
    <w:pPr>
      <w:ind w:leftChars="400" w:left="400"/>
    </w:pPr>
  </w:style>
  <w:style w:type="paragraph" w:customStyle="1" w:styleId="WPSOffice2">
    <w:name w:val="WPSOffice手动目录 2"/>
    <w:rsid w:val="00380546"/>
    <w:pPr>
      <w:ind w:leftChars="200" w:left="200"/>
    </w:pPr>
  </w:style>
  <w:style w:type="paragraph" w:customStyle="1" w:styleId="WPSOffice1">
    <w:name w:val="WPSOffice手动目录 1"/>
    <w:rsid w:val="00380546"/>
  </w:style>
</w:styles>
</file>

<file path=word/webSettings.xml><?xml version="1.0" encoding="utf-8"?>
<w:webSettings xmlns:r="http://schemas.openxmlformats.org/officeDocument/2006/relationships" xmlns:w="http://schemas.openxmlformats.org/wordprocessingml/2006/main">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801</Words>
  <Characters>4569</Characters>
  <Application>Microsoft Office Word</Application>
  <DocSecurity>8</DocSecurity>
  <Lines>38</Lines>
  <Paragraphs>10</Paragraphs>
  <ScaleCrop>false</ScaleCrop>
  <Company/>
  <LinksUpToDate>false</LinksUpToDate>
  <CharactersWithSpaces>5360</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9</cp:revision>
  <dcterms:created xsi:type="dcterms:W3CDTF">2020-09-08T14:04:00Z</dcterms:created>
  <dcterms:modified xsi:type="dcterms:W3CDTF">2020-09-28T03:20:00Z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