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ind w:firstLine="880"/>
        <w:jc w:val="center"/>
        <w:outlineLvl w:val="1"/>
        <w:rPr>
          <w:rFonts w:ascii="黑体" w:hAnsi="黑体" w:eastAsia="黑体"/>
          <w:sz w:val="32"/>
          <w:szCs w:val="32"/>
        </w:rPr>
      </w:pPr>
    </w:p>
    <w:p>
      <w:pPr>
        <w:widowControl/>
        <w:spacing w:before="100" w:beforeAutospacing="1" w:after="100" w:afterAutospacing="1"/>
        <w:ind w:firstLine="880"/>
        <w:jc w:val="center"/>
        <w:outlineLvl w:val="1"/>
        <w:rPr>
          <w:rFonts w:ascii="方正小标宋_GBK" w:hAnsi="宋体" w:eastAsia="方正小标宋_GBK"/>
          <w:kern w:val="0"/>
          <w:sz w:val="44"/>
          <w:szCs w:val="44"/>
        </w:rPr>
      </w:pPr>
    </w:p>
    <w:p>
      <w:pPr>
        <w:widowControl/>
        <w:spacing w:before="100" w:beforeAutospacing="1" w:after="100" w:afterAutospacing="1"/>
        <w:ind w:firstLine="880"/>
        <w:jc w:val="center"/>
        <w:outlineLvl w:val="1"/>
        <w:rPr>
          <w:rFonts w:ascii="方正小标宋_GBK" w:hAnsi="宋体" w:eastAsia="方正小标宋_GBK"/>
          <w:kern w:val="0"/>
          <w:sz w:val="44"/>
          <w:szCs w:val="44"/>
        </w:rPr>
      </w:pPr>
    </w:p>
    <w:p>
      <w:pPr>
        <w:widowControl/>
        <w:spacing w:line="440" w:lineRule="exact"/>
        <w:ind w:firstLine="883"/>
        <w:jc w:val="center"/>
        <w:outlineLvl w:val="1"/>
        <w:rPr>
          <w:rFonts w:ascii="方正小标宋简体" w:hAnsi="黑体" w:eastAsia="方正小标宋简体"/>
          <w:kern w:val="0"/>
          <w:sz w:val="36"/>
          <w:szCs w:val="32"/>
        </w:rPr>
      </w:pPr>
      <w:r>
        <w:rPr>
          <w:rFonts w:hint="eastAsia" w:ascii="方正小标宋简体" w:hAnsi="宋体" w:eastAsia="方正小标宋简体"/>
          <w:color w:val="000000" w:themeColor="text1"/>
          <w:sz w:val="44"/>
          <w:szCs w:val="44"/>
          <w14:textFill>
            <w14:solidFill>
              <w14:schemeClr w14:val="tx1"/>
            </w14:solidFill>
          </w14:textFill>
        </w:rPr>
        <w:t>莎车县统计局</w:t>
      </w:r>
      <w:r>
        <w:rPr>
          <w:rFonts w:hint="eastAsia" w:ascii="方正小标宋简体" w:hAnsi="宋体" w:eastAsia="方正小标宋简体"/>
          <w:kern w:val="0"/>
          <w:sz w:val="44"/>
          <w:szCs w:val="44"/>
        </w:rPr>
        <w:t>预算公开</w:t>
      </w:r>
    </w:p>
    <w:p>
      <w:pPr>
        <w:widowControl/>
        <w:spacing w:line="440" w:lineRule="exact"/>
        <w:ind w:firstLine="723"/>
        <w:outlineLvl w:val="1"/>
        <w:rPr>
          <w:rFonts w:ascii="黑体" w:hAnsi="黑体" w:eastAsia="黑体"/>
          <w:kern w:val="0"/>
          <w:sz w:val="36"/>
          <w:szCs w:val="32"/>
        </w:rPr>
      </w:pPr>
    </w:p>
    <w:p>
      <w:pPr>
        <w:widowControl/>
        <w:spacing w:line="440" w:lineRule="exact"/>
        <w:ind w:firstLine="723"/>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ind w:firstLine="643"/>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2024年单位概况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2024年单位预算公开表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一、单位收支总体情况表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二、单位收入总体情况表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三、单位支出总体情况表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w:t>
      </w:r>
      <w:r>
        <w:rPr>
          <w:rFonts w:hint="eastAsia" w:ascii="仿宋_GB2312" w:hAnsi="仿宋_GB2312" w:eastAsia="仿宋_GB2312" w:cs="仿宋_GB2312"/>
          <w:kern w:val="0"/>
          <w:sz w:val="32"/>
          <w:szCs w:val="32"/>
          <w:lang w:eastAsia="zh-Hans"/>
        </w:rPr>
        <w:t>上年结转</w:t>
      </w:r>
      <w:r>
        <w:rPr>
          <w:rFonts w:hint="eastAsia" w:ascii="仿宋_GB2312" w:hAnsi="仿宋_GB2312" w:eastAsia="仿宋_GB2312" w:cs="仿宋_GB2312"/>
          <w:kern w:val="0"/>
          <w:sz w:val="32"/>
          <w:szCs w:val="32"/>
        </w:rPr>
        <w:t>结余</w:t>
      </w:r>
      <w:r>
        <w:rPr>
          <w:rFonts w:hint="eastAsia" w:ascii="仿宋_GB2312" w:hAnsi="仿宋_GB2312" w:eastAsia="仿宋_GB2312" w:cs="仿宋_GB2312"/>
          <w:kern w:val="0"/>
          <w:sz w:val="32"/>
          <w:szCs w:val="32"/>
          <w:lang w:eastAsia="zh-Hans"/>
        </w:rPr>
        <w:t>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2024年单位预算情况说明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一、关于莎车县统计局2024年收支预算情况的总体说明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二、关于莎车县统计局2024年收入预算情况说明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三、关于莎车县统计局2024年支出预算情况说明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莎车县统计局2024</w:t>
      </w:r>
      <w:r>
        <w:rPr>
          <w:rFonts w:hint="eastAsia" w:ascii="仿宋_GB2312" w:hAnsi="仿宋_GB2312" w:eastAsia="仿宋_GB2312" w:cs="仿宋_GB2312"/>
          <w:bCs/>
          <w:kern w:val="0"/>
          <w:sz w:val="32"/>
          <w:szCs w:val="32"/>
        </w:rPr>
        <w:t>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莎车县统计局2024</w:t>
      </w:r>
      <w:r>
        <w:rPr>
          <w:rFonts w:hint="eastAsia" w:ascii="仿宋_GB2312" w:hAnsi="仿宋_GB2312" w:eastAsia="仿宋_GB2312" w:cs="仿宋_GB2312"/>
          <w:spacing w:val="-6"/>
          <w:kern w:val="0"/>
          <w:sz w:val="32"/>
          <w:szCs w:val="32"/>
        </w:rPr>
        <w:t>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莎车县统计局2024</w:t>
      </w:r>
      <w:r>
        <w:rPr>
          <w:rFonts w:hint="eastAsia" w:ascii="仿宋_GB2312" w:hAnsi="仿宋_GB2312" w:eastAsia="仿宋_GB2312" w:cs="仿宋_GB2312"/>
          <w:spacing w:val="-6"/>
          <w:kern w:val="0"/>
          <w:sz w:val="32"/>
          <w:szCs w:val="32"/>
        </w:rPr>
        <w:t>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莎车县统计局2024</w:t>
      </w:r>
      <w:r>
        <w:rPr>
          <w:rFonts w:hint="eastAsia" w:ascii="仿宋_GB2312" w:hAnsi="仿宋_GB2312" w:eastAsia="仿宋_GB2312" w:cs="仿宋_GB2312"/>
          <w:spacing w:val="-6"/>
          <w:kern w:val="0"/>
          <w:sz w:val="32"/>
          <w:szCs w:val="32"/>
        </w:rPr>
        <w:t>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、关于莎车县统计局2024年政府性基金预算拨款情况说明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关于莎车县统计局2024年国有资本经营预算拨款情况说明</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、关于莎车县统计局2024年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、关于莎车县统计局2024年上年结转结余预算情况说明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ind w:firstLine="643"/>
        <w:jc w:val="center"/>
        <w:outlineLvl w:val="1"/>
        <w:rPr>
          <w:rFonts w:ascii="宋体" w:hAnsi="宋体"/>
          <w:b/>
          <w:kern w:val="0"/>
          <w:sz w:val="32"/>
          <w:szCs w:val="32"/>
        </w:rPr>
      </w:pPr>
      <w:r>
        <w:rPr>
          <w:rFonts w:hint="eastAsia" w:ascii="黑体" w:hAnsi="黑体" w:eastAsia="黑体"/>
          <w:kern w:val="0"/>
          <w:sz w:val="32"/>
          <w:szCs w:val="32"/>
        </w:rPr>
        <w:t>第一部分   2024年单位概况</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（一）组织领导和统一协调全县统计工作，确保统计数据真实、准确、及时；依照国家、自治区和地区的</w:t>
      </w:r>
      <w:r>
        <w:rPr>
          <w:rFonts w:hint="eastAsia" w:ascii="仿宋_GB2312" w:hAnsi="宋体" w:eastAsia="仿宋_GB2312" w:cs="宋体"/>
          <w:kern w:val="0"/>
          <w:sz w:val="32"/>
          <w:szCs w:val="32"/>
          <w:lang w:eastAsia="zh-CN"/>
        </w:rPr>
        <w:t>法律法规</w:t>
      </w:r>
      <w:r>
        <w:rPr>
          <w:rFonts w:hint="eastAsia" w:ascii="仿宋_GB2312" w:hAnsi="宋体" w:eastAsia="仿宋_GB2312" w:cs="宋体"/>
          <w:kern w:val="0"/>
          <w:sz w:val="32"/>
          <w:szCs w:val="32"/>
        </w:rPr>
        <w:t>、政策制定部门规范性文件，并监督检查执行情况。</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（二）建立健全全县国民经济核算体系；组织实施全县国民经济核算制度和投入产出调查；核算全县生产总值，汇编提供国民经济核算资料，监督管理和指导国民经济核算工作。</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三）按照国家、自治区和地区要求，会同有关部门拟订重大国情国力普查计划、方案；组织实施全县人口、经济、农业等国情国力普查和重大专项调查；汇总、整理和提供有关国情国力、区情区力方面的统计数据。</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四）组织实施农林牧渔业、工业、建筑业、批发和零售业、住宿和餐饮业、房地产业、租赁和商务服务业、居民服务和其他服务业以及装卸搬运和其他运输服务业、仓储业、计算机服务业、软件业、科技交流和推广服务业等统计调查，收集、汇总、整理和提供有关调查的统计数据，收集、整理和提供文化、体育和娱乐业、旅游、交通运输、邮政、教育、卫生、社会保障、社会福利等全县性基本统计数据。</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（五）组织实施能源、投资、消费、城乡居民收支、科技、人口、劳动工资、社会发展基本情况等统计调查，收集、汇总、整理和提供有关调查的统计数据。</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（六）组织全县各部门的经济、社会、科技和资源环境统计调查，统一核定、管理、公布全县性基本统计资料，定期发布全县国民经济和社会发展情况的统计信息，执行服务业统计信息管理、共享和发布制度。</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（七）对国民经济、社会发展、科技进步和资源环境等情况进行统计调查、统计分析和统计监督，向</w:t>
      </w:r>
      <w:r>
        <w:rPr>
          <w:rFonts w:hint="eastAsia" w:ascii="仿宋_GB2312" w:hAnsi="宋体" w:eastAsia="仿宋_GB2312" w:cs="宋体"/>
          <w:kern w:val="0"/>
          <w:sz w:val="32"/>
          <w:szCs w:val="32"/>
          <w:lang w:eastAsia="zh-CN"/>
        </w:rPr>
        <w:t>县委、县政府</w:t>
      </w:r>
      <w:r>
        <w:rPr>
          <w:rFonts w:hint="eastAsia" w:ascii="仿宋_GB2312" w:hAnsi="宋体" w:eastAsia="仿宋_GB2312" w:cs="宋体"/>
          <w:kern w:val="0"/>
          <w:sz w:val="32"/>
          <w:szCs w:val="32"/>
        </w:rPr>
        <w:t>及有关部门提供统计信息和咨询建议。</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（八）贯彻落实全国基本统计制度和国家统计标准；指导专业统计基础工作、统计基层业务和基础建设；建立健全统计数据质量审核、监控和评估制度，开展对重要统计数据的审核、监控和评估。</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（九）协助</w:t>
      </w:r>
      <w:r>
        <w:rPr>
          <w:rFonts w:hint="eastAsia" w:ascii="仿宋_GB2312" w:hAnsi="宋体" w:eastAsia="仿宋_GB2312" w:cs="宋体"/>
          <w:kern w:val="0"/>
          <w:sz w:val="32"/>
          <w:szCs w:val="32"/>
          <w:lang w:eastAsia="zh-CN"/>
        </w:rPr>
        <w:t>县委、县政府</w:t>
      </w:r>
      <w:r>
        <w:rPr>
          <w:rFonts w:hint="eastAsia" w:ascii="仿宋_GB2312" w:hAnsi="宋体" w:eastAsia="仿宋_GB2312" w:cs="宋体"/>
          <w:kern w:val="0"/>
          <w:sz w:val="32"/>
          <w:szCs w:val="32"/>
        </w:rPr>
        <w:t>管理和指导全县统计业务工作和统计队伍建设；执行统计部门由国家、自治区、地区和县提供的统计事业费和专项基本建设投资。</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（十）组织指导全县统计信息自动化建设，建立健全和管理全县统计信息自动化系统；组织协调和统一管理全县统计数据网络。</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（十一）收集、整理各乡镇、各部门统计资料，开展对比分析研究。</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（十二）负责县地方调查点社会经济抽样调查工作，指导所属调查点工作。</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（十三）承办县委、县人民政府交办的其他事项。</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600" w:lineRule="exact"/>
        <w:ind w:firstLine="640" w:firstLineChars="200"/>
        <w:outlineLvl w:val="1"/>
        <w:rPr>
          <w:rFonts w:ascii="仿宋_GB2312" w:hAnsi="宋体" w:eastAsia="仿宋_GB2312" w:cs="宋体"/>
          <w:kern w:val="0"/>
          <w:sz w:val="32"/>
          <w:szCs w:val="32"/>
        </w:rPr>
      </w:pPr>
      <w:r>
        <w:rPr>
          <w:rFonts w:hint="eastAsia" w:ascii="仿宋_GB2312" w:hAnsi="宋体" w:eastAsia="仿宋_GB2312"/>
          <w:kern w:val="0"/>
          <w:sz w:val="32"/>
          <w:szCs w:val="32"/>
        </w:rPr>
        <w:t>莎车县统计局无下属预算单位，下设</w:t>
      </w:r>
      <w:r>
        <w:rPr>
          <w:rFonts w:hint="eastAsia" w:ascii="仿宋_GB2312" w:hAnsi="宋体" w:eastAsia="仿宋_GB2312" w:cs="宋体"/>
          <w:kern w:val="0"/>
          <w:sz w:val="32"/>
          <w:szCs w:val="32"/>
        </w:rPr>
        <w:t>4个科室，分别是：办公室、业务股、国民经济核算股、综合法规股。</w:t>
      </w:r>
    </w:p>
    <w:p>
      <w:pPr>
        <w:widowControl/>
        <w:spacing w:line="600" w:lineRule="exact"/>
        <w:ind w:firstLine="643"/>
        <w:jc w:val="left"/>
        <w:rPr>
          <w:rFonts w:ascii="仿宋_GB2312" w:hAnsi="宋体" w:eastAsia="仿宋_GB2312" w:cs="宋体"/>
          <w:b/>
          <w:kern w:val="0"/>
          <w:sz w:val="32"/>
          <w:szCs w:val="32"/>
        </w:rPr>
      </w:pPr>
      <w:r>
        <w:rPr>
          <w:rFonts w:hint="eastAsia" w:ascii="仿宋_GB2312" w:hAnsi="宋体" w:eastAsia="仿宋_GB2312" w:cs="宋体"/>
          <w:kern w:val="0"/>
          <w:sz w:val="32"/>
          <w:szCs w:val="32"/>
        </w:rPr>
        <w:t>莎车县统计局编制数22，实有人数21人，其中：在职19人，减少1人；退休2人，增加0人；离休0人，增加0人。</w:t>
      </w:r>
    </w:p>
    <w:p>
      <w:pPr>
        <w:ind w:firstLine="643"/>
        <w:rPr>
          <w:rFonts w:ascii="黑体" w:hAnsi="黑体" w:eastAsia="黑体"/>
          <w:kern w:val="0"/>
          <w:sz w:val="32"/>
          <w:szCs w:val="32"/>
        </w:rPr>
      </w:pPr>
      <w:r>
        <w:rPr>
          <w:rFonts w:hint="eastAsia" w:ascii="黑体" w:hAnsi="黑体" w:eastAsia="黑体"/>
          <w:kern w:val="0"/>
          <w:sz w:val="32"/>
          <w:szCs w:val="32"/>
        </w:rPr>
        <w:br w:type="page"/>
      </w:r>
    </w:p>
    <w:p>
      <w:pPr>
        <w:widowControl/>
        <w:spacing w:line="440" w:lineRule="exact"/>
        <w:ind w:firstLine="643"/>
        <w:jc w:val="center"/>
        <w:outlineLvl w:val="1"/>
        <w:rPr>
          <w:rFonts w:ascii="黑体" w:hAnsi="黑体" w:eastAsia="黑体"/>
          <w:kern w:val="0"/>
          <w:sz w:val="32"/>
          <w:szCs w:val="32"/>
        </w:rPr>
      </w:pPr>
      <w:r>
        <w:rPr>
          <w:rFonts w:hint="eastAsia" w:ascii="黑体" w:hAnsi="黑体" w:eastAsia="黑体"/>
          <w:kern w:val="0"/>
          <w:sz w:val="32"/>
          <w:szCs w:val="32"/>
        </w:rPr>
        <w:t>第二部分  2024年单位预算公开表</w:t>
      </w:r>
    </w:p>
    <w:p>
      <w:pPr>
        <w:widowControl/>
        <w:spacing w:line="240" w:lineRule="exact"/>
        <w:jc w:val="left"/>
        <w:textAlignment w:val="bottom"/>
        <w:rPr>
          <w:rFonts w:ascii="宋体" w:hAnsi="宋体" w:cs="宋体"/>
          <w:kern w:val="0"/>
          <w:sz w:val="20"/>
          <w:szCs w:val="20"/>
          <w:lang w:bidi="ar"/>
        </w:rPr>
      </w:pPr>
      <w:r>
        <w:rPr>
          <w:rFonts w:hint="eastAsia" w:ascii="宋体" w:hAnsi="宋体" w:cs="宋体"/>
          <w:kern w:val="0"/>
          <w:sz w:val="20"/>
          <w:szCs w:val="20"/>
          <w:lang w:bidi="ar"/>
        </w:rPr>
        <w:t>表1</w:t>
      </w:r>
    </w:p>
    <w:p>
      <w:pPr>
        <w:widowControl/>
        <w:spacing w:line="360" w:lineRule="exact"/>
        <w:ind w:firstLine="643"/>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8"/>
        <w:tblW w:w="8662" w:type="dxa"/>
        <w:tblInd w:w="91" w:type="dxa"/>
        <w:tblLayout w:type="fixed"/>
        <w:tblCellMar>
          <w:top w:w="0" w:type="dxa"/>
          <w:left w:w="108" w:type="dxa"/>
          <w:bottom w:w="0" w:type="dxa"/>
          <w:right w:w="108" w:type="dxa"/>
        </w:tblCellMar>
      </w:tblPr>
      <w:tblGrid>
        <w:gridCol w:w="3151"/>
        <w:gridCol w:w="1117"/>
        <w:gridCol w:w="2693"/>
        <w:gridCol w:w="1701"/>
      </w:tblGrid>
      <w:tr>
        <w:tblPrEx>
          <w:tblCellMar>
            <w:top w:w="0" w:type="dxa"/>
            <w:left w:w="108" w:type="dxa"/>
            <w:bottom w:w="0" w:type="dxa"/>
            <w:right w:w="108" w:type="dxa"/>
          </w:tblCellMar>
        </w:tblPrEx>
        <w:trPr>
          <w:trHeight w:val="360" w:hRule="atLeast"/>
        </w:trPr>
        <w:tc>
          <w:tcPr>
            <w:tcW w:w="6961"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kern w:val="0"/>
                <w:sz w:val="24"/>
              </w:rPr>
            </w:pPr>
            <w:r>
              <w:rPr>
                <w:rFonts w:hint="eastAsia" w:ascii="仿宋_GB2312" w:hAnsi="宋体" w:eastAsia="仿宋_GB2312"/>
                <w:kern w:val="0"/>
                <w:sz w:val="24"/>
              </w:rPr>
              <w:t>编制单位：莎车县统计局</w:t>
            </w:r>
          </w:p>
        </w:tc>
        <w:tc>
          <w:tcPr>
            <w:tcW w:w="1701" w:type="dxa"/>
            <w:tcBorders>
              <w:top w:val="nil"/>
              <w:left w:val="nil"/>
              <w:bottom w:val="single" w:color="auto" w:sz="4" w:space="0"/>
              <w:right w:val="nil"/>
            </w:tcBorders>
            <w:vAlign w:val="center"/>
          </w:tcPr>
          <w:p>
            <w:pPr>
              <w:widowControl/>
              <w:spacing w:line="280" w:lineRule="exact"/>
              <w:ind w:right="240"/>
              <w:jc w:val="left"/>
              <w:rPr>
                <w:rFonts w:ascii="仿宋_GB2312" w:hAnsi="宋体" w:eastAsia="仿宋_GB2312"/>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294" w:hRule="atLeast"/>
        </w:trPr>
        <w:tc>
          <w:tcPr>
            <w:tcW w:w="4268" w:type="dxa"/>
            <w:gridSpan w:val="2"/>
            <w:tcBorders>
              <w:top w:val="single" w:color="auto" w:sz="4" w:space="0"/>
              <w:left w:val="single" w:color="auto" w:sz="4" w:space="0"/>
              <w:bottom w:val="single" w:color="auto" w:sz="4" w:space="0"/>
              <w:right w:val="single" w:color="auto" w:sz="4" w:space="0"/>
            </w:tcBorders>
            <w:vAlign w:val="bottom"/>
          </w:tcPr>
          <w:p>
            <w:pPr>
              <w:widowControl/>
              <w:jc w:val="center"/>
              <w:rPr>
                <w:rFonts w:ascii="仿宋_GB2312" w:hAnsi="宋体" w:eastAsia="仿宋_GB2312" w:cs="宋体"/>
                <w:b/>
                <w:bCs/>
                <w:color w:val="000000"/>
                <w:kern w:val="0"/>
                <w:sz w:val="24"/>
                <w:szCs w:val="22"/>
              </w:rPr>
            </w:pPr>
            <w:r>
              <w:rPr>
                <w:rFonts w:ascii="仿宋_GB2312" w:hAnsi="宋体" w:eastAsia="仿宋_GB2312" w:cs="宋体"/>
                <w:b/>
                <w:bCs/>
                <w:color w:val="000000"/>
                <w:kern w:val="0"/>
                <w:sz w:val="24"/>
                <w:szCs w:val="22"/>
              </w:rPr>
              <w:t>收     入</w:t>
            </w:r>
          </w:p>
        </w:tc>
        <w:tc>
          <w:tcPr>
            <w:tcW w:w="4394" w:type="dxa"/>
            <w:gridSpan w:val="2"/>
            <w:tcBorders>
              <w:top w:val="single" w:color="auto" w:sz="4" w:space="0"/>
              <w:left w:val="single" w:color="auto" w:sz="4" w:space="0"/>
              <w:bottom w:val="single" w:color="auto" w:sz="4" w:space="0"/>
              <w:right w:val="single" w:color="auto" w:sz="4" w:space="0"/>
            </w:tcBorders>
            <w:vAlign w:val="bottom"/>
          </w:tcPr>
          <w:p>
            <w:pPr>
              <w:widowControl/>
              <w:jc w:val="center"/>
              <w:rPr>
                <w:rFonts w:ascii="仿宋_GB2312" w:hAnsi="宋体" w:eastAsia="仿宋_GB2312" w:cs="宋体"/>
                <w:b/>
                <w:bCs/>
                <w:color w:val="000000"/>
                <w:kern w:val="0"/>
                <w:sz w:val="24"/>
                <w:szCs w:val="22"/>
              </w:rPr>
            </w:pPr>
            <w:r>
              <w:rPr>
                <w:rFonts w:hint="eastAsia" w:ascii="仿宋_GB2312" w:hAnsi="宋体" w:eastAsia="仿宋_GB2312" w:cs="宋体"/>
                <w:b/>
                <w:bCs/>
                <w:color w:val="000000"/>
                <w:kern w:val="0"/>
                <w:sz w:val="24"/>
                <w:szCs w:val="22"/>
              </w:rPr>
              <w:t>支     出</w:t>
            </w: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一、本年收入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370.52</w:t>
            </w:r>
          </w:p>
        </w:tc>
        <w:tc>
          <w:tcPr>
            <w:tcW w:w="2693" w:type="dxa"/>
            <w:tcBorders>
              <w:top w:val="nil"/>
              <w:left w:val="single" w:color="auto" w:sz="4" w:space="0"/>
              <w:bottom w:val="single" w:color="auto" w:sz="4" w:space="0"/>
              <w:right w:val="single" w:color="auto" w:sz="4" w:space="0"/>
            </w:tcBorders>
            <w:vAlign w:val="center"/>
          </w:tcPr>
          <w:p>
            <w:pPr>
              <w:widowControl/>
              <w:spacing w:line="280" w:lineRule="exact"/>
              <w:jc w:val="left"/>
              <w:rPr>
                <w:bCs/>
              </w:rPr>
            </w:pPr>
            <w:r>
              <w:rPr>
                <w:rFonts w:hint="eastAsia" w:ascii="仿宋_GB2312" w:hAnsi="宋体" w:eastAsia="仿宋_GB2312" w:cs="宋体"/>
                <w:bCs/>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283.91</w:t>
            </w: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1.一般公共预算拨款</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361.42</w:t>
            </w:r>
          </w:p>
        </w:tc>
        <w:tc>
          <w:tcPr>
            <w:tcW w:w="26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202 外交支出</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其中：一般财力</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361.42</w:t>
            </w:r>
          </w:p>
        </w:tc>
        <w:tc>
          <w:tcPr>
            <w:tcW w:w="2693" w:type="dxa"/>
            <w:tcBorders>
              <w:top w:val="nil"/>
              <w:left w:val="single" w:color="auto" w:sz="4" w:space="0"/>
              <w:bottom w:val="single" w:color="auto" w:sz="4" w:space="0"/>
              <w:right w:val="single" w:color="auto" w:sz="4" w:space="0"/>
            </w:tcBorders>
            <w:vAlign w:val="center"/>
          </w:tcPr>
          <w:p>
            <w:pPr>
              <w:widowControl/>
              <w:spacing w:line="280" w:lineRule="exact"/>
              <w:jc w:val="left"/>
              <w:rPr>
                <w:bCs/>
              </w:rPr>
            </w:pPr>
            <w:r>
              <w:rPr>
                <w:rFonts w:hint="eastAsia" w:ascii="仿宋_GB2312" w:hAnsi="宋体" w:eastAsia="仿宋_GB2312" w:cs="宋体"/>
                <w:bCs/>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6"/>
                <w:szCs w:val="16"/>
              </w:rPr>
            </w:pPr>
            <w:r>
              <w:rPr>
                <w:rFonts w:hint="eastAsia" w:ascii="仿宋_GB2312" w:hAnsi="宋体" w:eastAsia="仿宋_GB2312" w:cs="宋体"/>
                <w:bCs/>
                <w:kern w:val="0"/>
                <w:sz w:val="18"/>
                <w:szCs w:val="18"/>
              </w:rPr>
              <w:t>上级一般公共预算安排转移支付</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bCs/>
                <w:kern w:val="0"/>
                <w:sz w:val="16"/>
                <w:szCs w:val="16"/>
              </w:rPr>
            </w:pPr>
            <w:r>
              <w:rPr>
                <w:rFonts w:hint="eastAsia" w:ascii="仿宋_GB2312" w:hAnsi="宋体" w:eastAsia="仿宋_GB2312" w:cs="宋体"/>
                <w:bCs/>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2.政府性基金预算拨款</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205 教育支出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其中：政府性基金收入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206 科学技术支出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上级政府性基金安排转移支付</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207 文化旅游体育与传媒支出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3.国有资本经营预算拨款</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208 社会保障和就业支出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rPr>
                <w:rFonts w:ascii="仿宋_GB2312" w:hAnsi="宋体" w:eastAsia="仿宋_GB2312" w:cs="宋体"/>
                <w:bCs/>
                <w:kern w:val="0"/>
                <w:sz w:val="18"/>
                <w:szCs w:val="18"/>
              </w:rPr>
            </w:pPr>
            <w:r>
              <w:rPr>
                <w:rFonts w:hint="eastAsia" w:ascii="仿宋_GB2312" w:hAnsi="宋体" w:eastAsia="仿宋_GB2312" w:cs="宋体"/>
                <w:bCs/>
                <w:kern w:val="0"/>
                <w:sz w:val="18"/>
                <w:szCs w:val="18"/>
              </w:rPr>
              <w:t>其中：国有资本经营收入</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209 社会保险基金支出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rPr>
                <w:rFonts w:ascii="仿宋_GB2312" w:hAnsi="宋体" w:eastAsia="仿宋_GB2312" w:cs="宋体"/>
                <w:bCs/>
                <w:kern w:val="0"/>
                <w:sz w:val="18"/>
                <w:szCs w:val="18"/>
              </w:rPr>
            </w:pPr>
            <w:r>
              <w:rPr>
                <w:rFonts w:hint="eastAsia" w:ascii="仿宋_GB2312" w:hAnsi="宋体" w:eastAsia="仿宋_GB2312" w:cs="宋体"/>
                <w:bCs/>
                <w:kern w:val="0"/>
                <w:sz w:val="18"/>
                <w:szCs w:val="18"/>
              </w:rPr>
              <w:t>上级国有资本经营预算安排转移支付</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210</w:t>
            </w:r>
            <w:r>
              <w:rPr>
                <w:rFonts w:ascii="仿宋_GB2312" w:hAnsi="宋体" w:eastAsia="仿宋_GB2312" w:cs="宋体"/>
                <w:bCs/>
                <w:kern w:val="0"/>
                <w:sz w:val="18"/>
                <w:szCs w:val="18"/>
              </w:rPr>
              <w:t xml:space="preserve"> </w:t>
            </w:r>
            <w:r>
              <w:rPr>
                <w:rFonts w:hint="eastAsia" w:ascii="仿宋_GB2312" w:hAnsi="宋体" w:eastAsia="仿宋_GB2312" w:cs="宋体"/>
                <w:bCs/>
                <w:kern w:val="0"/>
                <w:sz w:val="18"/>
                <w:szCs w:val="18"/>
              </w:rPr>
              <w:t>卫生健康支出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4.财政专户核拨</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211 节能环保支出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5.单位资金</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9.10</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212 城乡社区支出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其中：事业收入</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213 农林水支出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上级补助收入</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214 交通运输支出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附属单位上缴收入</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215 资源勘探</w:t>
            </w:r>
            <w:r>
              <w:rPr>
                <w:rFonts w:hint="eastAsia" w:ascii="仿宋_GB2312" w:hAnsi="宋体" w:eastAsia="仿宋_GB2312" w:cs="宋体"/>
                <w:bCs/>
                <w:kern w:val="0"/>
                <w:sz w:val="18"/>
                <w:szCs w:val="18"/>
                <w:lang w:eastAsia="zh-Hans"/>
              </w:rPr>
              <w:t>工业</w:t>
            </w:r>
            <w:r>
              <w:rPr>
                <w:rFonts w:hint="eastAsia" w:ascii="仿宋_GB2312" w:hAnsi="宋体" w:eastAsia="仿宋_GB2312" w:cs="宋体"/>
                <w:bCs/>
                <w:kern w:val="0"/>
                <w:sz w:val="18"/>
                <w:szCs w:val="18"/>
              </w:rPr>
              <w:t>信息等支出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事业单位经营收入</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216 商业服务业等支出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361"/>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其他收入</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9.10</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217 金融支出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二、上年结转结余</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219 援助其他地区支出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1.财政拨款结转</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220 自然资源海洋气象等支出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其中：一般公共预算拨款</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221 住房保障支出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政府性基金预算拨款</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222 粮油物资储备支出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国有资本经营预算拨款</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223 国有资本经营预算支出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2.非财政拨款结余</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224</w:t>
            </w:r>
            <w:r>
              <w:rPr>
                <w:rFonts w:ascii="仿宋_GB2312" w:hAnsi="宋体" w:eastAsia="仿宋_GB2312" w:cs="宋体"/>
                <w:bCs/>
                <w:kern w:val="0"/>
                <w:sz w:val="18"/>
                <w:szCs w:val="18"/>
              </w:rPr>
              <w:t xml:space="preserve"> </w:t>
            </w:r>
            <w:r>
              <w:rPr>
                <w:rFonts w:hint="eastAsia" w:ascii="仿宋_GB2312" w:hAnsi="宋体" w:eastAsia="仿宋_GB2312" w:cs="宋体"/>
                <w:bCs/>
                <w:kern w:val="0"/>
                <w:sz w:val="18"/>
                <w:szCs w:val="18"/>
              </w:rPr>
              <w:t>灾害防治及应急管理支出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其中：财政专户核拨</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227 预备费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单位资金</w:t>
            </w: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229 其他支出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ind w:firstLine="361"/>
              <w:jc w:val="left"/>
              <w:rPr>
                <w:rFonts w:ascii="仿宋_GB2312" w:hAnsi="宋体" w:eastAsia="仿宋_GB2312" w:cs="宋体"/>
                <w:bCs/>
                <w:kern w:val="0"/>
                <w:sz w:val="18"/>
                <w:szCs w:val="18"/>
              </w:rPr>
            </w:pP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ind w:firstLine="361"/>
              <w:jc w:val="right"/>
              <w:rPr>
                <w:rFonts w:ascii="仿宋_GB2312" w:hAnsi="宋体" w:eastAsia="仿宋_GB2312" w:cs="宋体"/>
                <w:bCs/>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230</w:t>
            </w:r>
            <w:r>
              <w:rPr>
                <w:rFonts w:ascii="仿宋_GB2312" w:hAnsi="宋体" w:eastAsia="仿宋_GB2312" w:cs="宋体"/>
                <w:bCs/>
                <w:kern w:val="0"/>
                <w:sz w:val="18"/>
                <w:szCs w:val="18"/>
              </w:rPr>
              <w:t xml:space="preserve"> </w:t>
            </w:r>
            <w:r>
              <w:rPr>
                <w:rFonts w:hint="eastAsia" w:ascii="仿宋_GB2312" w:hAnsi="宋体" w:eastAsia="仿宋_GB2312" w:cs="宋体"/>
                <w:bCs/>
                <w:kern w:val="0"/>
                <w:sz w:val="18"/>
                <w:szCs w:val="18"/>
              </w:rPr>
              <w:t>转移性支出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ind w:firstLine="361"/>
              <w:jc w:val="left"/>
              <w:rPr>
                <w:rFonts w:ascii="仿宋_GB2312" w:hAnsi="宋体" w:eastAsia="仿宋_GB2312" w:cs="宋体"/>
                <w:bCs/>
                <w:kern w:val="0"/>
                <w:sz w:val="18"/>
                <w:szCs w:val="18"/>
              </w:rPr>
            </w:pP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ind w:firstLine="361"/>
              <w:jc w:val="right"/>
              <w:rPr>
                <w:rFonts w:ascii="仿宋_GB2312" w:hAnsi="宋体" w:eastAsia="仿宋_GB2312" w:cs="宋体"/>
                <w:bCs/>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231 债务还本支出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ind w:firstLine="361"/>
              <w:jc w:val="left"/>
              <w:rPr>
                <w:rFonts w:ascii="仿宋_GB2312" w:hAnsi="宋体" w:eastAsia="仿宋_GB2312" w:cs="宋体"/>
                <w:bCs/>
                <w:kern w:val="0"/>
                <w:sz w:val="18"/>
                <w:szCs w:val="18"/>
              </w:rPr>
            </w:pP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ind w:firstLine="361"/>
              <w:jc w:val="right"/>
              <w:rPr>
                <w:rFonts w:ascii="仿宋_GB2312" w:hAnsi="宋体" w:eastAsia="仿宋_GB2312" w:cs="宋体"/>
                <w:bCs/>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232 债务付息支出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bottom"/>
          </w:tcPr>
          <w:p>
            <w:pPr>
              <w:widowControl/>
              <w:spacing w:line="280" w:lineRule="exact"/>
              <w:ind w:firstLine="361"/>
              <w:jc w:val="left"/>
              <w:rPr>
                <w:rFonts w:ascii="仿宋_GB2312" w:hAnsi="宋体" w:eastAsia="仿宋_GB2312" w:cs="宋体"/>
                <w:bCs/>
                <w:kern w:val="0"/>
                <w:sz w:val="18"/>
                <w:szCs w:val="18"/>
              </w:rPr>
            </w:pPr>
          </w:p>
        </w:tc>
        <w:tc>
          <w:tcPr>
            <w:tcW w:w="1117" w:type="dxa"/>
            <w:tcBorders>
              <w:top w:val="single" w:color="auto" w:sz="4" w:space="0"/>
              <w:left w:val="single" w:color="auto" w:sz="4" w:space="0"/>
              <w:bottom w:val="single" w:color="auto" w:sz="4" w:space="0"/>
              <w:right w:val="single" w:color="auto" w:sz="4" w:space="0"/>
            </w:tcBorders>
            <w:vAlign w:val="bottom"/>
          </w:tcPr>
          <w:p>
            <w:pPr>
              <w:widowControl/>
              <w:spacing w:line="280" w:lineRule="exact"/>
              <w:ind w:firstLine="361"/>
              <w:jc w:val="right"/>
              <w:rPr>
                <w:rFonts w:ascii="仿宋_GB2312" w:hAnsi="宋体" w:eastAsia="仿宋_GB2312" w:cs="宋体"/>
                <w:bCs/>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Cs/>
                <w:kern w:val="0"/>
                <w:sz w:val="18"/>
                <w:szCs w:val="18"/>
              </w:rPr>
            </w:pPr>
            <w:r>
              <w:rPr>
                <w:rFonts w:hint="eastAsia" w:ascii="仿宋_GB2312" w:hAnsi="宋体" w:eastAsia="仿宋_GB2312" w:cs="宋体"/>
                <w:bCs/>
                <w:kern w:val="0"/>
                <w:sz w:val="18"/>
                <w:szCs w:val="18"/>
              </w:rPr>
              <w:t>233 债务发行费用支出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361"/>
              <w:jc w:val="left"/>
              <w:rPr>
                <w:rFonts w:ascii="仿宋_GB2312" w:hAnsi="宋体" w:eastAsia="仿宋_GB2312" w:cs="宋体"/>
                <w:bCs/>
                <w:kern w:val="0"/>
                <w:sz w:val="18"/>
                <w:szCs w:val="18"/>
              </w:rPr>
            </w:pP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361"/>
              <w:jc w:val="right"/>
              <w:rPr>
                <w:rFonts w:ascii="仿宋_GB2312" w:hAnsi="宋体" w:eastAsia="仿宋_GB2312" w:cs="宋体"/>
                <w:bCs/>
                <w:kern w:val="0"/>
                <w:sz w:val="18"/>
                <w:szCs w:val="18"/>
              </w:rPr>
            </w:pPr>
          </w:p>
        </w:tc>
        <w:tc>
          <w:tcPr>
            <w:tcW w:w="26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bCs/>
                <w:kern w:val="0"/>
                <w:sz w:val="18"/>
                <w:szCs w:val="18"/>
              </w:rPr>
            </w:pPr>
            <w:r>
              <w:rPr>
                <w:rFonts w:hint="eastAsia" w:ascii="仿宋_GB2312" w:hAnsi="宋体" w:eastAsia="仿宋_GB2312" w:cs="宋体"/>
                <w:bCs/>
                <w:color w:val="000000"/>
                <w:kern w:val="0"/>
                <w:sz w:val="18"/>
                <w:szCs w:val="18"/>
                <w:lang w:bidi="ar"/>
              </w:rPr>
              <w:t>234 抗疫特别国债</w:t>
            </w:r>
            <w:r>
              <w:rPr>
                <w:rFonts w:hint="eastAsia" w:ascii="仿宋_GB2312" w:hAnsi="宋体" w:eastAsia="仿宋_GB2312" w:cs="宋体"/>
                <w:bCs/>
                <w:color w:val="000000"/>
                <w:kern w:val="0"/>
                <w:sz w:val="18"/>
                <w:szCs w:val="18"/>
                <w:lang w:eastAsia="zh-Hans" w:bidi="ar"/>
              </w:rPr>
              <w:t>安排的</w:t>
            </w:r>
            <w:r>
              <w:rPr>
                <w:rFonts w:hint="eastAsia" w:ascii="仿宋_GB2312" w:hAnsi="宋体" w:eastAsia="仿宋_GB2312" w:cs="宋体"/>
                <w:bCs/>
                <w:color w:val="000000"/>
                <w:kern w:val="0"/>
                <w:sz w:val="18"/>
                <w:szCs w:val="18"/>
                <w:lang w:bidi="ar"/>
              </w:rPr>
              <w:t>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0" w:hRule="atLeast"/>
        </w:trPr>
        <w:tc>
          <w:tcPr>
            <w:tcW w:w="31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b/>
                <w:bCs/>
                <w:kern w:val="0"/>
                <w:sz w:val="20"/>
                <w:szCs w:val="20"/>
              </w:rPr>
              <w:t>收  入  总  计</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370.52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r>
              <w:rPr>
                <w:rFonts w:hint="eastAsia" w:ascii="仿宋_GB2312" w:hAnsi="宋体" w:eastAsia="仿宋_GB2312" w:cs="宋体"/>
                <w:b/>
                <w:bCs/>
                <w:kern w:val="0"/>
                <w:sz w:val="20"/>
                <w:szCs w:val="20"/>
              </w:rPr>
              <w:t>支  出  总  计</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370.52</w:t>
            </w:r>
          </w:p>
        </w:tc>
      </w:tr>
    </w:tbl>
    <w:p>
      <w:pPr>
        <w:ind w:firstLine="562" w:firstLineChars="200"/>
        <w:rPr>
          <w:rFonts w:ascii="仿宋_GB2312" w:hAnsi="宋体" w:eastAsia="仿宋_GB2312"/>
          <w:b/>
          <w:kern w:val="0"/>
          <w:sz w:val="28"/>
          <w:szCs w:val="32"/>
        </w:rPr>
      </w:pPr>
    </w:p>
    <w:p>
      <w:pPr>
        <w:ind w:firstLine="560"/>
        <w:rPr>
          <w:rFonts w:ascii="仿宋_GB2312" w:hAnsi="宋体" w:eastAsia="仿宋_GB2312"/>
          <w:b/>
          <w:kern w:val="0"/>
          <w:sz w:val="28"/>
          <w:szCs w:val="32"/>
        </w:rPr>
        <w:sectPr>
          <w:pgSz w:w="11906" w:h="16838"/>
          <w:pgMar w:top="1440" w:right="1800" w:bottom="1440" w:left="1800" w:header="851" w:footer="992" w:gutter="0"/>
          <w:pgNumType w:fmt="numberInDash"/>
          <w:cols w:space="720" w:num="1"/>
          <w:docGrid w:linePitch="312" w:charSpace="0"/>
        </w:sectPr>
      </w:pPr>
    </w:p>
    <w:p>
      <w:pPr>
        <w:widowControl/>
        <w:ind w:firstLine="402"/>
        <w:jc w:val="left"/>
        <w:textAlignment w:val="bottom"/>
        <w:rPr>
          <w:rFonts w:ascii="宋体" w:hAnsi="宋体" w:cs="宋体"/>
          <w:kern w:val="0"/>
          <w:sz w:val="20"/>
          <w:szCs w:val="20"/>
          <w:lang w:bidi="ar"/>
        </w:rPr>
      </w:pPr>
      <w:r>
        <w:rPr>
          <w:rFonts w:hint="eastAsia" w:ascii="宋体" w:hAnsi="宋体" w:cs="宋体"/>
          <w:kern w:val="0"/>
          <w:sz w:val="20"/>
          <w:szCs w:val="20"/>
          <w:lang w:bidi="ar"/>
        </w:rPr>
        <w:t>表2</w:t>
      </w:r>
    </w:p>
    <w:p>
      <w:pPr>
        <w:widowControl/>
        <w:spacing w:line="440" w:lineRule="exact"/>
        <w:ind w:firstLine="643"/>
        <w:jc w:val="center"/>
        <w:outlineLvl w:val="1"/>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单位收入总体情况表</w:t>
      </w:r>
    </w:p>
    <w:tbl>
      <w:tblPr>
        <w:tblStyle w:val="9"/>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491"/>
        <w:gridCol w:w="27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491" w:type="dxa"/>
          </w:tcPr>
          <w:p>
            <w:pPr>
              <w:widowControl/>
              <w:spacing w:line="440" w:lineRule="exact"/>
              <w:ind w:firstLine="240" w:firstLineChars="100"/>
              <w:jc w:val="left"/>
              <w:outlineLvl w:val="1"/>
              <w:rPr>
                <w:rFonts w:ascii="仿宋_GB2312" w:hAnsi="宋体" w:eastAsia="仿宋_GB2312"/>
                <w:b/>
                <w:kern w:val="0"/>
                <w:sz w:val="32"/>
                <w:szCs w:val="32"/>
              </w:rPr>
            </w:pPr>
            <w:r>
              <w:rPr>
                <w:rFonts w:hint="eastAsia" w:ascii="仿宋_GB2312" w:hAnsi="宋体" w:eastAsia="仿宋_GB2312"/>
                <w:kern w:val="0"/>
                <w:sz w:val="24"/>
              </w:rPr>
              <w:t>编制单位：莎车县统计局</w:t>
            </w:r>
          </w:p>
        </w:tc>
        <w:tc>
          <w:tcPr>
            <w:tcW w:w="2742" w:type="dxa"/>
          </w:tcPr>
          <w:p>
            <w:pPr>
              <w:widowControl/>
              <w:spacing w:line="440" w:lineRule="exact"/>
              <w:jc w:val="right"/>
              <w:outlineLvl w:val="1"/>
              <w:rPr>
                <w:rFonts w:ascii="仿宋_GB2312" w:hAnsi="宋体" w:eastAsia="仿宋_GB2312"/>
                <w:b/>
                <w:kern w:val="0"/>
                <w:sz w:val="32"/>
                <w:szCs w:val="32"/>
              </w:rPr>
            </w:pPr>
            <w:r>
              <w:rPr>
                <w:rFonts w:hint="eastAsia" w:ascii="仿宋_GB2312" w:hAnsi="宋体" w:eastAsia="仿宋_GB2312"/>
                <w:kern w:val="0"/>
                <w:sz w:val="24"/>
              </w:rPr>
              <w:t>单位：万元</w:t>
            </w:r>
          </w:p>
        </w:tc>
      </w:tr>
    </w:tbl>
    <w:tbl>
      <w:tblPr>
        <w:tblStyle w:val="8"/>
        <w:tblW w:w="13345" w:type="dxa"/>
        <w:jc w:val="center"/>
        <w:tblLayout w:type="fixed"/>
        <w:tblCellMar>
          <w:top w:w="0" w:type="dxa"/>
          <w:left w:w="108" w:type="dxa"/>
          <w:bottom w:w="0" w:type="dxa"/>
          <w:right w:w="108" w:type="dxa"/>
        </w:tblCellMar>
      </w:tblPr>
      <w:tblGrid>
        <w:gridCol w:w="653"/>
        <w:gridCol w:w="476"/>
        <w:gridCol w:w="476"/>
        <w:gridCol w:w="2114"/>
        <w:gridCol w:w="1086"/>
        <w:gridCol w:w="1035"/>
        <w:gridCol w:w="1036"/>
        <w:gridCol w:w="812"/>
        <w:gridCol w:w="812"/>
        <w:gridCol w:w="813"/>
        <w:gridCol w:w="628"/>
        <w:gridCol w:w="752"/>
        <w:gridCol w:w="660"/>
        <w:gridCol w:w="656"/>
        <w:gridCol w:w="673"/>
        <w:gridCol w:w="663"/>
      </w:tblGrid>
      <w:tr>
        <w:tblPrEx>
          <w:tblCellMar>
            <w:top w:w="0" w:type="dxa"/>
            <w:left w:w="108" w:type="dxa"/>
            <w:bottom w:w="0" w:type="dxa"/>
            <w:right w:w="108" w:type="dxa"/>
          </w:tblCellMar>
        </w:tblPrEx>
        <w:trPr>
          <w:trHeight w:val="697" w:hRule="atLeast"/>
          <w:tblHeader/>
          <w:jc w:val="center"/>
        </w:trPr>
        <w:tc>
          <w:tcPr>
            <w:tcW w:w="1605"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p>
            <w:pPr>
              <w:widowControl/>
              <w:jc w:val="center"/>
              <w:rPr>
                <w:rFonts w:ascii="仿宋_GB2312" w:hAnsi="宋体" w:eastAsia="仿宋_GB2312" w:cs="宋体"/>
                <w:b/>
                <w:color w:val="000000"/>
                <w:sz w:val="20"/>
                <w:szCs w:val="20"/>
              </w:rPr>
            </w:pPr>
            <w:r>
              <w:rPr>
                <w:rFonts w:hint="eastAsia" w:ascii="仿宋_GB2312" w:hAnsi="宋体" w:eastAsia="仿宋_GB2312" w:cs="宋体"/>
                <w:b/>
                <w:kern w:val="0"/>
                <w:sz w:val="20"/>
                <w:szCs w:val="20"/>
              </w:rPr>
              <w:t>科目编码</w:t>
            </w:r>
          </w:p>
        </w:tc>
        <w:tc>
          <w:tcPr>
            <w:tcW w:w="2114"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w:t>
            </w:r>
            <w:r>
              <w:rPr>
                <w:rFonts w:hint="eastAsia" w:ascii="仿宋_GB2312" w:hAnsi="宋体" w:eastAsia="仿宋_GB2312" w:cs="宋体"/>
                <w:b/>
                <w:kern w:val="0"/>
                <w:sz w:val="20"/>
                <w:szCs w:val="20"/>
              </w:rPr>
              <w:t>科目</w:t>
            </w:r>
            <w:r>
              <w:rPr>
                <w:rFonts w:hint="eastAsia" w:ascii="仿宋_GB2312" w:eastAsia="仿宋_GB2312"/>
                <w:b/>
                <w:color w:val="000000"/>
                <w:sz w:val="20"/>
                <w:szCs w:val="20"/>
              </w:rPr>
              <w:t>名称</w:t>
            </w:r>
          </w:p>
        </w:tc>
        <w:tc>
          <w:tcPr>
            <w:tcW w:w="1086"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5888"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szCs w:val="22"/>
              </w:rPr>
            </w:pPr>
            <w:r>
              <w:rPr>
                <w:rFonts w:hint="eastAsia" w:ascii="仿宋_GB2312" w:hAnsi="宋体" w:eastAsia="仿宋_GB2312" w:cs="宋体"/>
                <w:b/>
                <w:bCs/>
                <w:color w:val="000000"/>
                <w:kern w:val="0"/>
                <w:sz w:val="24"/>
                <w:szCs w:val="22"/>
              </w:rPr>
              <w:t>财  政  拨  款  (  补  助  )</w:t>
            </w:r>
          </w:p>
        </w:tc>
        <w:tc>
          <w:tcPr>
            <w:tcW w:w="66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eastAsia="仿宋_GB2312"/>
                <w:b/>
                <w:color w:val="000000"/>
                <w:sz w:val="20"/>
                <w:szCs w:val="20"/>
              </w:rPr>
            </w:pPr>
            <w:r>
              <w:rPr>
                <w:rFonts w:hint="eastAsia" w:ascii="仿宋_GB2312" w:eastAsia="仿宋_GB2312"/>
                <w:b/>
                <w:color w:val="000000"/>
                <w:sz w:val="20"/>
                <w:szCs w:val="20"/>
              </w:rPr>
              <w:t>财政专户（教育</w:t>
            </w:r>
            <w:r>
              <w:rPr>
                <w:rFonts w:hint="eastAsia" w:ascii="仿宋_GB2312" w:hAnsi="宋体" w:eastAsia="仿宋_GB2312" w:cs="宋体"/>
                <w:b/>
                <w:bCs/>
                <w:color w:val="000000"/>
                <w:kern w:val="0"/>
                <w:sz w:val="18"/>
                <w:szCs w:val="18"/>
              </w:rPr>
              <w:t>收费</w:t>
            </w:r>
            <w:r>
              <w:rPr>
                <w:rFonts w:hint="eastAsia" w:ascii="仿宋_GB2312" w:eastAsia="仿宋_GB2312"/>
                <w:b/>
                <w:color w:val="000000"/>
                <w:sz w:val="20"/>
                <w:szCs w:val="20"/>
              </w:rPr>
              <w:t>）</w:t>
            </w:r>
          </w:p>
        </w:tc>
        <w:tc>
          <w:tcPr>
            <w:tcW w:w="656"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eastAsia="仿宋_GB2312"/>
                <w:b/>
                <w:color w:val="000000"/>
                <w:sz w:val="20"/>
                <w:szCs w:val="20"/>
              </w:rPr>
            </w:pPr>
            <w:r>
              <w:rPr>
                <w:rFonts w:hint="eastAsia" w:ascii="仿宋_GB2312" w:eastAsia="仿宋_GB2312"/>
                <w:b/>
                <w:color w:val="000000"/>
                <w:sz w:val="20"/>
                <w:szCs w:val="20"/>
              </w:rPr>
              <w:t>单位</w:t>
            </w:r>
            <w:r>
              <w:rPr>
                <w:rFonts w:hint="eastAsia" w:ascii="仿宋_GB2312" w:hAnsi="宋体" w:eastAsia="仿宋_GB2312" w:cs="宋体"/>
                <w:b/>
                <w:kern w:val="0"/>
                <w:sz w:val="20"/>
                <w:szCs w:val="20"/>
              </w:rPr>
              <w:t>资金</w:t>
            </w:r>
          </w:p>
        </w:tc>
        <w:tc>
          <w:tcPr>
            <w:tcW w:w="673"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eastAsia="仿宋_GB2312"/>
                <w:b/>
                <w:color w:val="000000"/>
                <w:sz w:val="20"/>
                <w:szCs w:val="20"/>
              </w:rPr>
            </w:pPr>
            <w:r>
              <w:rPr>
                <w:rFonts w:hint="eastAsia" w:ascii="仿宋_GB2312" w:eastAsia="仿宋_GB2312"/>
                <w:b/>
                <w:color w:val="000000"/>
                <w:sz w:val="20"/>
                <w:szCs w:val="20"/>
              </w:rPr>
              <w:t>财政拨款</w:t>
            </w:r>
            <w:r>
              <w:rPr>
                <w:rFonts w:hint="eastAsia" w:ascii="仿宋_GB2312" w:hAnsi="宋体" w:eastAsia="仿宋_GB2312" w:cs="宋体"/>
                <w:b/>
                <w:bCs/>
                <w:color w:val="000000"/>
                <w:kern w:val="0"/>
                <w:sz w:val="18"/>
                <w:szCs w:val="18"/>
              </w:rPr>
              <w:t>结转</w:t>
            </w:r>
          </w:p>
        </w:tc>
        <w:tc>
          <w:tcPr>
            <w:tcW w:w="663"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eastAsia="仿宋_GB2312"/>
                <w:b/>
                <w:color w:val="000000"/>
                <w:sz w:val="20"/>
                <w:szCs w:val="20"/>
              </w:rPr>
            </w:pPr>
            <w:r>
              <w:rPr>
                <w:rFonts w:hint="eastAsia" w:ascii="仿宋_GB2312" w:eastAsia="仿宋_GB2312"/>
                <w:b/>
                <w:color w:val="000000"/>
                <w:sz w:val="20"/>
                <w:szCs w:val="20"/>
              </w:rPr>
              <w:t>非财政</w:t>
            </w:r>
            <w:r>
              <w:rPr>
                <w:rFonts w:hint="eastAsia" w:ascii="仿宋_GB2312" w:hAnsi="宋体" w:eastAsia="仿宋_GB2312" w:cs="宋体"/>
                <w:b/>
                <w:kern w:val="0"/>
                <w:sz w:val="20"/>
                <w:szCs w:val="20"/>
              </w:rPr>
              <w:t>拨款结转</w:t>
            </w:r>
            <w:r>
              <w:rPr>
                <w:rFonts w:hint="eastAsia" w:ascii="仿宋_GB2312" w:hAnsi="宋体" w:eastAsia="仿宋_GB2312" w:cs="宋体"/>
                <w:b/>
                <w:bCs/>
                <w:color w:val="000000"/>
                <w:kern w:val="0"/>
                <w:sz w:val="18"/>
                <w:szCs w:val="18"/>
              </w:rPr>
              <w:t>结余</w:t>
            </w:r>
          </w:p>
        </w:tc>
      </w:tr>
      <w:tr>
        <w:tblPrEx>
          <w:tblCellMar>
            <w:top w:w="0" w:type="dxa"/>
            <w:left w:w="108" w:type="dxa"/>
            <w:bottom w:w="0" w:type="dxa"/>
            <w:right w:w="108" w:type="dxa"/>
          </w:tblCellMar>
        </w:tblPrEx>
        <w:trPr>
          <w:trHeight w:val="1963" w:hRule="atLeast"/>
          <w:tblHeader/>
          <w:jc w:val="center"/>
        </w:trPr>
        <w:tc>
          <w:tcPr>
            <w:tcW w:w="653" w:type="dxa"/>
            <w:tcBorders>
              <w:left w:val="single" w:color="auto" w:sz="4" w:space="0"/>
              <w:bottom w:val="single" w:color="auto" w:sz="4" w:space="0"/>
              <w:right w:val="single" w:color="auto" w:sz="4" w:space="0"/>
            </w:tcBorders>
            <w:vAlign w:val="center"/>
          </w:tcPr>
          <w:p>
            <w:pPr>
              <w:widowControl/>
              <w:jc w:val="center"/>
              <w:rPr>
                <w:rFonts w:ascii="仿宋_GB2312" w:eastAsia="仿宋_GB2312"/>
                <w:b/>
                <w:color w:val="000000"/>
                <w:sz w:val="20"/>
                <w:szCs w:val="20"/>
                <w:lang w:eastAsia="zh-Hans"/>
              </w:rPr>
            </w:pPr>
            <w:r>
              <w:rPr>
                <w:rFonts w:hint="eastAsia" w:ascii="仿宋_GB2312" w:eastAsia="仿宋_GB2312"/>
                <w:b/>
                <w:color w:val="000000"/>
                <w:sz w:val="20"/>
                <w:szCs w:val="20"/>
                <w:lang w:eastAsia="zh-Hans"/>
              </w:rPr>
              <w:t>类</w:t>
            </w:r>
          </w:p>
        </w:tc>
        <w:tc>
          <w:tcPr>
            <w:tcW w:w="476" w:type="dxa"/>
            <w:tcBorders>
              <w:left w:val="nil"/>
              <w:bottom w:val="single" w:color="auto" w:sz="4" w:space="0"/>
              <w:right w:val="single" w:color="auto" w:sz="4" w:space="0"/>
            </w:tcBorders>
            <w:vAlign w:val="center"/>
          </w:tcPr>
          <w:p>
            <w:pPr>
              <w:widowControl/>
              <w:jc w:val="center"/>
              <w:rPr>
                <w:rFonts w:ascii="仿宋_GB2312" w:eastAsia="仿宋_GB2312"/>
                <w:b/>
                <w:color w:val="000000"/>
                <w:sz w:val="20"/>
                <w:szCs w:val="20"/>
                <w:lang w:eastAsia="zh-Hans"/>
              </w:rPr>
            </w:pPr>
            <w:r>
              <w:rPr>
                <w:rFonts w:hint="eastAsia" w:ascii="仿宋_GB2312" w:eastAsia="仿宋_GB2312"/>
                <w:b/>
                <w:color w:val="000000"/>
                <w:sz w:val="20"/>
                <w:szCs w:val="20"/>
                <w:lang w:eastAsia="zh-Hans"/>
              </w:rPr>
              <w:t>款</w:t>
            </w:r>
          </w:p>
        </w:tc>
        <w:tc>
          <w:tcPr>
            <w:tcW w:w="476" w:type="dxa"/>
            <w:tcBorders>
              <w:left w:val="nil"/>
              <w:bottom w:val="single" w:color="auto" w:sz="4" w:space="0"/>
              <w:right w:val="single" w:color="auto" w:sz="4" w:space="0"/>
            </w:tcBorders>
            <w:vAlign w:val="center"/>
          </w:tcPr>
          <w:p>
            <w:pPr>
              <w:widowControl/>
              <w:jc w:val="center"/>
              <w:rPr>
                <w:rFonts w:ascii="仿宋_GB2312" w:eastAsia="仿宋_GB2312"/>
                <w:b/>
                <w:color w:val="000000"/>
                <w:sz w:val="20"/>
                <w:szCs w:val="20"/>
                <w:lang w:eastAsia="zh-Hans"/>
              </w:rPr>
            </w:pPr>
            <w:r>
              <w:rPr>
                <w:rFonts w:hint="eastAsia" w:ascii="仿宋_GB2312" w:eastAsia="仿宋_GB2312"/>
                <w:b/>
                <w:color w:val="000000"/>
                <w:sz w:val="20"/>
                <w:szCs w:val="20"/>
                <w:lang w:eastAsia="zh-Hans"/>
              </w:rPr>
              <w:t>项</w:t>
            </w:r>
          </w:p>
        </w:tc>
        <w:tc>
          <w:tcPr>
            <w:tcW w:w="2114" w:type="dxa"/>
            <w:vMerge w:val="continue"/>
            <w:tcBorders>
              <w:left w:val="single" w:color="auto" w:sz="4" w:space="0"/>
              <w:bottom w:val="single" w:color="000000" w:sz="4" w:space="0"/>
              <w:right w:val="single" w:color="auto" w:sz="4" w:space="0"/>
            </w:tcBorders>
            <w:vAlign w:val="center"/>
          </w:tcPr>
          <w:p>
            <w:pPr>
              <w:ind w:firstLine="402"/>
              <w:rPr>
                <w:rFonts w:ascii="仿宋_GB2312" w:hAnsi="宋体" w:eastAsia="仿宋_GB2312" w:cs="宋体"/>
                <w:color w:val="000000"/>
                <w:sz w:val="20"/>
                <w:szCs w:val="20"/>
              </w:rPr>
            </w:pPr>
          </w:p>
        </w:tc>
        <w:tc>
          <w:tcPr>
            <w:tcW w:w="1086" w:type="dxa"/>
            <w:vMerge w:val="continue"/>
            <w:tcBorders>
              <w:left w:val="single" w:color="auto" w:sz="4" w:space="0"/>
              <w:bottom w:val="single" w:color="000000" w:sz="4" w:space="0"/>
              <w:right w:val="single" w:color="auto" w:sz="4" w:space="0"/>
            </w:tcBorders>
            <w:vAlign w:val="center"/>
          </w:tcPr>
          <w:p>
            <w:pPr>
              <w:ind w:firstLine="402"/>
              <w:rPr>
                <w:rFonts w:ascii="仿宋_GB2312" w:hAnsi="宋体" w:eastAsia="仿宋_GB2312" w:cs="宋体"/>
                <w:color w:val="000000"/>
                <w:sz w:val="20"/>
                <w:szCs w:val="20"/>
              </w:rPr>
            </w:pPr>
          </w:p>
        </w:tc>
        <w:tc>
          <w:tcPr>
            <w:tcW w:w="1035"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财政</w:t>
            </w:r>
            <w:r>
              <w:rPr>
                <w:rFonts w:hint="eastAsia" w:ascii="仿宋_GB2312" w:hAnsi="宋体" w:eastAsia="仿宋_GB2312" w:cs="宋体"/>
                <w:b/>
                <w:kern w:val="0"/>
                <w:sz w:val="20"/>
                <w:szCs w:val="20"/>
              </w:rPr>
              <w:t>拨款</w:t>
            </w:r>
            <w:r>
              <w:rPr>
                <w:rFonts w:hint="eastAsia" w:ascii="仿宋_GB2312" w:hAnsi="宋体" w:eastAsia="仿宋_GB2312" w:cs="宋体"/>
                <w:b/>
                <w:bCs/>
                <w:color w:val="000000"/>
                <w:sz w:val="20"/>
                <w:szCs w:val="20"/>
              </w:rPr>
              <w:t>(补助)</w:t>
            </w:r>
          </w:p>
          <w:p>
            <w:pPr>
              <w:widowControl/>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小计</w:t>
            </w:r>
          </w:p>
        </w:tc>
        <w:tc>
          <w:tcPr>
            <w:tcW w:w="1036"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一般</w:t>
            </w:r>
            <w:r>
              <w:rPr>
                <w:rFonts w:hint="eastAsia" w:ascii="仿宋_GB2312" w:hAnsi="宋体" w:eastAsia="仿宋_GB2312" w:cs="宋体"/>
                <w:b/>
                <w:bCs/>
                <w:color w:val="000000"/>
                <w:kern w:val="0"/>
                <w:sz w:val="18"/>
                <w:szCs w:val="18"/>
              </w:rPr>
              <w:t>公共</w:t>
            </w:r>
            <w:r>
              <w:rPr>
                <w:rFonts w:hint="eastAsia" w:ascii="仿宋_GB2312" w:hAnsi="宋体" w:eastAsia="仿宋_GB2312" w:cs="宋体"/>
                <w:b/>
                <w:bCs/>
                <w:color w:val="000000"/>
                <w:sz w:val="20"/>
                <w:szCs w:val="20"/>
              </w:rPr>
              <w:t>预算</w:t>
            </w:r>
          </w:p>
        </w:tc>
        <w:tc>
          <w:tcPr>
            <w:tcW w:w="812"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上级一般公共</w:t>
            </w:r>
            <w:r>
              <w:rPr>
                <w:rFonts w:hint="eastAsia" w:ascii="仿宋_GB2312" w:hAnsi="宋体" w:eastAsia="仿宋_GB2312" w:cs="宋体"/>
                <w:b/>
                <w:bCs/>
                <w:color w:val="000000"/>
                <w:kern w:val="0"/>
                <w:sz w:val="18"/>
                <w:szCs w:val="18"/>
              </w:rPr>
              <w:t>预算</w:t>
            </w:r>
            <w:r>
              <w:rPr>
                <w:rFonts w:hint="eastAsia" w:ascii="仿宋_GB2312" w:hAnsi="宋体" w:eastAsia="仿宋_GB2312" w:cs="宋体"/>
                <w:b/>
                <w:bCs/>
                <w:color w:val="000000"/>
                <w:sz w:val="20"/>
                <w:szCs w:val="20"/>
              </w:rPr>
              <w:t>安排的转移支付</w:t>
            </w:r>
          </w:p>
        </w:tc>
        <w:tc>
          <w:tcPr>
            <w:tcW w:w="812"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政府性</w:t>
            </w:r>
            <w:r>
              <w:rPr>
                <w:rFonts w:hint="eastAsia" w:ascii="仿宋_GB2312" w:hAnsi="宋体" w:eastAsia="仿宋_GB2312" w:cs="宋体"/>
                <w:b/>
                <w:bCs/>
                <w:color w:val="000000"/>
                <w:kern w:val="0"/>
                <w:sz w:val="18"/>
                <w:szCs w:val="18"/>
              </w:rPr>
              <w:t>基金</w:t>
            </w:r>
            <w:r>
              <w:rPr>
                <w:rFonts w:hint="eastAsia" w:ascii="仿宋_GB2312" w:hAnsi="宋体" w:eastAsia="仿宋_GB2312" w:cs="宋体"/>
                <w:b/>
                <w:bCs/>
                <w:color w:val="000000"/>
                <w:sz w:val="20"/>
                <w:szCs w:val="20"/>
              </w:rPr>
              <w:t>预算</w:t>
            </w:r>
          </w:p>
        </w:tc>
        <w:tc>
          <w:tcPr>
            <w:tcW w:w="813"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上级政府性</w:t>
            </w:r>
            <w:r>
              <w:rPr>
                <w:rFonts w:hint="eastAsia" w:ascii="仿宋_GB2312" w:hAnsi="宋体" w:eastAsia="仿宋_GB2312" w:cs="宋体"/>
                <w:b/>
                <w:kern w:val="0"/>
                <w:sz w:val="20"/>
                <w:szCs w:val="20"/>
              </w:rPr>
              <w:t>基金</w:t>
            </w:r>
            <w:r>
              <w:rPr>
                <w:rFonts w:hint="eastAsia" w:ascii="仿宋_GB2312" w:hAnsi="宋体" w:eastAsia="仿宋_GB2312" w:cs="宋体"/>
                <w:b/>
                <w:bCs/>
                <w:color w:val="000000"/>
                <w:sz w:val="20"/>
                <w:szCs w:val="20"/>
              </w:rPr>
              <w:t>安排的转移支付</w:t>
            </w:r>
          </w:p>
        </w:tc>
        <w:tc>
          <w:tcPr>
            <w:tcW w:w="628"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国有</w:t>
            </w:r>
            <w:r>
              <w:rPr>
                <w:rFonts w:hint="eastAsia" w:ascii="仿宋_GB2312" w:hAnsi="宋体" w:eastAsia="仿宋_GB2312" w:cs="宋体"/>
                <w:b/>
                <w:kern w:val="0"/>
                <w:sz w:val="20"/>
                <w:szCs w:val="20"/>
              </w:rPr>
              <w:t>资本</w:t>
            </w:r>
            <w:r>
              <w:rPr>
                <w:rFonts w:hint="eastAsia" w:ascii="仿宋_GB2312" w:hAnsi="宋体" w:eastAsia="仿宋_GB2312" w:cs="宋体"/>
                <w:b/>
                <w:bCs/>
                <w:color w:val="000000"/>
                <w:sz w:val="20"/>
                <w:szCs w:val="20"/>
              </w:rPr>
              <w:t>经营</w:t>
            </w:r>
            <w:r>
              <w:rPr>
                <w:rFonts w:hint="eastAsia" w:ascii="仿宋_GB2312" w:hAnsi="宋体" w:eastAsia="仿宋_GB2312" w:cs="宋体"/>
                <w:b/>
                <w:bCs/>
                <w:color w:val="000000"/>
                <w:kern w:val="0"/>
                <w:sz w:val="18"/>
                <w:szCs w:val="18"/>
              </w:rPr>
              <w:t>预算</w:t>
            </w:r>
          </w:p>
        </w:tc>
        <w:tc>
          <w:tcPr>
            <w:tcW w:w="752"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上级国有资本经营预算</w:t>
            </w:r>
            <w:r>
              <w:rPr>
                <w:rFonts w:hint="eastAsia" w:ascii="仿宋_GB2312" w:hAnsi="宋体" w:eastAsia="仿宋_GB2312" w:cs="宋体"/>
                <w:b/>
                <w:bCs/>
                <w:color w:val="000000"/>
                <w:kern w:val="0"/>
                <w:sz w:val="18"/>
                <w:szCs w:val="18"/>
              </w:rPr>
              <w:t>安排</w:t>
            </w:r>
            <w:r>
              <w:rPr>
                <w:rFonts w:hint="eastAsia" w:ascii="仿宋_GB2312" w:hAnsi="宋体" w:eastAsia="仿宋_GB2312" w:cs="宋体"/>
                <w:b/>
                <w:bCs/>
                <w:color w:val="000000"/>
                <w:sz w:val="20"/>
                <w:szCs w:val="20"/>
              </w:rPr>
              <w:t>的转移支付</w:t>
            </w:r>
          </w:p>
        </w:tc>
        <w:tc>
          <w:tcPr>
            <w:tcW w:w="660" w:type="dxa"/>
            <w:vMerge w:val="continue"/>
            <w:tcBorders>
              <w:left w:val="single" w:color="auto" w:sz="4" w:space="0"/>
              <w:bottom w:val="single" w:color="000000" w:sz="4" w:space="0"/>
              <w:right w:val="single" w:color="auto" w:sz="4" w:space="0"/>
            </w:tcBorders>
            <w:vAlign w:val="center"/>
          </w:tcPr>
          <w:p>
            <w:pPr>
              <w:ind w:firstLine="402"/>
              <w:rPr>
                <w:rFonts w:ascii="仿宋_GB2312" w:hAnsi="宋体" w:eastAsia="仿宋_GB2312" w:cs="宋体"/>
                <w:color w:val="000000"/>
                <w:sz w:val="20"/>
                <w:szCs w:val="20"/>
              </w:rPr>
            </w:pPr>
          </w:p>
        </w:tc>
        <w:tc>
          <w:tcPr>
            <w:tcW w:w="656" w:type="dxa"/>
            <w:vMerge w:val="continue"/>
            <w:tcBorders>
              <w:left w:val="single" w:color="auto" w:sz="4" w:space="0"/>
              <w:bottom w:val="single" w:color="000000" w:sz="4" w:space="0"/>
              <w:right w:val="single" w:color="auto" w:sz="4" w:space="0"/>
            </w:tcBorders>
            <w:vAlign w:val="center"/>
          </w:tcPr>
          <w:p>
            <w:pPr>
              <w:ind w:firstLine="402"/>
              <w:rPr>
                <w:rFonts w:ascii="仿宋_GB2312" w:hAnsi="宋体" w:eastAsia="仿宋_GB2312" w:cs="宋体"/>
                <w:color w:val="000000"/>
                <w:sz w:val="20"/>
                <w:szCs w:val="20"/>
              </w:rPr>
            </w:pPr>
          </w:p>
        </w:tc>
        <w:tc>
          <w:tcPr>
            <w:tcW w:w="673" w:type="dxa"/>
            <w:vMerge w:val="continue"/>
            <w:tcBorders>
              <w:left w:val="single" w:color="auto" w:sz="4" w:space="0"/>
              <w:bottom w:val="single" w:color="000000" w:sz="4" w:space="0"/>
              <w:right w:val="single" w:color="auto" w:sz="4" w:space="0"/>
            </w:tcBorders>
            <w:vAlign w:val="center"/>
          </w:tcPr>
          <w:p>
            <w:pPr>
              <w:ind w:firstLine="402"/>
              <w:rPr>
                <w:rFonts w:ascii="仿宋_GB2312" w:hAnsi="宋体" w:eastAsia="仿宋_GB2312" w:cs="宋体"/>
                <w:color w:val="000000"/>
                <w:sz w:val="20"/>
                <w:szCs w:val="20"/>
              </w:rPr>
            </w:pPr>
          </w:p>
        </w:tc>
        <w:tc>
          <w:tcPr>
            <w:tcW w:w="663" w:type="dxa"/>
            <w:vMerge w:val="continue"/>
            <w:tcBorders>
              <w:left w:val="single" w:color="auto" w:sz="4" w:space="0"/>
              <w:bottom w:val="single" w:color="000000" w:sz="4" w:space="0"/>
              <w:right w:val="single" w:color="auto" w:sz="4" w:space="0"/>
            </w:tcBorders>
            <w:vAlign w:val="center"/>
          </w:tcPr>
          <w:p>
            <w:pPr>
              <w:ind w:firstLine="402"/>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一般公共服务支出</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283.91</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9.10</w:t>
            </w: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统计信息事务</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283.91</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9.10</w:t>
            </w: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行政运行</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274.81</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一般行政管理事务</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9.10</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9.10</w:t>
            </w: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社会保障和就业支出</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39.65</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行政事业单位养老支出</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39.65</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行政单位离退休</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3.25</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3.25</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3.25</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机关事业单位基本养老保险缴费支出</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36.40</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36.40</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36.40</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卫生健康支出</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17.59</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行政事业单位医疗</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17.59</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行政单位医疗</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15.47</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15.47</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15.47</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公务员医疗补助</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2.12</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住房保障支出</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29.37</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住房改革支出</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29.37</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1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29.37</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jc w:val="center"/>
        </w:trPr>
        <w:tc>
          <w:tcPr>
            <w:tcW w:w="6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4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4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2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w:t>
            </w:r>
            <w:r>
              <w:rPr>
                <w:rFonts w:hint="eastAsia" w:ascii="仿宋_GB2312" w:eastAsia="仿宋_GB2312"/>
                <w:b/>
                <w:bCs/>
                <w:color w:val="000000"/>
                <w:sz w:val="20"/>
                <w:szCs w:val="20"/>
              </w:rPr>
              <w:t xml:space="preserve">  </w:t>
            </w:r>
            <w:r>
              <w:rPr>
                <w:rFonts w:hint="eastAsia" w:ascii="仿宋_GB2312" w:hAnsi="宋体" w:eastAsia="仿宋_GB2312" w:cs="宋体"/>
                <w:b/>
                <w:kern w:val="0"/>
                <w:sz w:val="20"/>
                <w:szCs w:val="20"/>
              </w:rPr>
              <w:t>计</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b/>
                <w:kern w:val="0"/>
                <w:sz w:val="20"/>
                <w:szCs w:val="20"/>
              </w:rPr>
              <w:t>370.52</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b/>
                <w:kern w:val="0"/>
                <w:sz w:val="20"/>
                <w:szCs w:val="20"/>
              </w:rPr>
              <w:t>361.42</w:t>
            </w:r>
          </w:p>
        </w:tc>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b/>
                <w:kern w:val="0"/>
                <w:sz w:val="20"/>
                <w:szCs w:val="20"/>
              </w:rPr>
              <w:t>361.42</w:t>
            </w:r>
          </w:p>
        </w:tc>
        <w:tc>
          <w:tcPr>
            <w:tcW w:w="8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8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62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b/>
                <w:kern w:val="0"/>
                <w:sz w:val="20"/>
                <w:szCs w:val="20"/>
              </w:rPr>
              <w:t>9.10</w:t>
            </w:r>
          </w:p>
        </w:tc>
        <w:tc>
          <w:tcPr>
            <w:tcW w:w="67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r>
    </w:tbl>
    <w:p>
      <w:pPr>
        <w:ind w:firstLine="562"/>
        <w:rPr>
          <w:rFonts w:ascii="宋体" w:hAnsi="宋体" w:cs="宋体"/>
          <w:kern w:val="0"/>
          <w:sz w:val="20"/>
          <w:szCs w:val="20"/>
          <w:lang w:bidi="ar"/>
        </w:rPr>
        <w:sectPr>
          <w:pgSz w:w="16838" w:h="11906" w:orient="landscape"/>
          <w:pgMar w:top="1588" w:right="2098" w:bottom="1418" w:left="1928" w:header="851" w:footer="992" w:gutter="0"/>
          <w:pgNumType w:fmt="numberInDash"/>
          <w:cols w:space="720" w:num="1"/>
          <w:docGrid w:linePitch="312" w:charSpace="0"/>
        </w:sectPr>
      </w:pPr>
      <w:r>
        <w:rPr>
          <w:rFonts w:hint="eastAsia" w:ascii="宋体" w:hAnsi="宋体" w:cs="宋体"/>
          <w:kern w:val="0"/>
          <w:sz w:val="20"/>
          <w:szCs w:val="20"/>
          <w:lang w:bidi="ar"/>
        </w:rPr>
        <w:br w:type="page"/>
      </w:r>
    </w:p>
    <w:p>
      <w:pPr>
        <w:widowControl/>
        <w:ind w:firstLine="402"/>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表3</w:t>
      </w:r>
    </w:p>
    <w:p>
      <w:pPr>
        <w:widowControl/>
        <w:spacing w:line="360" w:lineRule="exact"/>
        <w:ind w:firstLine="643"/>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9"/>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42"/>
        <w:gridCol w:w="21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0491" w:type="dxa"/>
          </w:tcPr>
          <w:p>
            <w:pPr>
              <w:widowControl/>
              <w:spacing w:line="440" w:lineRule="exact"/>
              <w:jc w:val="left"/>
              <w:outlineLvl w:val="1"/>
              <w:rPr>
                <w:rFonts w:ascii="仿宋_GB2312" w:hAnsi="宋体" w:eastAsia="仿宋_GB2312"/>
                <w:b/>
                <w:kern w:val="0"/>
                <w:sz w:val="32"/>
                <w:szCs w:val="32"/>
              </w:rPr>
            </w:pPr>
            <w:r>
              <w:rPr>
                <w:rFonts w:hint="eastAsia" w:ascii="仿宋_GB2312" w:hAnsi="宋体" w:eastAsia="仿宋_GB2312"/>
                <w:kern w:val="0"/>
                <w:sz w:val="24"/>
              </w:rPr>
              <w:t>编制单位：莎车县统计局</w:t>
            </w:r>
          </w:p>
        </w:tc>
        <w:tc>
          <w:tcPr>
            <w:tcW w:w="2742" w:type="dxa"/>
          </w:tcPr>
          <w:p>
            <w:pPr>
              <w:widowControl/>
              <w:spacing w:line="440" w:lineRule="exact"/>
              <w:jc w:val="right"/>
              <w:outlineLvl w:val="1"/>
              <w:rPr>
                <w:rFonts w:ascii="仿宋_GB2312" w:hAnsi="宋体" w:eastAsia="仿宋_GB2312"/>
                <w:b/>
                <w:kern w:val="0"/>
                <w:sz w:val="32"/>
                <w:szCs w:val="32"/>
              </w:rPr>
            </w:pPr>
            <w:r>
              <w:rPr>
                <w:rFonts w:hint="eastAsia" w:ascii="仿宋_GB2312" w:hAnsi="宋体" w:eastAsia="仿宋_GB2312"/>
                <w:kern w:val="0"/>
                <w:sz w:val="24"/>
              </w:rPr>
              <w:t>单位：万元</w:t>
            </w:r>
          </w:p>
        </w:tc>
      </w:tr>
    </w:tbl>
    <w:tbl>
      <w:tblPr>
        <w:tblStyle w:val="8"/>
        <w:tblW w:w="9560" w:type="dxa"/>
        <w:jc w:val="center"/>
        <w:tblLayout w:type="fixed"/>
        <w:tblCellMar>
          <w:top w:w="0" w:type="dxa"/>
          <w:left w:w="108" w:type="dxa"/>
          <w:bottom w:w="0" w:type="dxa"/>
          <w:right w:w="108" w:type="dxa"/>
        </w:tblCellMar>
      </w:tblPr>
      <w:tblGrid>
        <w:gridCol w:w="630"/>
        <w:gridCol w:w="604"/>
        <w:gridCol w:w="487"/>
        <w:gridCol w:w="2833"/>
        <w:gridCol w:w="1614"/>
        <w:gridCol w:w="1549"/>
        <w:gridCol w:w="1843"/>
      </w:tblGrid>
      <w:tr>
        <w:tblPrEx>
          <w:tblCellMar>
            <w:top w:w="0" w:type="dxa"/>
            <w:left w:w="108" w:type="dxa"/>
            <w:bottom w:w="0" w:type="dxa"/>
            <w:right w:w="108" w:type="dxa"/>
          </w:tblCellMar>
        </w:tblPrEx>
        <w:trPr>
          <w:cantSplit/>
          <w:trHeight w:val="345" w:hRule="atLeast"/>
          <w:tblHeader/>
          <w:jc w:val="center"/>
        </w:trPr>
        <w:tc>
          <w:tcPr>
            <w:tcW w:w="4554"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szCs w:val="22"/>
              </w:rPr>
            </w:pPr>
            <w:r>
              <w:rPr>
                <w:rFonts w:hint="eastAsia" w:ascii="仿宋_GB2312" w:hAnsi="宋体" w:eastAsia="仿宋_GB2312" w:cs="宋体"/>
                <w:b/>
                <w:bCs/>
                <w:color w:val="000000"/>
                <w:kern w:val="0"/>
                <w:sz w:val="24"/>
                <w:szCs w:val="22"/>
              </w:rPr>
              <w:t>科    目</w:t>
            </w:r>
          </w:p>
        </w:tc>
        <w:tc>
          <w:tcPr>
            <w:tcW w:w="5006"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szCs w:val="22"/>
              </w:rPr>
            </w:pPr>
            <w:r>
              <w:rPr>
                <w:rFonts w:hint="eastAsia" w:ascii="仿宋_GB2312" w:hAnsi="宋体" w:eastAsia="仿宋_GB2312" w:cs="宋体"/>
                <w:b/>
                <w:bCs/>
                <w:color w:val="000000"/>
                <w:kern w:val="0"/>
                <w:sz w:val="24"/>
                <w:szCs w:val="22"/>
              </w:rPr>
              <w:t>支出预算</w:t>
            </w:r>
          </w:p>
        </w:tc>
      </w:tr>
      <w:tr>
        <w:tblPrEx>
          <w:tblCellMar>
            <w:top w:w="0" w:type="dxa"/>
            <w:left w:w="108" w:type="dxa"/>
            <w:bottom w:w="0" w:type="dxa"/>
            <w:right w:w="108" w:type="dxa"/>
          </w:tblCellMar>
        </w:tblPrEx>
        <w:trPr>
          <w:cantSplit/>
          <w:trHeight w:val="480" w:hRule="atLeast"/>
          <w:tblHeader/>
          <w:jc w:val="center"/>
        </w:trPr>
        <w:tc>
          <w:tcPr>
            <w:tcW w:w="172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w:t>
            </w:r>
            <w:r>
              <w:rPr>
                <w:rFonts w:hint="eastAsia" w:ascii="仿宋_GB2312" w:hAnsi="宋体" w:eastAsia="仿宋_GB2312" w:cs="宋体"/>
                <w:b/>
                <w:kern w:val="0"/>
                <w:sz w:val="20"/>
                <w:szCs w:val="20"/>
              </w:rPr>
              <w:t>分类</w:t>
            </w:r>
          </w:p>
          <w:p>
            <w:pPr>
              <w:widowControl/>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科目编码</w:t>
            </w:r>
          </w:p>
        </w:tc>
        <w:tc>
          <w:tcPr>
            <w:tcW w:w="2833" w:type="dxa"/>
            <w:vMerge w:val="restart"/>
            <w:tcBorders>
              <w:top w:val="nil"/>
              <w:left w:val="single" w:color="auto" w:sz="4" w:space="0"/>
              <w:bottom w:val="single" w:color="000000" w:sz="4" w:space="0"/>
              <w:right w:val="single" w:color="auto" w:sz="4" w:space="0"/>
            </w:tcBorders>
            <w:vAlign w:val="center"/>
          </w:tcPr>
          <w:p>
            <w:pPr>
              <w:widowControl/>
              <w:ind w:firstLine="402"/>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功能分类科目名称</w:t>
            </w:r>
          </w:p>
        </w:tc>
        <w:tc>
          <w:tcPr>
            <w:tcW w:w="161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合  计</w:t>
            </w:r>
          </w:p>
        </w:tc>
        <w:tc>
          <w:tcPr>
            <w:tcW w:w="154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基本</w:t>
            </w:r>
            <w:r>
              <w:rPr>
                <w:rFonts w:hint="eastAsia" w:ascii="仿宋_GB2312" w:hAnsi="宋体" w:eastAsia="仿宋_GB2312" w:cs="宋体"/>
                <w:b/>
                <w:kern w:val="0"/>
                <w:sz w:val="20"/>
                <w:szCs w:val="20"/>
              </w:rPr>
              <w:t>支出</w:t>
            </w:r>
          </w:p>
        </w:tc>
        <w:tc>
          <w:tcPr>
            <w:tcW w:w="1843"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项目</w:t>
            </w:r>
            <w:r>
              <w:rPr>
                <w:rFonts w:hint="eastAsia" w:ascii="仿宋_GB2312" w:hAnsi="宋体" w:eastAsia="仿宋_GB2312" w:cs="宋体"/>
                <w:b/>
                <w:kern w:val="0"/>
                <w:sz w:val="20"/>
                <w:szCs w:val="20"/>
              </w:rPr>
              <w:t>支出</w:t>
            </w:r>
          </w:p>
        </w:tc>
      </w:tr>
      <w:tr>
        <w:tblPrEx>
          <w:tblCellMar>
            <w:top w:w="0" w:type="dxa"/>
            <w:left w:w="108" w:type="dxa"/>
            <w:bottom w:w="0" w:type="dxa"/>
            <w:right w:w="108" w:type="dxa"/>
          </w:tblCellMar>
        </w:tblPrEx>
        <w:trPr>
          <w:cantSplit/>
          <w:trHeight w:val="270" w:hRule="atLeast"/>
          <w:tblHeader/>
          <w:jc w:val="center"/>
        </w:trPr>
        <w:tc>
          <w:tcPr>
            <w:tcW w:w="630" w:type="dxa"/>
            <w:tcBorders>
              <w:top w:val="nil"/>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类</w:t>
            </w:r>
          </w:p>
        </w:tc>
        <w:tc>
          <w:tcPr>
            <w:tcW w:w="604"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款</w:t>
            </w:r>
          </w:p>
        </w:tc>
        <w:tc>
          <w:tcPr>
            <w:tcW w:w="48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w:t>
            </w:r>
          </w:p>
        </w:tc>
        <w:tc>
          <w:tcPr>
            <w:tcW w:w="2833" w:type="dxa"/>
            <w:vMerge w:val="continue"/>
            <w:tcBorders>
              <w:top w:val="nil"/>
              <w:left w:val="single" w:color="auto" w:sz="4" w:space="0"/>
              <w:bottom w:val="single" w:color="000000" w:sz="4" w:space="0"/>
              <w:right w:val="single" w:color="auto" w:sz="4" w:space="0"/>
            </w:tcBorders>
            <w:vAlign w:val="center"/>
          </w:tcPr>
          <w:p>
            <w:pPr>
              <w:widowControl/>
              <w:spacing w:line="280" w:lineRule="exact"/>
              <w:ind w:firstLine="400"/>
              <w:jc w:val="left"/>
              <w:rPr>
                <w:rFonts w:ascii="仿宋_GB2312" w:hAnsi="仿宋_GB2312" w:eastAsia="仿宋_GB2312" w:cs="仿宋_GB2312"/>
                <w:b/>
                <w:bCs/>
                <w:color w:val="000000"/>
                <w:kern w:val="0"/>
                <w:sz w:val="20"/>
                <w:szCs w:val="20"/>
              </w:rPr>
            </w:pPr>
          </w:p>
        </w:tc>
        <w:tc>
          <w:tcPr>
            <w:tcW w:w="1614" w:type="dxa"/>
            <w:vMerge w:val="continue"/>
            <w:tcBorders>
              <w:top w:val="nil"/>
              <w:left w:val="single" w:color="auto" w:sz="4" w:space="0"/>
              <w:bottom w:val="single" w:color="000000" w:sz="4" w:space="0"/>
              <w:right w:val="single" w:color="auto" w:sz="4" w:space="0"/>
            </w:tcBorders>
            <w:vAlign w:val="center"/>
          </w:tcPr>
          <w:p>
            <w:pPr>
              <w:widowControl/>
              <w:spacing w:line="280" w:lineRule="exact"/>
              <w:ind w:firstLine="400"/>
              <w:jc w:val="left"/>
              <w:rPr>
                <w:rFonts w:ascii="仿宋_GB2312" w:hAnsi="仿宋_GB2312" w:eastAsia="仿宋_GB2312" w:cs="仿宋_GB2312"/>
                <w:b/>
                <w:bCs/>
                <w:color w:val="000000"/>
                <w:kern w:val="0"/>
                <w:sz w:val="20"/>
                <w:szCs w:val="20"/>
              </w:rPr>
            </w:pPr>
          </w:p>
        </w:tc>
        <w:tc>
          <w:tcPr>
            <w:tcW w:w="1549" w:type="dxa"/>
            <w:vMerge w:val="continue"/>
            <w:tcBorders>
              <w:top w:val="nil"/>
              <w:left w:val="single" w:color="auto" w:sz="4" w:space="0"/>
              <w:bottom w:val="single" w:color="000000" w:sz="4" w:space="0"/>
              <w:right w:val="single" w:color="auto" w:sz="4" w:space="0"/>
            </w:tcBorders>
            <w:vAlign w:val="center"/>
          </w:tcPr>
          <w:p>
            <w:pPr>
              <w:widowControl/>
              <w:spacing w:line="280" w:lineRule="exact"/>
              <w:ind w:firstLine="400"/>
              <w:jc w:val="left"/>
              <w:rPr>
                <w:rFonts w:ascii="仿宋_GB2312" w:hAnsi="仿宋_GB2312" w:eastAsia="仿宋_GB2312" w:cs="仿宋_GB2312"/>
                <w:b/>
                <w:bCs/>
                <w:color w:val="000000"/>
                <w:kern w:val="0"/>
                <w:sz w:val="20"/>
                <w:szCs w:val="20"/>
              </w:rPr>
            </w:pPr>
          </w:p>
        </w:tc>
        <w:tc>
          <w:tcPr>
            <w:tcW w:w="1843" w:type="dxa"/>
            <w:vMerge w:val="continue"/>
            <w:tcBorders>
              <w:top w:val="nil"/>
              <w:left w:val="single" w:color="auto" w:sz="4" w:space="0"/>
              <w:bottom w:val="single" w:color="000000" w:sz="4" w:space="0"/>
              <w:right w:val="single" w:color="auto" w:sz="4" w:space="0"/>
            </w:tcBorders>
            <w:vAlign w:val="center"/>
          </w:tcPr>
          <w:p>
            <w:pPr>
              <w:widowControl/>
              <w:spacing w:line="280" w:lineRule="exact"/>
              <w:ind w:firstLine="400"/>
              <w:jc w:val="left"/>
              <w:rPr>
                <w:rFonts w:ascii="仿宋_GB2312" w:hAnsi="仿宋_GB2312" w:eastAsia="仿宋_GB2312" w:cs="仿宋_GB2312"/>
                <w:b/>
                <w:bCs/>
                <w:color w:val="000000"/>
                <w:kern w:val="0"/>
                <w:sz w:val="20"/>
                <w:szCs w:val="20"/>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一般公共服务支出</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283.91</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9.10</w:t>
            </w: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统计信息事务</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283.91</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9.10</w:t>
            </w: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行政运行</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一般行政管理事务</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9.10</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9.10</w:t>
            </w: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社会保障和就业支出</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行政事业单位养老支出</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行政单位离退休</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3.25</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3.25</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机关事业单位基本养老保险缴费支出</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36.40</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36.40</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卫生健康支出</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行政事业单位医疗</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行政单位医疗</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15.47</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15.47</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公务员医疗补助</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住房保障支出</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住房改革支出</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cantSplit/>
          <w:trHeight w:val="488"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4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28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仿宋_GB2312" w:eastAsia="仿宋_GB2312" w:cs="仿宋_GB2312"/>
                <w:b/>
                <w:bCs/>
                <w:color w:val="000000"/>
                <w:kern w:val="0"/>
                <w:sz w:val="20"/>
                <w:szCs w:val="20"/>
              </w:rPr>
              <w:t>合  计</w:t>
            </w:r>
          </w:p>
        </w:tc>
        <w:tc>
          <w:tcPr>
            <w:tcW w:w="16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370.52</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b/>
                <w:kern w:val="0"/>
                <w:sz w:val="20"/>
                <w:szCs w:val="20"/>
              </w:rPr>
              <w:t>361.42</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b/>
                <w:kern w:val="0"/>
                <w:sz w:val="20"/>
                <w:szCs w:val="20"/>
              </w:rPr>
              <w:t>9.10</w:t>
            </w:r>
          </w:p>
        </w:tc>
      </w:tr>
    </w:tbl>
    <w:p>
      <w:pPr>
        <w:widowControl/>
        <w:ind w:firstLine="562"/>
        <w:jc w:val="left"/>
        <w:textAlignment w:val="bottom"/>
        <w:rPr>
          <w:rFonts w:ascii="宋体" w:hAnsi="宋体" w:cs="宋体"/>
          <w:kern w:val="0"/>
          <w:sz w:val="20"/>
          <w:szCs w:val="20"/>
          <w:lang w:bidi="ar"/>
        </w:rPr>
      </w:pPr>
      <w:r>
        <w:rPr>
          <w:rFonts w:hint="eastAsia" w:ascii="宋体" w:hAnsi="宋体" w:cs="宋体"/>
          <w:color w:val="000000"/>
          <w:kern w:val="0"/>
          <w:sz w:val="20"/>
          <w:szCs w:val="20"/>
          <w:lang w:bidi="ar"/>
        </w:rPr>
        <w:br w:type="page"/>
      </w:r>
    </w:p>
    <w:p>
      <w:pPr>
        <w:ind w:firstLine="402"/>
        <w:rPr>
          <w:rFonts w:ascii="宋体" w:hAnsi="宋体" w:cs="宋体"/>
          <w:color w:val="000000"/>
          <w:kern w:val="0"/>
          <w:sz w:val="20"/>
          <w:szCs w:val="20"/>
          <w:lang w:bidi="ar"/>
        </w:rPr>
      </w:pPr>
      <w:r>
        <w:rPr>
          <w:rFonts w:hint="eastAsia" w:ascii="宋体" w:hAnsi="宋体" w:cs="宋体"/>
          <w:color w:val="000000"/>
          <w:kern w:val="0"/>
          <w:sz w:val="20"/>
          <w:szCs w:val="20"/>
          <w:lang w:bidi="ar"/>
        </w:rPr>
        <w:t>表4</w:t>
      </w:r>
    </w:p>
    <w:p>
      <w:pPr>
        <w:jc w:val="center"/>
        <w:rPr>
          <w:rFonts w:ascii="仿宋" w:hAnsi="仿宋" w:eastAsia="仿宋" w:cs="仿宋"/>
          <w:sz w:val="32"/>
          <w:szCs w:val="32"/>
        </w:rPr>
      </w:pPr>
      <w:r>
        <w:rPr>
          <w:rFonts w:hint="eastAsia" w:ascii="仿宋_GB2312" w:hAnsi="宋体" w:eastAsia="仿宋_GB2312"/>
          <w:b/>
          <w:kern w:val="0"/>
          <w:sz w:val="32"/>
          <w:szCs w:val="32"/>
        </w:rPr>
        <w:t>财政拨款收支预算总体情况表</w:t>
      </w:r>
    </w:p>
    <w:tbl>
      <w:tblPr>
        <w:tblStyle w:val="9"/>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42"/>
        <w:gridCol w:w="21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0491" w:type="dxa"/>
          </w:tcPr>
          <w:p>
            <w:pPr>
              <w:widowControl/>
              <w:spacing w:line="440" w:lineRule="exact"/>
              <w:ind w:firstLine="240" w:firstLineChars="100"/>
              <w:jc w:val="left"/>
              <w:outlineLvl w:val="1"/>
              <w:rPr>
                <w:rFonts w:ascii="仿宋_GB2312" w:hAnsi="宋体" w:eastAsia="仿宋_GB2312"/>
                <w:b/>
                <w:kern w:val="0"/>
                <w:sz w:val="32"/>
                <w:szCs w:val="32"/>
              </w:rPr>
            </w:pPr>
            <w:r>
              <w:rPr>
                <w:rFonts w:hint="eastAsia" w:ascii="仿宋_GB2312" w:hAnsi="宋体" w:eastAsia="仿宋_GB2312"/>
                <w:kern w:val="0"/>
                <w:sz w:val="24"/>
              </w:rPr>
              <w:t>编制单位：莎车县统计局</w:t>
            </w:r>
          </w:p>
        </w:tc>
        <w:tc>
          <w:tcPr>
            <w:tcW w:w="2742" w:type="dxa"/>
          </w:tcPr>
          <w:p>
            <w:pPr>
              <w:widowControl/>
              <w:spacing w:line="440" w:lineRule="exact"/>
              <w:jc w:val="right"/>
              <w:outlineLvl w:val="1"/>
              <w:rPr>
                <w:rFonts w:ascii="仿宋_GB2312" w:hAnsi="宋体" w:eastAsia="仿宋_GB2312"/>
                <w:b/>
                <w:kern w:val="0"/>
                <w:sz w:val="32"/>
                <w:szCs w:val="32"/>
              </w:rPr>
            </w:pPr>
            <w:r>
              <w:rPr>
                <w:rFonts w:hint="eastAsia" w:ascii="仿宋_GB2312" w:hAnsi="宋体" w:eastAsia="仿宋_GB2312"/>
                <w:kern w:val="0"/>
                <w:sz w:val="24"/>
              </w:rPr>
              <w:t>单位：万元</w:t>
            </w:r>
          </w:p>
        </w:tc>
      </w:tr>
    </w:tbl>
    <w:tbl>
      <w:tblPr>
        <w:tblStyle w:val="8"/>
        <w:tblW w:w="9099" w:type="dxa"/>
        <w:tblInd w:w="-5" w:type="dxa"/>
        <w:tblLayout w:type="fixed"/>
        <w:tblCellMar>
          <w:top w:w="0" w:type="dxa"/>
          <w:left w:w="108" w:type="dxa"/>
          <w:bottom w:w="0" w:type="dxa"/>
          <w:right w:w="108" w:type="dxa"/>
        </w:tblCellMar>
      </w:tblPr>
      <w:tblGrid>
        <w:gridCol w:w="1937"/>
        <w:gridCol w:w="1035"/>
        <w:gridCol w:w="2557"/>
        <w:gridCol w:w="1018"/>
        <w:gridCol w:w="959"/>
        <w:gridCol w:w="796"/>
        <w:gridCol w:w="797"/>
      </w:tblGrid>
      <w:tr>
        <w:tblPrEx>
          <w:tblCellMar>
            <w:top w:w="0" w:type="dxa"/>
            <w:left w:w="108" w:type="dxa"/>
            <w:bottom w:w="0" w:type="dxa"/>
            <w:right w:w="108" w:type="dxa"/>
          </w:tblCellMar>
        </w:tblPrEx>
        <w:trPr>
          <w:trHeight w:val="292" w:hRule="atLeast"/>
          <w:tblHeader/>
        </w:trPr>
        <w:tc>
          <w:tcPr>
            <w:tcW w:w="2972" w:type="dxa"/>
            <w:gridSpan w:val="2"/>
            <w:tcBorders>
              <w:top w:val="single" w:color="auto" w:sz="4" w:space="0"/>
              <w:left w:val="single" w:color="auto" w:sz="4" w:space="0"/>
              <w:bottom w:val="single" w:color="auto" w:sz="4" w:space="0"/>
              <w:right w:val="single" w:color="000000" w:sz="4" w:space="0"/>
            </w:tcBorders>
            <w:vAlign w:val="center"/>
          </w:tcPr>
          <w:p>
            <w:pPr>
              <w:widowControl/>
              <w:ind w:firstLine="482"/>
              <w:jc w:val="center"/>
              <w:rPr>
                <w:rFonts w:ascii="仿宋_GB2312" w:hAnsi="宋体" w:eastAsia="仿宋_GB2312" w:cs="宋体"/>
                <w:b/>
                <w:bCs/>
                <w:color w:val="000000"/>
                <w:kern w:val="0"/>
                <w:sz w:val="24"/>
                <w:szCs w:val="22"/>
              </w:rPr>
            </w:pPr>
            <w:r>
              <w:rPr>
                <w:rFonts w:hint="eastAsia" w:ascii="仿宋_GB2312" w:hAnsi="宋体" w:eastAsia="仿宋_GB2312" w:cs="宋体"/>
                <w:b/>
                <w:bCs/>
                <w:color w:val="000000"/>
                <w:kern w:val="0"/>
                <w:sz w:val="24"/>
                <w:szCs w:val="22"/>
              </w:rPr>
              <w:t>财政拨款收入</w:t>
            </w:r>
          </w:p>
        </w:tc>
        <w:tc>
          <w:tcPr>
            <w:tcW w:w="6127" w:type="dxa"/>
            <w:gridSpan w:val="5"/>
            <w:tcBorders>
              <w:top w:val="single" w:color="auto" w:sz="4" w:space="0"/>
              <w:left w:val="nil"/>
              <w:bottom w:val="single" w:color="auto" w:sz="4" w:space="0"/>
              <w:right w:val="single" w:color="000000" w:sz="4" w:space="0"/>
            </w:tcBorders>
            <w:vAlign w:val="center"/>
          </w:tcPr>
          <w:p>
            <w:pPr>
              <w:widowControl/>
              <w:ind w:firstLine="482"/>
              <w:jc w:val="center"/>
              <w:rPr>
                <w:rFonts w:ascii="仿宋_GB2312" w:hAnsi="宋体" w:eastAsia="仿宋_GB2312" w:cs="宋体"/>
                <w:b/>
                <w:bCs/>
                <w:color w:val="000000"/>
                <w:kern w:val="0"/>
                <w:sz w:val="24"/>
                <w:szCs w:val="22"/>
              </w:rPr>
            </w:pPr>
            <w:r>
              <w:rPr>
                <w:rFonts w:hint="eastAsia" w:ascii="仿宋_GB2312" w:hAnsi="宋体" w:eastAsia="仿宋_GB2312" w:cs="宋体"/>
                <w:b/>
                <w:bCs/>
                <w:color w:val="000000"/>
                <w:kern w:val="0"/>
                <w:sz w:val="24"/>
                <w:szCs w:val="22"/>
              </w:rPr>
              <w:t>财政拨款支出</w:t>
            </w:r>
          </w:p>
        </w:tc>
      </w:tr>
      <w:tr>
        <w:tblPrEx>
          <w:tblCellMar>
            <w:top w:w="0" w:type="dxa"/>
            <w:left w:w="108" w:type="dxa"/>
            <w:bottom w:w="0" w:type="dxa"/>
            <w:right w:w="108" w:type="dxa"/>
          </w:tblCellMar>
        </w:tblPrEx>
        <w:trPr>
          <w:trHeight w:val="482" w:hRule="atLeast"/>
          <w:tblHeader/>
        </w:trPr>
        <w:tc>
          <w:tcPr>
            <w:tcW w:w="193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3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0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9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7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bCs/>
                <w:color w:val="000000"/>
                <w:kern w:val="0"/>
                <w:sz w:val="18"/>
                <w:szCs w:val="18"/>
              </w:rPr>
              <w:t>政府</w:t>
            </w:r>
          </w:p>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性基</w:t>
            </w:r>
          </w:p>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金预</w:t>
            </w:r>
          </w:p>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算</w:t>
            </w:r>
          </w:p>
        </w:tc>
        <w:tc>
          <w:tcPr>
            <w:tcW w:w="7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w:t>
            </w:r>
          </w:p>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资本</w:t>
            </w:r>
          </w:p>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经营</w:t>
            </w:r>
          </w:p>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w:t>
            </w: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一、财政拨款（补助）</w:t>
            </w: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r>
              <w:rPr>
                <w:rFonts w:hint="eastAsia" w:ascii="仿宋_GB2312" w:hAnsi="宋体" w:eastAsia="仿宋_GB2312" w:cs="宋体"/>
                <w:kern w:val="0"/>
                <w:sz w:val="18"/>
                <w:szCs w:val="18"/>
              </w:rPr>
              <w:t>361.42</w:t>
            </w: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201 一般公共服务支出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r>
              <w:rPr>
                <w:rFonts w:hint="eastAsia" w:ascii="仿宋_GB2312" w:hAnsi="宋体" w:eastAsia="仿宋_GB2312" w:cs="宋体"/>
                <w:kern w:val="0"/>
                <w:sz w:val="18"/>
                <w:szCs w:val="18"/>
              </w:rPr>
              <w:t>274.81</w:t>
            </w: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r>
              <w:rPr>
                <w:rFonts w:hint="eastAsia" w:ascii="仿宋_GB2312" w:hAnsi="宋体" w:eastAsia="仿宋_GB2312" w:cs="宋体"/>
                <w:kern w:val="0"/>
                <w:sz w:val="18"/>
                <w:szCs w:val="18"/>
              </w:rPr>
              <w:t>274.81</w:t>
            </w: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 xml:space="preserve">   一般公共预算</w:t>
            </w: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r>
              <w:rPr>
                <w:rFonts w:hint="eastAsia" w:ascii="仿宋_GB2312" w:hAnsi="宋体" w:eastAsia="仿宋_GB2312" w:cs="宋体"/>
                <w:kern w:val="0"/>
                <w:sz w:val="18"/>
                <w:szCs w:val="18"/>
              </w:rPr>
              <w:t>361.42</w:t>
            </w: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202 外交支出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 xml:space="preserve">   政府性基金预算</w:t>
            </w: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203 国防支出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 xml:space="preserve">   国有资本经营预算</w:t>
            </w: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204 公共安全支出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205 教育支出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206 科学技术支出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207 文化旅游体育与传媒支出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208 社会保障和就业支出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r>
              <w:rPr>
                <w:rFonts w:hint="eastAsia" w:ascii="仿宋_GB2312" w:hAnsi="宋体" w:eastAsia="仿宋_GB2312" w:cs="宋体"/>
                <w:kern w:val="0"/>
                <w:sz w:val="18"/>
                <w:szCs w:val="18"/>
              </w:rPr>
              <w:t>39.65</w:t>
            </w: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r>
              <w:rPr>
                <w:rFonts w:hint="eastAsia" w:ascii="仿宋_GB2312" w:hAnsi="宋体" w:eastAsia="仿宋_GB2312" w:cs="宋体"/>
                <w:kern w:val="0"/>
                <w:sz w:val="18"/>
                <w:szCs w:val="18"/>
              </w:rPr>
              <w:t>39.65</w:t>
            </w: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209 社会保险基金支出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210 卫生健康支出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r>
              <w:rPr>
                <w:rFonts w:hint="eastAsia" w:ascii="仿宋_GB2312" w:hAnsi="宋体" w:eastAsia="仿宋_GB2312" w:cs="宋体"/>
                <w:kern w:val="0"/>
                <w:sz w:val="18"/>
                <w:szCs w:val="18"/>
              </w:rPr>
              <w:t>17.59</w:t>
            </w: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r>
              <w:rPr>
                <w:rFonts w:hint="eastAsia" w:ascii="仿宋_GB2312" w:hAnsi="宋体" w:eastAsia="仿宋_GB2312" w:cs="宋体"/>
                <w:kern w:val="0"/>
                <w:sz w:val="18"/>
                <w:szCs w:val="18"/>
              </w:rPr>
              <w:t>17.59</w:t>
            </w: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211 节能环保支出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212 城乡社区支出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213 农林水支出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214 交通运输支出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215 资源勘探工业信息等支出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216 商业服务业等支出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217 金融支出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219 援助其他地区支出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220 自然资源海洋气象等支出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221 住房保障支出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r>
              <w:rPr>
                <w:rFonts w:hint="eastAsia" w:ascii="仿宋_GB2312" w:hAnsi="宋体" w:eastAsia="仿宋_GB2312" w:cs="宋体"/>
                <w:kern w:val="0"/>
                <w:sz w:val="18"/>
                <w:szCs w:val="18"/>
              </w:rPr>
              <w:t>29.37</w:t>
            </w: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r>
              <w:rPr>
                <w:rFonts w:hint="eastAsia" w:ascii="仿宋_GB2312" w:hAnsi="宋体" w:eastAsia="仿宋_GB2312" w:cs="宋体"/>
                <w:kern w:val="0"/>
                <w:sz w:val="18"/>
                <w:szCs w:val="18"/>
              </w:rPr>
              <w:t>29.37</w:t>
            </w: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222 粮油物资储备支出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223 国有资本经营预算支出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224 灾害防治及应急管理支出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227 预备费</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229 其他支出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230 转移性支出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231 债务还本支出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232 债务付息支出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233 债务发行费用支出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25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kern w:val="0"/>
                <w:sz w:val="18"/>
                <w:szCs w:val="18"/>
              </w:rPr>
              <w:t>234 抗疫特别国债还本支出</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9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c>
          <w:tcPr>
            <w:tcW w:w="7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300" w:hRule="atLeast"/>
        </w:trPr>
        <w:tc>
          <w:tcPr>
            <w:tcW w:w="193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收  入  总  计</w:t>
            </w:r>
          </w:p>
        </w:tc>
        <w:tc>
          <w:tcPr>
            <w:tcW w:w="103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361.42</w:t>
            </w:r>
          </w:p>
        </w:tc>
        <w:tc>
          <w:tcPr>
            <w:tcW w:w="25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支  出  总  计</w:t>
            </w:r>
          </w:p>
        </w:tc>
        <w:tc>
          <w:tcPr>
            <w:tcW w:w="10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361.42</w:t>
            </w:r>
          </w:p>
        </w:tc>
        <w:tc>
          <w:tcPr>
            <w:tcW w:w="9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361.42</w:t>
            </w:r>
          </w:p>
        </w:tc>
        <w:tc>
          <w:tcPr>
            <w:tcW w:w="7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p>
        </w:tc>
        <w:tc>
          <w:tcPr>
            <w:tcW w:w="7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p>
        </w:tc>
      </w:tr>
    </w:tbl>
    <w:p>
      <w:pPr>
        <w:widowControl/>
        <w:spacing w:line="320" w:lineRule="exact"/>
        <w:outlineLvl w:val="1"/>
        <w:rPr>
          <w:rFonts w:ascii="仿宋_GB2312" w:hAnsi="宋体" w:eastAsia="仿宋_GB2312"/>
          <w:b/>
          <w:kern w:val="0"/>
          <w:sz w:val="28"/>
          <w:szCs w:val="32"/>
        </w:rPr>
      </w:pPr>
      <w:r>
        <w:rPr>
          <w:rFonts w:hint="eastAsia" w:ascii="宋体" w:hAnsi="宋体" w:cs="宋体"/>
          <w:color w:val="000000"/>
          <w:kern w:val="0"/>
          <w:sz w:val="20"/>
          <w:szCs w:val="20"/>
          <w:lang w:bidi="ar"/>
        </w:rPr>
        <w:br w:type="page"/>
      </w:r>
    </w:p>
    <w:p>
      <w:pPr>
        <w:widowControl/>
        <w:ind w:firstLine="402"/>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表5</w:t>
      </w:r>
    </w:p>
    <w:p>
      <w:pPr>
        <w:widowControl/>
        <w:ind w:firstLine="643"/>
        <w:jc w:val="center"/>
        <w:rPr>
          <w:rFonts w:ascii="仿宋_GB2312" w:hAnsi="宋体" w:eastAsia="仿宋_GB2312"/>
          <w:b/>
          <w:kern w:val="0"/>
          <w:sz w:val="32"/>
          <w:szCs w:val="32"/>
        </w:rPr>
      </w:pPr>
      <w:r>
        <w:rPr>
          <w:rFonts w:hint="eastAsia" w:ascii="仿宋_GB2312" w:hAnsi="宋体" w:eastAsia="仿宋_GB2312"/>
          <w:b/>
          <w:kern w:val="0"/>
          <w:sz w:val="32"/>
          <w:szCs w:val="32"/>
        </w:rPr>
        <w:t>一般公共预算支出情况表</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85"/>
        <w:gridCol w:w="20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48" w:hRule="atLeast"/>
          <w:jc w:val="center"/>
        </w:trPr>
        <w:tc>
          <w:tcPr>
            <w:tcW w:w="10491" w:type="dxa"/>
          </w:tcPr>
          <w:p>
            <w:pPr>
              <w:widowControl/>
              <w:spacing w:line="440" w:lineRule="exact"/>
              <w:jc w:val="left"/>
              <w:outlineLvl w:val="1"/>
              <w:rPr>
                <w:rFonts w:ascii="仿宋_GB2312" w:hAnsi="宋体" w:eastAsia="仿宋_GB2312"/>
                <w:b/>
                <w:kern w:val="0"/>
                <w:sz w:val="32"/>
                <w:szCs w:val="32"/>
              </w:rPr>
            </w:pPr>
            <w:r>
              <w:rPr>
                <w:rFonts w:hint="eastAsia" w:ascii="仿宋_GB2312" w:hAnsi="宋体" w:eastAsia="仿宋_GB2312"/>
                <w:kern w:val="0"/>
                <w:sz w:val="24"/>
              </w:rPr>
              <w:t>编制单位：莎车县统计局</w:t>
            </w:r>
          </w:p>
        </w:tc>
        <w:tc>
          <w:tcPr>
            <w:tcW w:w="2742" w:type="dxa"/>
          </w:tcPr>
          <w:p>
            <w:pPr>
              <w:widowControl/>
              <w:spacing w:line="440" w:lineRule="exact"/>
              <w:jc w:val="right"/>
              <w:outlineLvl w:val="1"/>
              <w:rPr>
                <w:rFonts w:ascii="仿宋_GB2312" w:hAnsi="宋体" w:eastAsia="仿宋_GB2312"/>
                <w:b/>
                <w:kern w:val="0"/>
                <w:sz w:val="32"/>
                <w:szCs w:val="32"/>
              </w:rPr>
            </w:pPr>
            <w:r>
              <w:rPr>
                <w:rFonts w:hint="eastAsia" w:ascii="仿宋_GB2312" w:hAnsi="宋体" w:eastAsia="仿宋_GB2312"/>
                <w:kern w:val="0"/>
                <w:sz w:val="24"/>
              </w:rPr>
              <w:t>单位：万元</w:t>
            </w:r>
          </w:p>
        </w:tc>
      </w:tr>
    </w:tbl>
    <w:tbl>
      <w:tblPr>
        <w:tblStyle w:val="8"/>
        <w:tblW w:w="9214" w:type="dxa"/>
        <w:tblInd w:w="-39" w:type="dxa"/>
        <w:tblLayout w:type="fixed"/>
        <w:tblCellMar>
          <w:top w:w="0" w:type="dxa"/>
          <w:left w:w="108" w:type="dxa"/>
          <w:bottom w:w="0" w:type="dxa"/>
          <w:right w:w="108" w:type="dxa"/>
        </w:tblCellMar>
      </w:tblPr>
      <w:tblGrid>
        <w:gridCol w:w="598"/>
        <w:gridCol w:w="443"/>
        <w:gridCol w:w="436"/>
        <w:gridCol w:w="3034"/>
        <w:gridCol w:w="1443"/>
        <w:gridCol w:w="1418"/>
        <w:gridCol w:w="1842"/>
      </w:tblGrid>
      <w:tr>
        <w:tblPrEx>
          <w:tblCellMar>
            <w:top w:w="0" w:type="dxa"/>
            <w:left w:w="108" w:type="dxa"/>
            <w:bottom w:w="0" w:type="dxa"/>
            <w:right w:w="108" w:type="dxa"/>
          </w:tblCellMar>
        </w:tblPrEx>
        <w:trPr>
          <w:trHeight w:val="405" w:hRule="atLeast"/>
          <w:tblHeader/>
        </w:trPr>
        <w:tc>
          <w:tcPr>
            <w:tcW w:w="4511" w:type="dxa"/>
            <w:gridSpan w:val="4"/>
            <w:tcBorders>
              <w:top w:val="single" w:color="auto" w:sz="4" w:space="0"/>
              <w:left w:val="single" w:color="auto" w:sz="4" w:space="0"/>
              <w:bottom w:val="single" w:color="auto" w:sz="4" w:space="0"/>
              <w:right w:val="single" w:color="000000" w:sz="4" w:space="0"/>
            </w:tcBorders>
            <w:vAlign w:val="center"/>
          </w:tcPr>
          <w:p>
            <w:pPr>
              <w:widowControl/>
              <w:ind w:firstLine="482"/>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4"/>
                <w:szCs w:val="22"/>
              </w:rPr>
              <w:t>科   目</w:t>
            </w:r>
          </w:p>
        </w:tc>
        <w:tc>
          <w:tcPr>
            <w:tcW w:w="4703" w:type="dxa"/>
            <w:gridSpan w:val="3"/>
            <w:tcBorders>
              <w:top w:val="single" w:color="auto" w:sz="4" w:space="0"/>
              <w:left w:val="nil"/>
              <w:bottom w:val="single" w:color="auto" w:sz="4" w:space="0"/>
              <w:right w:val="single" w:color="000000" w:sz="4" w:space="0"/>
            </w:tcBorders>
            <w:vAlign w:val="center"/>
          </w:tcPr>
          <w:p>
            <w:pPr>
              <w:widowControl/>
              <w:ind w:firstLine="482"/>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4"/>
                <w:szCs w:val="22"/>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w:t>
            </w:r>
          </w:p>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科目</w:t>
            </w:r>
            <w:r>
              <w:rPr>
                <w:rFonts w:hint="eastAsia" w:ascii="仿宋_GB2312" w:hAnsi="宋体" w:eastAsia="仿宋_GB2312" w:cs="宋体"/>
                <w:b/>
                <w:kern w:val="0"/>
                <w:sz w:val="20"/>
                <w:szCs w:val="20"/>
              </w:rPr>
              <w:t>编码</w:t>
            </w:r>
          </w:p>
        </w:tc>
        <w:tc>
          <w:tcPr>
            <w:tcW w:w="303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w:t>
            </w:r>
            <w:r>
              <w:rPr>
                <w:rFonts w:hint="eastAsia" w:ascii="仿宋_GB2312" w:hAnsi="仿宋" w:eastAsia="仿宋_GB2312" w:cs="仿宋_GB2312"/>
                <w:b/>
                <w:bCs/>
                <w:kern w:val="0"/>
                <w:sz w:val="18"/>
                <w:szCs w:val="18"/>
              </w:rPr>
              <w:t>分类</w:t>
            </w:r>
            <w:r>
              <w:rPr>
                <w:rFonts w:hint="eastAsia" w:ascii="仿宋_GB2312" w:hAnsi="宋体" w:eastAsia="仿宋_GB2312" w:cs="宋体"/>
                <w:b/>
                <w:bCs/>
                <w:color w:val="000000"/>
                <w:kern w:val="0"/>
                <w:sz w:val="18"/>
                <w:szCs w:val="18"/>
              </w:rPr>
              <w:t>科目名称</w:t>
            </w:r>
          </w:p>
        </w:tc>
        <w:tc>
          <w:tcPr>
            <w:tcW w:w="1443"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合  计</w:t>
            </w:r>
          </w:p>
        </w:tc>
        <w:tc>
          <w:tcPr>
            <w:tcW w:w="1418"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基本支出</w:t>
            </w:r>
          </w:p>
        </w:tc>
        <w:tc>
          <w:tcPr>
            <w:tcW w:w="184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项目支出</w:t>
            </w:r>
          </w:p>
        </w:tc>
      </w:tr>
      <w:tr>
        <w:tblPrEx>
          <w:tblCellMar>
            <w:top w:w="0" w:type="dxa"/>
            <w:left w:w="108" w:type="dxa"/>
            <w:bottom w:w="0" w:type="dxa"/>
            <w:right w:w="108" w:type="dxa"/>
          </w:tblCellMar>
        </w:tblPrEx>
        <w:trPr>
          <w:trHeight w:val="300" w:hRule="atLeast"/>
          <w:tblHeader/>
        </w:trPr>
        <w:tc>
          <w:tcPr>
            <w:tcW w:w="59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类</w:t>
            </w:r>
          </w:p>
        </w:tc>
        <w:tc>
          <w:tcPr>
            <w:tcW w:w="44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款</w:t>
            </w:r>
          </w:p>
        </w:tc>
        <w:tc>
          <w:tcPr>
            <w:tcW w:w="43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项</w:t>
            </w:r>
          </w:p>
        </w:tc>
        <w:tc>
          <w:tcPr>
            <w:tcW w:w="3034" w:type="dxa"/>
            <w:vMerge w:val="continue"/>
            <w:tcBorders>
              <w:top w:val="nil"/>
              <w:left w:val="single" w:color="auto" w:sz="4" w:space="0"/>
              <w:bottom w:val="single" w:color="000000" w:sz="4" w:space="0"/>
              <w:right w:val="single" w:color="auto" w:sz="4" w:space="0"/>
            </w:tcBorders>
            <w:vAlign w:val="center"/>
          </w:tcPr>
          <w:p>
            <w:pPr>
              <w:widowControl/>
              <w:ind w:firstLine="360"/>
              <w:jc w:val="left"/>
              <w:rPr>
                <w:rFonts w:ascii="仿宋_GB2312" w:hAnsi="宋体" w:eastAsia="仿宋_GB2312" w:cs="宋体"/>
                <w:b/>
                <w:bCs/>
                <w:color w:val="000000"/>
                <w:kern w:val="0"/>
                <w:sz w:val="18"/>
                <w:szCs w:val="18"/>
              </w:rPr>
            </w:pPr>
          </w:p>
        </w:tc>
        <w:tc>
          <w:tcPr>
            <w:tcW w:w="1443" w:type="dxa"/>
            <w:vMerge w:val="continue"/>
            <w:tcBorders>
              <w:top w:val="nil"/>
              <w:left w:val="single" w:color="auto" w:sz="4" w:space="0"/>
              <w:bottom w:val="single" w:color="000000" w:sz="4" w:space="0"/>
              <w:right w:val="single" w:color="auto" w:sz="4" w:space="0"/>
            </w:tcBorders>
            <w:vAlign w:val="center"/>
          </w:tcPr>
          <w:p>
            <w:pPr>
              <w:widowControl/>
              <w:ind w:firstLine="360"/>
              <w:jc w:val="left"/>
              <w:rPr>
                <w:rFonts w:ascii="仿宋_GB2312" w:hAnsi="宋体" w:eastAsia="仿宋_GB2312" w:cs="宋体"/>
                <w:b/>
                <w:bCs/>
                <w:color w:val="000000"/>
                <w:kern w:val="0"/>
                <w:sz w:val="18"/>
                <w:szCs w:val="18"/>
              </w:rPr>
            </w:pPr>
          </w:p>
        </w:tc>
        <w:tc>
          <w:tcPr>
            <w:tcW w:w="1418" w:type="dxa"/>
            <w:vMerge w:val="continue"/>
            <w:tcBorders>
              <w:top w:val="nil"/>
              <w:left w:val="single" w:color="auto" w:sz="4" w:space="0"/>
              <w:bottom w:val="single" w:color="000000" w:sz="4" w:space="0"/>
              <w:right w:val="single" w:color="auto" w:sz="4" w:space="0"/>
            </w:tcBorders>
            <w:vAlign w:val="center"/>
          </w:tcPr>
          <w:p>
            <w:pPr>
              <w:widowControl/>
              <w:ind w:firstLine="360"/>
              <w:jc w:val="left"/>
              <w:rPr>
                <w:rFonts w:ascii="仿宋_GB2312" w:hAnsi="宋体" w:eastAsia="仿宋_GB2312" w:cs="宋体"/>
                <w:b/>
                <w:bCs/>
                <w:color w:val="000000"/>
                <w:kern w:val="0"/>
                <w:sz w:val="18"/>
                <w:szCs w:val="18"/>
              </w:rPr>
            </w:pPr>
          </w:p>
        </w:tc>
        <w:tc>
          <w:tcPr>
            <w:tcW w:w="1842" w:type="dxa"/>
            <w:vMerge w:val="continue"/>
            <w:tcBorders>
              <w:top w:val="nil"/>
              <w:left w:val="single" w:color="auto" w:sz="4" w:space="0"/>
              <w:bottom w:val="single" w:color="000000" w:sz="4" w:space="0"/>
              <w:right w:val="single" w:color="auto" w:sz="4" w:space="0"/>
            </w:tcBorders>
            <w:vAlign w:val="center"/>
          </w:tcPr>
          <w:p>
            <w:pPr>
              <w:widowControl/>
              <w:ind w:firstLine="360"/>
              <w:jc w:val="left"/>
              <w:rPr>
                <w:rFonts w:ascii="仿宋_GB2312" w:hAnsi="宋体" w:eastAsia="仿宋_GB2312" w:cs="宋体"/>
                <w:b/>
                <w:bCs/>
                <w:color w:val="000000"/>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一般公共服务支出</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统计信息事务</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行政运行</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274.81</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社会保障和就业支出</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行政事业单位养老支出</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39.65</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行政单位离退休</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3.25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3.25</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机关事业单位基本养老保险缴费支出</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36.40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36.40</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卫生健康支出</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行政事业单位医疗</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17.59</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行政单位医疗</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15.47</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15.47</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公务员医疗补助</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住房保障支出</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住房改革支出</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30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5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0"/>
                <w:szCs w:val="20"/>
              </w:rPr>
            </w:pPr>
          </w:p>
        </w:tc>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0"/>
                <w:szCs w:val="20"/>
              </w:rPr>
            </w:pPr>
          </w:p>
        </w:tc>
        <w:tc>
          <w:tcPr>
            <w:tcW w:w="4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0"/>
                <w:szCs w:val="20"/>
              </w:rPr>
            </w:pPr>
          </w:p>
        </w:tc>
        <w:tc>
          <w:tcPr>
            <w:tcW w:w="30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合  计</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361.42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361.42</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18"/>
                <w:szCs w:val="18"/>
              </w:rPr>
            </w:pPr>
          </w:p>
        </w:tc>
      </w:tr>
    </w:tbl>
    <w:p>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br w:type="page"/>
      </w:r>
    </w:p>
    <w:p>
      <w:pPr>
        <w:widowControl/>
        <w:ind w:firstLine="402"/>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表6</w:t>
      </w:r>
    </w:p>
    <w:p>
      <w:pPr>
        <w:widowControl/>
        <w:ind w:firstLine="402"/>
        <w:jc w:val="center"/>
        <w:textAlignment w:val="bottom"/>
        <w:rPr>
          <w:rFonts w:ascii="仿宋_GB2312" w:hAnsi="宋体" w:eastAsia="仿宋_GB2312"/>
          <w:b/>
          <w:kern w:val="0"/>
          <w:sz w:val="32"/>
          <w:szCs w:val="32"/>
        </w:rPr>
      </w:pPr>
      <w:r>
        <w:rPr>
          <w:rFonts w:hint="eastAsia" w:ascii="仿宋_GB2312" w:hAnsi="宋体" w:eastAsia="仿宋_GB2312"/>
          <w:b/>
          <w:kern w:val="0"/>
          <w:sz w:val="32"/>
          <w:szCs w:val="32"/>
        </w:rPr>
        <w:t>一般公共预算基本支出情况表</w:t>
      </w:r>
    </w:p>
    <w:tbl>
      <w:tblPr>
        <w:tblStyle w:val="9"/>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42"/>
        <w:gridCol w:w="21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48" w:hRule="atLeast"/>
        </w:trPr>
        <w:tc>
          <w:tcPr>
            <w:tcW w:w="10491" w:type="dxa"/>
          </w:tcPr>
          <w:p>
            <w:pPr>
              <w:widowControl/>
              <w:spacing w:line="440" w:lineRule="exact"/>
              <w:ind w:firstLine="240" w:firstLineChars="100"/>
              <w:jc w:val="left"/>
              <w:outlineLvl w:val="1"/>
              <w:rPr>
                <w:rFonts w:ascii="仿宋_GB2312" w:hAnsi="宋体" w:eastAsia="仿宋_GB2312"/>
                <w:b/>
                <w:kern w:val="0"/>
                <w:sz w:val="32"/>
                <w:szCs w:val="32"/>
              </w:rPr>
            </w:pPr>
            <w:r>
              <w:rPr>
                <w:rFonts w:hint="eastAsia" w:ascii="仿宋_GB2312" w:hAnsi="宋体" w:eastAsia="仿宋_GB2312"/>
                <w:kern w:val="0"/>
                <w:sz w:val="24"/>
              </w:rPr>
              <w:t>编制单位：莎车县统计局</w:t>
            </w:r>
          </w:p>
        </w:tc>
        <w:tc>
          <w:tcPr>
            <w:tcW w:w="2742" w:type="dxa"/>
          </w:tcPr>
          <w:p>
            <w:pPr>
              <w:widowControl/>
              <w:spacing w:line="440" w:lineRule="exact"/>
              <w:jc w:val="right"/>
              <w:outlineLvl w:val="1"/>
              <w:rPr>
                <w:rFonts w:ascii="仿宋_GB2312" w:hAnsi="宋体" w:eastAsia="仿宋_GB2312"/>
                <w:b/>
                <w:kern w:val="0"/>
                <w:sz w:val="32"/>
                <w:szCs w:val="32"/>
              </w:rPr>
            </w:pPr>
            <w:r>
              <w:rPr>
                <w:rFonts w:hint="eastAsia" w:ascii="仿宋_GB2312" w:hAnsi="宋体" w:eastAsia="仿宋_GB2312"/>
                <w:kern w:val="0"/>
                <w:sz w:val="24"/>
              </w:rPr>
              <w:t>单位：万元</w:t>
            </w:r>
          </w:p>
        </w:tc>
      </w:tr>
    </w:tbl>
    <w:tbl>
      <w:tblPr>
        <w:tblStyle w:val="8"/>
        <w:tblW w:w="9328" w:type="dxa"/>
        <w:tblInd w:w="-153" w:type="dxa"/>
        <w:tblLayout w:type="fixed"/>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90" w:hRule="atLeast"/>
          <w:tblHeader/>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4"/>
                <w:szCs w:val="22"/>
              </w:rPr>
              <w:t>科目</w:t>
            </w:r>
          </w:p>
        </w:tc>
        <w:tc>
          <w:tcPr>
            <w:tcW w:w="5103"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4"/>
                <w:szCs w:val="22"/>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经济分类</w:t>
            </w:r>
          </w:p>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经济分类科目</w:t>
            </w:r>
            <w:r>
              <w:rPr>
                <w:rFonts w:hint="eastAsia" w:ascii="仿宋_GB2312" w:hAnsi="宋体" w:eastAsia="仿宋_GB2312" w:cs="宋体"/>
                <w:b/>
                <w:kern w:val="0"/>
                <w:sz w:val="20"/>
                <w:szCs w:val="20"/>
              </w:rPr>
              <w:t>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ind w:firstLine="360"/>
              <w:jc w:val="center"/>
              <w:rPr>
                <w:rFonts w:ascii="仿宋_GB2312" w:hAnsi="宋体" w:eastAsia="仿宋_GB2312" w:cs="宋体"/>
                <w:b/>
                <w:bCs/>
                <w:color w:val="000000"/>
                <w:kern w:val="0"/>
                <w:sz w:val="18"/>
                <w:szCs w:val="18"/>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ind w:firstLine="360"/>
              <w:jc w:val="center"/>
              <w:rPr>
                <w:rFonts w:ascii="宋体" w:hAnsi="宋体" w:cs="宋体"/>
                <w:b/>
                <w:bCs/>
                <w:color w:val="000000"/>
                <w:kern w:val="0"/>
                <w:sz w:val="18"/>
                <w:szCs w:val="18"/>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ind w:firstLine="360"/>
              <w:jc w:val="center"/>
              <w:rPr>
                <w:rFonts w:ascii="宋体" w:hAnsi="宋体" w:cs="宋体"/>
                <w:b/>
                <w:bCs/>
                <w:color w:val="000000"/>
                <w:kern w:val="0"/>
                <w:sz w:val="18"/>
                <w:szCs w:val="18"/>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ind w:firstLine="360"/>
              <w:jc w:val="center"/>
              <w:rPr>
                <w:rFonts w:ascii="宋体" w:hAnsi="宋体" w:cs="宋体"/>
                <w:b/>
                <w:bCs/>
                <w:color w:val="000000"/>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工资福利支出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349.03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349.03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基本工资</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76.25</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76.25</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津贴补贴</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110.69</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110.69</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奖金</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50.37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50.37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07</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绩效工资</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27.07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27.07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36.40</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36.40</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职工基本医疗保险缴费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15.47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15.47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公务员医疗补助缴费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12</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其他社会保障缴费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1.29</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1.29</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13</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29.37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eastAsia="zh-CN"/>
              </w:rPr>
              <w:t>商品和服务支出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8.12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8.12</w:t>
            </w: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办公费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4.39</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4.39</w:t>
            </w: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印刷费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0.60</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0.60</w:t>
            </w: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07</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邮电费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0.45</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0.45</w:t>
            </w: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差旅费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0.45</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0.45</w:t>
            </w: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31</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公务用车运行维护费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2.10</w:t>
            </w: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99</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其他商品和服务支出</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0.13</w:t>
            </w: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对个人和家庭的补助</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4.27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4.27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退休费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3.12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3.12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生活补助</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1.15</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1.15</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6"/>
                <w:szCs w:val="16"/>
              </w:rPr>
            </w:pP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6"/>
                <w:szCs w:val="16"/>
              </w:rPr>
            </w:pPr>
          </w:p>
        </w:tc>
        <w:tc>
          <w:tcPr>
            <w:tcW w:w="2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18"/>
                <w:szCs w:val="18"/>
              </w:rPr>
            </w:pPr>
            <w:r>
              <w:rPr>
                <w:rFonts w:hint="eastAsia" w:ascii="仿宋_GB2312" w:hAnsi="仿宋_GB2312" w:eastAsia="仿宋_GB2312" w:cs="仿宋_GB2312"/>
                <w:b/>
                <w:bCs/>
                <w:color w:val="000000"/>
                <w:kern w:val="0"/>
                <w:sz w:val="18"/>
                <w:szCs w:val="18"/>
              </w:rPr>
              <w:t>合  计</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361.42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353.30</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b/>
                <w:bCs/>
                <w:color w:val="000000"/>
                <w:kern w:val="0"/>
                <w:sz w:val="18"/>
                <w:szCs w:val="18"/>
              </w:rPr>
              <w:t>8.12</w:t>
            </w:r>
          </w:p>
        </w:tc>
      </w:tr>
    </w:tbl>
    <w:p>
      <w:pPr>
        <w:widowControl/>
        <w:spacing w:line="280" w:lineRule="exact"/>
        <w:outlineLvl w:val="1"/>
        <w:rPr>
          <w:rFonts w:ascii="仿宋_GB2312" w:hAnsi="宋体" w:eastAsia="仿宋_GB2312"/>
          <w:b/>
          <w:kern w:val="0"/>
          <w:sz w:val="28"/>
          <w:szCs w:val="32"/>
        </w:rPr>
        <w:sectPr>
          <w:pgSz w:w="11906" w:h="16838"/>
          <w:pgMar w:top="2098" w:right="1418" w:bottom="1928" w:left="1588" w:header="851" w:footer="992" w:gutter="0"/>
          <w:pgNumType w:fmt="numberInDash"/>
          <w:cols w:space="720" w:num="1"/>
          <w:docGrid w:linePitch="312" w:charSpace="0"/>
        </w:sectPr>
      </w:pPr>
    </w:p>
    <w:p>
      <w:pPr>
        <w:widowControl/>
        <w:ind w:firstLine="402"/>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表7</w:t>
      </w:r>
    </w:p>
    <w:p>
      <w:pPr>
        <w:widowControl/>
        <w:ind w:firstLine="402"/>
        <w:jc w:val="center"/>
        <w:textAlignment w:val="bottom"/>
        <w:rPr>
          <w:rFonts w:ascii="仿宋_GB2312" w:hAnsi="宋体" w:eastAsia="仿宋_GB2312"/>
          <w:b/>
          <w:kern w:val="0"/>
          <w:sz w:val="32"/>
          <w:szCs w:val="32"/>
        </w:rPr>
      </w:pPr>
      <w:r>
        <w:rPr>
          <w:rFonts w:hint="eastAsia" w:ascii="仿宋_GB2312" w:hAnsi="宋体" w:eastAsia="仿宋_GB2312"/>
          <w:b/>
          <w:kern w:val="0"/>
          <w:sz w:val="32"/>
          <w:szCs w:val="32"/>
        </w:rPr>
        <w:t>一般公共预算项目支出情况表</w:t>
      </w:r>
    </w:p>
    <w:tbl>
      <w:tblPr>
        <w:tblStyle w:val="9"/>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491"/>
        <w:gridCol w:w="27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48" w:hRule="atLeast"/>
        </w:trPr>
        <w:tc>
          <w:tcPr>
            <w:tcW w:w="10491" w:type="dxa"/>
          </w:tcPr>
          <w:p>
            <w:pPr>
              <w:widowControl/>
              <w:spacing w:line="440" w:lineRule="exact"/>
              <w:jc w:val="left"/>
              <w:outlineLvl w:val="1"/>
              <w:rPr>
                <w:rFonts w:ascii="仿宋_GB2312" w:hAnsi="宋体" w:eastAsia="仿宋_GB2312"/>
                <w:b/>
                <w:kern w:val="0"/>
                <w:sz w:val="32"/>
                <w:szCs w:val="32"/>
              </w:rPr>
            </w:pPr>
            <w:r>
              <w:rPr>
                <w:rFonts w:hint="eastAsia" w:ascii="仿宋_GB2312" w:hAnsi="宋体" w:eastAsia="仿宋_GB2312"/>
                <w:kern w:val="0"/>
                <w:sz w:val="24"/>
              </w:rPr>
              <w:t>编制单位：莎车县统计局</w:t>
            </w:r>
          </w:p>
        </w:tc>
        <w:tc>
          <w:tcPr>
            <w:tcW w:w="2742" w:type="dxa"/>
          </w:tcPr>
          <w:p>
            <w:pPr>
              <w:widowControl/>
              <w:spacing w:line="440" w:lineRule="exact"/>
              <w:jc w:val="right"/>
              <w:outlineLvl w:val="1"/>
              <w:rPr>
                <w:rFonts w:ascii="仿宋_GB2312" w:hAnsi="宋体" w:eastAsia="仿宋_GB2312"/>
                <w:b/>
                <w:kern w:val="0"/>
                <w:sz w:val="32"/>
                <w:szCs w:val="32"/>
              </w:rPr>
            </w:pPr>
            <w:r>
              <w:rPr>
                <w:rFonts w:hint="eastAsia" w:ascii="仿宋_GB2312" w:hAnsi="宋体" w:eastAsia="仿宋_GB2312"/>
                <w:kern w:val="0"/>
                <w:sz w:val="24"/>
              </w:rPr>
              <w:t>单位：万元</w:t>
            </w:r>
          </w:p>
        </w:tc>
      </w:tr>
    </w:tbl>
    <w:tbl>
      <w:tblPr>
        <w:tblStyle w:val="8"/>
        <w:tblW w:w="13210" w:type="dxa"/>
        <w:tblInd w:w="-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447"/>
        <w:gridCol w:w="447"/>
        <w:gridCol w:w="1035"/>
        <w:gridCol w:w="2120"/>
        <w:gridCol w:w="784"/>
        <w:gridCol w:w="784"/>
        <w:gridCol w:w="784"/>
        <w:gridCol w:w="784"/>
        <w:gridCol w:w="784"/>
        <w:gridCol w:w="784"/>
        <w:gridCol w:w="784"/>
        <w:gridCol w:w="784"/>
        <w:gridCol w:w="784"/>
        <w:gridCol w:w="78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trPr>
        <w:tc>
          <w:tcPr>
            <w:tcW w:w="1421" w:type="dxa"/>
            <w:gridSpan w:val="3"/>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1035" w:type="dxa"/>
            <w:vMerge w:val="restart"/>
            <w:vAlign w:val="center"/>
          </w:tcPr>
          <w:p>
            <w:pPr>
              <w:widowControl/>
              <w:jc w:val="center"/>
              <w:rPr>
                <w:rFonts w:ascii="仿宋_GB2312" w:hAnsi="宋体" w:eastAsia="仿宋_GB2312"/>
                <w:b/>
                <w:color w:val="000000"/>
                <w:kern w:val="0"/>
                <w:sz w:val="18"/>
                <w:szCs w:val="18"/>
              </w:rPr>
            </w:pPr>
            <w:r>
              <w:rPr>
                <w:rFonts w:hint="eastAsia" w:ascii="仿宋_GB2312" w:hAnsi="宋体" w:eastAsia="仿宋_GB2312" w:cs="宋体"/>
                <w:b/>
                <w:bCs/>
                <w:color w:val="000000"/>
                <w:kern w:val="0"/>
                <w:sz w:val="18"/>
                <w:szCs w:val="18"/>
              </w:rPr>
              <w:t>科目</w:t>
            </w:r>
          </w:p>
          <w:p>
            <w:pPr>
              <w:widowControl/>
              <w:jc w:val="center"/>
              <w:rPr>
                <w:rFonts w:ascii="仿宋_GB2312" w:hAnsi="宋体" w:eastAsia="仿宋_GB2312"/>
                <w:b/>
                <w:color w:val="000000"/>
                <w:kern w:val="0"/>
                <w:sz w:val="18"/>
                <w:szCs w:val="18"/>
              </w:rPr>
            </w:pPr>
            <w:r>
              <w:rPr>
                <w:rFonts w:hint="eastAsia" w:ascii="仿宋_GB2312" w:hAnsi="宋体" w:eastAsia="仿宋_GB2312" w:cs="宋体"/>
                <w:b/>
                <w:bCs/>
                <w:color w:val="000000"/>
                <w:kern w:val="0"/>
                <w:sz w:val="18"/>
                <w:szCs w:val="18"/>
              </w:rPr>
              <w:t>名称</w:t>
            </w:r>
          </w:p>
        </w:tc>
        <w:tc>
          <w:tcPr>
            <w:tcW w:w="2120" w:type="dxa"/>
            <w:vMerge w:val="restart"/>
            <w:vAlign w:val="center"/>
          </w:tcPr>
          <w:p>
            <w:pPr>
              <w:widowControl/>
              <w:jc w:val="center"/>
              <w:rPr>
                <w:rFonts w:ascii="Calibri" w:hAnsi="Calibri"/>
                <w:sz w:val="18"/>
                <w:szCs w:val="18"/>
              </w:rPr>
            </w:pPr>
            <w:r>
              <w:rPr>
                <w:rFonts w:hint="eastAsia" w:ascii="仿宋_GB2312" w:hAnsi="宋体" w:eastAsia="仿宋_GB2312"/>
                <w:b/>
                <w:kern w:val="0"/>
                <w:sz w:val="18"/>
                <w:szCs w:val="18"/>
              </w:rPr>
              <w:t>项目名称</w:t>
            </w:r>
          </w:p>
        </w:tc>
        <w:tc>
          <w:tcPr>
            <w:tcW w:w="784" w:type="dxa"/>
            <w:vMerge w:val="restart"/>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项目支出</w:t>
            </w:r>
            <w:r>
              <w:rPr>
                <w:rFonts w:hint="eastAsia" w:ascii="仿宋_GB2312" w:hAnsi="宋体" w:eastAsia="仿宋_GB2312" w:cs="宋体"/>
                <w:b/>
                <w:bCs/>
                <w:color w:val="000000"/>
                <w:kern w:val="0"/>
                <w:sz w:val="18"/>
                <w:szCs w:val="18"/>
              </w:rPr>
              <w:t>合计</w:t>
            </w:r>
          </w:p>
        </w:tc>
        <w:tc>
          <w:tcPr>
            <w:tcW w:w="784" w:type="dxa"/>
            <w:vMerge w:val="restart"/>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工资</w:t>
            </w:r>
            <w:r>
              <w:rPr>
                <w:rFonts w:hint="eastAsia" w:ascii="仿宋_GB2312" w:hAnsi="宋体" w:eastAsia="仿宋_GB2312" w:cs="宋体"/>
                <w:b/>
                <w:bCs/>
                <w:color w:val="000000"/>
                <w:kern w:val="0"/>
                <w:sz w:val="18"/>
                <w:szCs w:val="18"/>
              </w:rPr>
              <w:t>福利支出</w:t>
            </w:r>
          </w:p>
        </w:tc>
        <w:tc>
          <w:tcPr>
            <w:tcW w:w="784" w:type="dxa"/>
            <w:vMerge w:val="restart"/>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商品和服务</w:t>
            </w:r>
            <w:r>
              <w:rPr>
                <w:rFonts w:hint="eastAsia" w:ascii="仿宋_GB2312" w:hAnsi="宋体" w:eastAsia="仿宋_GB2312" w:cs="宋体"/>
                <w:b/>
                <w:bCs/>
                <w:color w:val="000000"/>
                <w:kern w:val="0"/>
                <w:sz w:val="18"/>
                <w:szCs w:val="18"/>
              </w:rPr>
              <w:t>支出</w:t>
            </w:r>
          </w:p>
        </w:tc>
        <w:tc>
          <w:tcPr>
            <w:tcW w:w="784" w:type="dxa"/>
            <w:vMerge w:val="restart"/>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对个人和家庭的</w:t>
            </w:r>
            <w:r>
              <w:rPr>
                <w:rFonts w:hint="eastAsia" w:ascii="仿宋_GB2312" w:hAnsi="宋体" w:eastAsia="仿宋_GB2312" w:cs="宋体"/>
                <w:b/>
                <w:bCs/>
                <w:color w:val="000000"/>
                <w:kern w:val="0"/>
                <w:sz w:val="18"/>
                <w:szCs w:val="18"/>
              </w:rPr>
              <w:t>补助</w:t>
            </w:r>
          </w:p>
        </w:tc>
        <w:tc>
          <w:tcPr>
            <w:tcW w:w="784" w:type="dxa"/>
            <w:vMerge w:val="restart"/>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债务利息及费用</w:t>
            </w:r>
            <w:r>
              <w:rPr>
                <w:rFonts w:hint="eastAsia" w:ascii="仿宋_GB2312" w:hAnsi="宋体" w:eastAsia="仿宋_GB2312" w:cs="宋体"/>
                <w:b/>
                <w:bCs/>
                <w:color w:val="000000"/>
                <w:kern w:val="0"/>
                <w:sz w:val="18"/>
                <w:szCs w:val="18"/>
              </w:rPr>
              <w:t>支出</w:t>
            </w:r>
          </w:p>
        </w:tc>
        <w:tc>
          <w:tcPr>
            <w:tcW w:w="784" w:type="dxa"/>
            <w:vMerge w:val="restart"/>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资本性支出（</w:t>
            </w:r>
            <w:r>
              <w:rPr>
                <w:rFonts w:hint="eastAsia" w:ascii="仿宋_GB2312" w:hAnsi="宋体" w:eastAsia="仿宋_GB2312" w:cs="宋体"/>
                <w:b/>
                <w:bCs/>
                <w:color w:val="000000"/>
                <w:kern w:val="0"/>
                <w:sz w:val="18"/>
                <w:szCs w:val="18"/>
              </w:rPr>
              <w:t>基本建设</w:t>
            </w:r>
            <w:r>
              <w:rPr>
                <w:rFonts w:hint="eastAsia" w:ascii="仿宋_GB2312" w:hAnsi="宋体" w:eastAsia="仿宋_GB2312"/>
                <w:b/>
                <w:kern w:val="0"/>
                <w:sz w:val="18"/>
                <w:szCs w:val="18"/>
              </w:rPr>
              <w:t>）</w:t>
            </w:r>
          </w:p>
        </w:tc>
        <w:tc>
          <w:tcPr>
            <w:tcW w:w="784" w:type="dxa"/>
            <w:vMerge w:val="restart"/>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资本性</w:t>
            </w:r>
            <w:r>
              <w:rPr>
                <w:rFonts w:hint="eastAsia" w:ascii="仿宋_GB2312" w:hAnsi="宋体" w:eastAsia="仿宋_GB2312" w:cs="宋体"/>
                <w:b/>
                <w:bCs/>
                <w:color w:val="000000"/>
                <w:kern w:val="0"/>
                <w:sz w:val="18"/>
                <w:szCs w:val="18"/>
              </w:rPr>
              <w:t>支出</w:t>
            </w:r>
          </w:p>
        </w:tc>
        <w:tc>
          <w:tcPr>
            <w:tcW w:w="784" w:type="dxa"/>
            <w:vMerge w:val="restart"/>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对企业补助（</w:t>
            </w:r>
            <w:r>
              <w:rPr>
                <w:rFonts w:hint="eastAsia" w:ascii="仿宋_GB2312" w:hAnsi="宋体" w:eastAsia="仿宋_GB2312" w:cs="宋体"/>
                <w:b/>
                <w:bCs/>
                <w:color w:val="000000"/>
                <w:kern w:val="0"/>
                <w:sz w:val="18"/>
                <w:szCs w:val="18"/>
              </w:rPr>
              <w:t>基本建设</w:t>
            </w:r>
            <w:r>
              <w:rPr>
                <w:rFonts w:hint="eastAsia" w:ascii="仿宋_GB2312" w:hAnsi="宋体" w:eastAsia="仿宋_GB2312"/>
                <w:b/>
                <w:kern w:val="0"/>
                <w:sz w:val="18"/>
                <w:szCs w:val="18"/>
              </w:rPr>
              <w:t>）</w:t>
            </w:r>
          </w:p>
        </w:tc>
        <w:tc>
          <w:tcPr>
            <w:tcW w:w="784" w:type="dxa"/>
            <w:vMerge w:val="restart"/>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对企业</w:t>
            </w:r>
            <w:r>
              <w:rPr>
                <w:rFonts w:hint="eastAsia" w:ascii="仿宋_GB2312" w:hAnsi="宋体" w:eastAsia="仿宋_GB2312" w:cs="宋体"/>
                <w:b/>
                <w:bCs/>
                <w:color w:val="000000"/>
                <w:kern w:val="0"/>
                <w:sz w:val="18"/>
                <w:szCs w:val="18"/>
              </w:rPr>
              <w:t>补助</w:t>
            </w:r>
          </w:p>
        </w:tc>
        <w:tc>
          <w:tcPr>
            <w:tcW w:w="784" w:type="dxa"/>
            <w:vMerge w:val="restart"/>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对</w:t>
            </w:r>
            <w:r>
              <w:rPr>
                <w:rFonts w:hint="eastAsia" w:ascii="仿宋_GB2312" w:hAnsi="宋体" w:eastAsia="仿宋_GB2312" w:cs="宋体"/>
                <w:b/>
                <w:bCs/>
                <w:color w:val="000000"/>
                <w:kern w:val="0"/>
                <w:sz w:val="18"/>
                <w:szCs w:val="18"/>
              </w:rPr>
              <w:t>社会保障</w:t>
            </w:r>
            <w:r>
              <w:rPr>
                <w:rFonts w:hint="eastAsia" w:ascii="仿宋_GB2312" w:hAnsi="宋体" w:eastAsia="仿宋_GB2312"/>
                <w:b/>
                <w:kern w:val="0"/>
                <w:sz w:val="18"/>
                <w:szCs w:val="18"/>
              </w:rPr>
              <w:t>基金补助</w:t>
            </w:r>
          </w:p>
        </w:tc>
        <w:tc>
          <w:tcPr>
            <w:tcW w:w="794" w:type="dxa"/>
            <w:vMerge w:val="restart"/>
            <w:vAlign w:val="center"/>
          </w:tcPr>
          <w:p>
            <w:pPr>
              <w:widowControl/>
              <w:jc w:val="center"/>
              <w:rPr>
                <w:rFonts w:ascii="仿宋_GB2312" w:hAnsi="宋体" w:eastAsia="仿宋_GB2312"/>
                <w:b/>
                <w:kern w:val="0"/>
                <w:sz w:val="18"/>
                <w:szCs w:val="18"/>
              </w:rPr>
            </w:pPr>
            <w:r>
              <w:rPr>
                <w:rFonts w:hint="eastAsia" w:ascii="仿宋_GB2312" w:hAnsi="宋体" w:eastAsia="仿宋_GB2312" w:cs="宋体"/>
                <w:b/>
                <w:bCs/>
                <w:color w:val="000000"/>
                <w:kern w:val="0"/>
                <w:sz w:val="18"/>
                <w:szCs w:val="18"/>
              </w:rPr>
              <w:t>其他</w:t>
            </w:r>
          </w:p>
          <w:p>
            <w:pPr>
              <w:widowControl/>
              <w:jc w:val="center"/>
              <w:rPr>
                <w:rFonts w:ascii="仿宋_GB2312" w:hAnsi="宋体" w:eastAsia="仿宋_GB2312"/>
                <w:b/>
                <w:kern w:val="0"/>
                <w:sz w:val="18"/>
                <w:szCs w:val="18"/>
              </w:rPr>
            </w:pPr>
            <w:r>
              <w:rPr>
                <w:rFonts w:hint="eastAsia" w:ascii="仿宋_GB2312" w:hAnsi="宋体" w:eastAsia="仿宋_GB2312" w:cs="宋体"/>
                <w:b/>
                <w:bCs/>
                <w:color w:val="000000"/>
                <w:kern w:val="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trPr>
        <w:tc>
          <w:tcPr>
            <w:tcW w:w="527" w:type="dxa"/>
            <w:tcBorders>
              <w:bottom w:val="single" w:color="auto" w:sz="4" w:space="0"/>
            </w:tcBorders>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447" w:type="dxa"/>
            <w:tcBorders>
              <w:bottom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款</w:t>
            </w:r>
          </w:p>
        </w:tc>
        <w:tc>
          <w:tcPr>
            <w:tcW w:w="447" w:type="dxa"/>
            <w:tcBorders>
              <w:bottom w:val="single" w:color="auto" w:sz="4" w:space="0"/>
            </w:tcBorders>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1035" w:type="dxa"/>
            <w:vMerge w:val="continue"/>
            <w:tcBorders>
              <w:bottom w:val="single" w:color="auto" w:sz="4" w:space="0"/>
            </w:tcBorders>
            <w:vAlign w:val="center"/>
          </w:tcPr>
          <w:p>
            <w:pPr>
              <w:widowControl/>
              <w:ind w:firstLine="360"/>
              <w:jc w:val="left"/>
              <w:outlineLvl w:val="1"/>
              <w:rPr>
                <w:rFonts w:ascii="仿宋_GB2312" w:hAnsi="宋体" w:eastAsia="仿宋_GB2312"/>
                <w:b/>
                <w:kern w:val="0"/>
                <w:sz w:val="18"/>
                <w:szCs w:val="18"/>
              </w:rPr>
            </w:pPr>
          </w:p>
        </w:tc>
        <w:tc>
          <w:tcPr>
            <w:tcW w:w="2120"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c>
          <w:tcPr>
            <w:tcW w:w="784"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c>
          <w:tcPr>
            <w:tcW w:w="784"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c>
          <w:tcPr>
            <w:tcW w:w="784"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c>
          <w:tcPr>
            <w:tcW w:w="784"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c>
          <w:tcPr>
            <w:tcW w:w="784"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c>
          <w:tcPr>
            <w:tcW w:w="784"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c>
          <w:tcPr>
            <w:tcW w:w="784"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c>
          <w:tcPr>
            <w:tcW w:w="784"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c>
          <w:tcPr>
            <w:tcW w:w="784"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c>
          <w:tcPr>
            <w:tcW w:w="784"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c>
          <w:tcPr>
            <w:tcW w:w="794" w:type="dxa"/>
            <w:vMerge w:val="continue"/>
            <w:tcBorders>
              <w:bottom w:val="single" w:color="auto" w:sz="4" w:space="0"/>
            </w:tcBorders>
          </w:tcPr>
          <w:p>
            <w:pPr>
              <w:widowControl/>
              <w:ind w:firstLine="360"/>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2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1035" w:type="dxa"/>
            <w:vAlign w:val="center"/>
          </w:tcPr>
          <w:p>
            <w:pPr>
              <w:widowControl/>
              <w:spacing w:line="280" w:lineRule="exact"/>
              <w:jc w:val="left"/>
              <w:rPr>
                <w:rFonts w:ascii="仿宋_GB2312" w:hAnsi="宋体" w:eastAsia="仿宋_GB2312" w:cs="宋体"/>
                <w:kern w:val="0"/>
                <w:sz w:val="18"/>
                <w:szCs w:val="18"/>
              </w:rPr>
            </w:pPr>
          </w:p>
        </w:tc>
        <w:tc>
          <w:tcPr>
            <w:tcW w:w="2120" w:type="dxa"/>
            <w:vAlign w:val="center"/>
          </w:tcPr>
          <w:p>
            <w:pPr>
              <w:widowControl/>
              <w:spacing w:line="280" w:lineRule="exact"/>
              <w:jc w:val="left"/>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94" w:type="dxa"/>
            <w:vAlign w:val="center"/>
          </w:tcPr>
          <w:p>
            <w:pPr>
              <w:widowControl/>
              <w:spacing w:line="280" w:lineRule="exact"/>
              <w:jc w:val="center"/>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2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1035" w:type="dxa"/>
            <w:vAlign w:val="center"/>
          </w:tcPr>
          <w:p>
            <w:pPr>
              <w:widowControl/>
              <w:spacing w:line="280" w:lineRule="exact"/>
              <w:jc w:val="left"/>
              <w:rPr>
                <w:rFonts w:ascii="仿宋_GB2312" w:hAnsi="宋体" w:eastAsia="仿宋_GB2312" w:cs="宋体"/>
                <w:kern w:val="0"/>
                <w:sz w:val="18"/>
                <w:szCs w:val="18"/>
              </w:rPr>
            </w:pPr>
          </w:p>
        </w:tc>
        <w:tc>
          <w:tcPr>
            <w:tcW w:w="2120" w:type="dxa"/>
            <w:vAlign w:val="center"/>
          </w:tcPr>
          <w:p>
            <w:pPr>
              <w:widowControl/>
              <w:spacing w:line="280" w:lineRule="exact"/>
              <w:jc w:val="left"/>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94" w:type="dxa"/>
            <w:vAlign w:val="center"/>
          </w:tcPr>
          <w:p>
            <w:pPr>
              <w:widowControl/>
              <w:spacing w:line="280" w:lineRule="exact"/>
              <w:jc w:val="center"/>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2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1035" w:type="dxa"/>
            <w:vAlign w:val="center"/>
          </w:tcPr>
          <w:p>
            <w:pPr>
              <w:widowControl/>
              <w:spacing w:line="280" w:lineRule="exact"/>
              <w:jc w:val="left"/>
              <w:rPr>
                <w:rFonts w:ascii="仿宋_GB2312" w:hAnsi="宋体" w:eastAsia="仿宋_GB2312" w:cs="宋体"/>
                <w:kern w:val="0"/>
                <w:sz w:val="18"/>
                <w:szCs w:val="18"/>
              </w:rPr>
            </w:pPr>
          </w:p>
        </w:tc>
        <w:tc>
          <w:tcPr>
            <w:tcW w:w="2120" w:type="dxa"/>
            <w:vAlign w:val="center"/>
          </w:tcPr>
          <w:p>
            <w:pPr>
              <w:widowControl/>
              <w:spacing w:line="280" w:lineRule="exact"/>
              <w:jc w:val="left"/>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94" w:type="dxa"/>
            <w:vAlign w:val="center"/>
          </w:tcPr>
          <w:p>
            <w:pPr>
              <w:widowControl/>
              <w:spacing w:line="280" w:lineRule="exact"/>
              <w:jc w:val="center"/>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2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1035" w:type="dxa"/>
            <w:vAlign w:val="center"/>
          </w:tcPr>
          <w:p>
            <w:pPr>
              <w:widowControl/>
              <w:spacing w:line="280" w:lineRule="exact"/>
              <w:jc w:val="left"/>
              <w:rPr>
                <w:rFonts w:ascii="仿宋_GB2312" w:hAnsi="宋体" w:eastAsia="仿宋_GB2312" w:cs="宋体"/>
                <w:kern w:val="0"/>
                <w:sz w:val="18"/>
                <w:szCs w:val="18"/>
              </w:rPr>
            </w:pPr>
          </w:p>
        </w:tc>
        <w:tc>
          <w:tcPr>
            <w:tcW w:w="2120" w:type="dxa"/>
            <w:vAlign w:val="center"/>
          </w:tcPr>
          <w:p>
            <w:pPr>
              <w:widowControl/>
              <w:spacing w:line="280" w:lineRule="exact"/>
              <w:jc w:val="left"/>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94" w:type="dxa"/>
            <w:vAlign w:val="center"/>
          </w:tcPr>
          <w:p>
            <w:pPr>
              <w:widowControl/>
              <w:spacing w:line="280" w:lineRule="exact"/>
              <w:jc w:val="center"/>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2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1035" w:type="dxa"/>
            <w:vAlign w:val="center"/>
          </w:tcPr>
          <w:p>
            <w:pPr>
              <w:widowControl/>
              <w:spacing w:line="280" w:lineRule="exact"/>
              <w:jc w:val="left"/>
              <w:rPr>
                <w:rFonts w:ascii="仿宋_GB2312" w:hAnsi="宋体" w:eastAsia="仿宋_GB2312" w:cs="宋体"/>
                <w:kern w:val="0"/>
                <w:sz w:val="18"/>
                <w:szCs w:val="18"/>
              </w:rPr>
            </w:pPr>
          </w:p>
        </w:tc>
        <w:tc>
          <w:tcPr>
            <w:tcW w:w="2120" w:type="dxa"/>
            <w:vAlign w:val="center"/>
          </w:tcPr>
          <w:p>
            <w:pPr>
              <w:widowControl/>
              <w:spacing w:line="280" w:lineRule="exact"/>
              <w:jc w:val="left"/>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94" w:type="dxa"/>
            <w:vAlign w:val="center"/>
          </w:tcPr>
          <w:p>
            <w:pPr>
              <w:widowControl/>
              <w:spacing w:line="280" w:lineRule="exact"/>
              <w:jc w:val="center"/>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2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1035" w:type="dxa"/>
            <w:vAlign w:val="center"/>
          </w:tcPr>
          <w:p>
            <w:pPr>
              <w:widowControl/>
              <w:spacing w:line="280" w:lineRule="exact"/>
              <w:jc w:val="left"/>
              <w:rPr>
                <w:rFonts w:ascii="仿宋_GB2312" w:hAnsi="宋体" w:eastAsia="仿宋_GB2312" w:cs="宋体"/>
                <w:kern w:val="0"/>
                <w:sz w:val="18"/>
                <w:szCs w:val="18"/>
              </w:rPr>
            </w:pPr>
          </w:p>
        </w:tc>
        <w:tc>
          <w:tcPr>
            <w:tcW w:w="2120" w:type="dxa"/>
            <w:vAlign w:val="center"/>
          </w:tcPr>
          <w:p>
            <w:pPr>
              <w:widowControl/>
              <w:spacing w:line="280" w:lineRule="exact"/>
              <w:jc w:val="left"/>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94" w:type="dxa"/>
            <w:vAlign w:val="center"/>
          </w:tcPr>
          <w:p>
            <w:pPr>
              <w:widowControl/>
              <w:spacing w:line="280" w:lineRule="exact"/>
              <w:jc w:val="center"/>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2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447" w:type="dxa"/>
            <w:vAlign w:val="center"/>
          </w:tcPr>
          <w:p>
            <w:pPr>
              <w:widowControl/>
              <w:spacing w:line="280" w:lineRule="exact"/>
              <w:jc w:val="center"/>
              <w:rPr>
                <w:rFonts w:ascii="仿宋_GB2312" w:hAnsi="宋体" w:eastAsia="仿宋_GB2312" w:cs="宋体"/>
                <w:kern w:val="0"/>
                <w:sz w:val="18"/>
                <w:szCs w:val="18"/>
              </w:rPr>
            </w:pPr>
          </w:p>
        </w:tc>
        <w:tc>
          <w:tcPr>
            <w:tcW w:w="1035" w:type="dxa"/>
            <w:vAlign w:val="center"/>
          </w:tcPr>
          <w:p>
            <w:pPr>
              <w:widowControl/>
              <w:spacing w:line="280" w:lineRule="exact"/>
              <w:jc w:val="left"/>
              <w:rPr>
                <w:rFonts w:ascii="仿宋_GB2312" w:hAnsi="宋体" w:eastAsia="仿宋_GB2312" w:cs="宋体"/>
                <w:kern w:val="0"/>
                <w:sz w:val="18"/>
                <w:szCs w:val="18"/>
              </w:rPr>
            </w:pPr>
          </w:p>
        </w:tc>
        <w:tc>
          <w:tcPr>
            <w:tcW w:w="2120" w:type="dxa"/>
            <w:vAlign w:val="center"/>
          </w:tcPr>
          <w:p>
            <w:pPr>
              <w:widowControl/>
              <w:spacing w:line="280" w:lineRule="exact"/>
              <w:jc w:val="left"/>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84" w:type="dxa"/>
            <w:vAlign w:val="center"/>
          </w:tcPr>
          <w:p>
            <w:pPr>
              <w:widowControl/>
              <w:spacing w:line="280" w:lineRule="exact"/>
              <w:jc w:val="center"/>
              <w:rPr>
                <w:rFonts w:ascii="仿宋_GB2312" w:hAnsi="宋体" w:eastAsia="仿宋_GB2312" w:cs="宋体"/>
                <w:kern w:val="0"/>
                <w:sz w:val="18"/>
                <w:szCs w:val="18"/>
              </w:rPr>
            </w:pPr>
          </w:p>
        </w:tc>
        <w:tc>
          <w:tcPr>
            <w:tcW w:w="794" w:type="dxa"/>
            <w:vAlign w:val="center"/>
          </w:tcPr>
          <w:p>
            <w:pPr>
              <w:widowControl/>
              <w:spacing w:line="280" w:lineRule="exact"/>
              <w:jc w:val="center"/>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27" w:type="dxa"/>
            <w:vAlign w:val="center"/>
          </w:tcPr>
          <w:p>
            <w:pPr>
              <w:widowControl/>
              <w:jc w:val="center"/>
              <w:rPr>
                <w:rFonts w:ascii="仿宋_GB2312" w:hAnsi="宋体" w:eastAsia="仿宋_GB2312" w:cs="宋体"/>
                <w:kern w:val="0"/>
                <w:sz w:val="18"/>
                <w:szCs w:val="18"/>
              </w:rPr>
            </w:pPr>
          </w:p>
        </w:tc>
        <w:tc>
          <w:tcPr>
            <w:tcW w:w="447" w:type="dxa"/>
            <w:vAlign w:val="center"/>
          </w:tcPr>
          <w:p>
            <w:pPr>
              <w:widowControl/>
              <w:jc w:val="center"/>
              <w:rPr>
                <w:rFonts w:ascii="仿宋_GB2312" w:hAnsi="宋体" w:eastAsia="仿宋_GB2312" w:cs="宋体"/>
                <w:kern w:val="0"/>
                <w:sz w:val="18"/>
                <w:szCs w:val="18"/>
              </w:rPr>
            </w:pPr>
          </w:p>
        </w:tc>
        <w:tc>
          <w:tcPr>
            <w:tcW w:w="447" w:type="dxa"/>
            <w:vAlign w:val="center"/>
          </w:tcPr>
          <w:p>
            <w:pPr>
              <w:widowControl/>
              <w:jc w:val="center"/>
              <w:rPr>
                <w:rFonts w:ascii="仿宋_GB2312" w:hAnsi="宋体" w:eastAsia="仿宋_GB2312" w:cs="宋体"/>
                <w:kern w:val="0"/>
                <w:sz w:val="18"/>
                <w:szCs w:val="18"/>
              </w:rPr>
            </w:pPr>
          </w:p>
        </w:tc>
        <w:tc>
          <w:tcPr>
            <w:tcW w:w="1035" w:type="dxa"/>
            <w:vAlign w:val="center"/>
          </w:tcPr>
          <w:p>
            <w:pPr>
              <w:widowControl/>
              <w:jc w:val="center"/>
              <w:rPr>
                <w:rFonts w:ascii="仿宋_GB2312" w:hAnsi="宋体" w:eastAsia="仿宋_GB2312" w:cs="宋体"/>
                <w:kern w:val="0"/>
                <w:sz w:val="18"/>
                <w:szCs w:val="18"/>
              </w:rPr>
            </w:pPr>
          </w:p>
        </w:tc>
        <w:tc>
          <w:tcPr>
            <w:tcW w:w="2120" w:type="dxa"/>
            <w:vAlign w:val="center"/>
          </w:tcPr>
          <w:p>
            <w:pPr>
              <w:widowControl/>
              <w:jc w:val="center"/>
              <w:rPr>
                <w:rFonts w:ascii="仿宋_GB2312" w:hAnsi="宋体" w:eastAsia="仿宋_GB2312" w:cs="宋体"/>
                <w:kern w:val="0"/>
                <w:sz w:val="18"/>
                <w:szCs w:val="18"/>
              </w:rPr>
            </w:pPr>
            <w:r>
              <w:rPr>
                <w:rFonts w:hint="eastAsia" w:ascii="仿宋_GB2312" w:hAnsi="宋体" w:eastAsia="仿宋_GB2312"/>
                <w:b/>
                <w:bCs/>
                <w:kern w:val="0"/>
                <w:sz w:val="18"/>
                <w:szCs w:val="18"/>
              </w:rPr>
              <w:t>合 计</w:t>
            </w:r>
          </w:p>
        </w:tc>
        <w:tc>
          <w:tcPr>
            <w:tcW w:w="784" w:type="dxa"/>
            <w:vAlign w:val="center"/>
          </w:tcPr>
          <w:p>
            <w:pPr>
              <w:widowControl/>
              <w:jc w:val="center"/>
              <w:rPr>
                <w:rFonts w:ascii="仿宋_GB2312" w:hAnsi="宋体" w:eastAsia="仿宋_GB2312"/>
                <w:b/>
                <w:bCs/>
                <w:kern w:val="0"/>
                <w:sz w:val="18"/>
                <w:szCs w:val="18"/>
              </w:rPr>
            </w:pPr>
          </w:p>
        </w:tc>
        <w:tc>
          <w:tcPr>
            <w:tcW w:w="784" w:type="dxa"/>
            <w:vAlign w:val="center"/>
          </w:tcPr>
          <w:p>
            <w:pPr>
              <w:widowControl/>
              <w:jc w:val="center"/>
              <w:rPr>
                <w:rFonts w:ascii="仿宋_GB2312" w:hAnsi="宋体" w:eastAsia="仿宋_GB2312"/>
                <w:b/>
                <w:bCs/>
                <w:kern w:val="0"/>
                <w:sz w:val="18"/>
                <w:szCs w:val="18"/>
              </w:rPr>
            </w:pPr>
          </w:p>
        </w:tc>
        <w:tc>
          <w:tcPr>
            <w:tcW w:w="784" w:type="dxa"/>
            <w:vAlign w:val="center"/>
          </w:tcPr>
          <w:p>
            <w:pPr>
              <w:widowControl/>
              <w:jc w:val="center"/>
              <w:rPr>
                <w:rFonts w:ascii="仿宋_GB2312" w:hAnsi="宋体" w:eastAsia="仿宋_GB2312"/>
                <w:b/>
                <w:bCs/>
                <w:kern w:val="0"/>
                <w:sz w:val="18"/>
                <w:szCs w:val="18"/>
              </w:rPr>
            </w:pPr>
          </w:p>
        </w:tc>
        <w:tc>
          <w:tcPr>
            <w:tcW w:w="784" w:type="dxa"/>
            <w:vAlign w:val="center"/>
          </w:tcPr>
          <w:p>
            <w:pPr>
              <w:widowControl/>
              <w:jc w:val="center"/>
              <w:rPr>
                <w:rFonts w:ascii="仿宋_GB2312" w:hAnsi="宋体" w:eastAsia="仿宋_GB2312"/>
                <w:b/>
                <w:bCs/>
                <w:kern w:val="0"/>
                <w:sz w:val="18"/>
                <w:szCs w:val="18"/>
              </w:rPr>
            </w:pPr>
          </w:p>
        </w:tc>
        <w:tc>
          <w:tcPr>
            <w:tcW w:w="784" w:type="dxa"/>
            <w:vAlign w:val="center"/>
          </w:tcPr>
          <w:p>
            <w:pPr>
              <w:widowControl/>
              <w:jc w:val="center"/>
              <w:rPr>
                <w:rFonts w:ascii="仿宋_GB2312" w:hAnsi="宋体" w:eastAsia="仿宋_GB2312"/>
                <w:b/>
                <w:bCs/>
                <w:kern w:val="0"/>
                <w:sz w:val="18"/>
                <w:szCs w:val="18"/>
              </w:rPr>
            </w:pPr>
          </w:p>
        </w:tc>
        <w:tc>
          <w:tcPr>
            <w:tcW w:w="784" w:type="dxa"/>
            <w:vAlign w:val="center"/>
          </w:tcPr>
          <w:p>
            <w:pPr>
              <w:widowControl/>
              <w:jc w:val="center"/>
              <w:rPr>
                <w:rFonts w:ascii="仿宋_GB2312" w:hAnsi="宋体" w:eastAsia="仿宋_GB2312"/>
                <w:b/>
                <w:bCs/>
                <w:kern w:val="0"/>
                <w:sz w:val="18"/>
                <w:szCs w:val="18"/>
              </w:rPr>
            </w:pPr>
          </w:p>
        </w:tc>
        <w:tc>
          <w:tcPr>
            <w:tcW w:w="784" w:type="dxa"/>
            <w:vAlign w:val="center"/>
          </w:tcPr>
          <w:p>
            <w:pPr>
              <w:widowControl/>
              <w:jc w:val="center"/>
              <w:rPr>
                <w:rFonts w:ascii="仿宋_GB2312" w:hAnsi="宋体" w:eastAsia="仿宋_GB2312"/>
                <w:b/>
                <w:bCs/>
                <w:kern w:val="0"/>
                <w:sz w:val="18"/>
                <w:szCs w:val="18"/>
                <w:highlight w:val="yellow"/>
              </w:rPr>
            </w:pPr>
          </w:p>
        </w:tc>
        <w:tc>
          <w:tcPr>
            <w:tcW w:w="784" w:type="dxa"/>
            <w:vAlign w:val="center"/>
          </w:tcPr>
          <w:p>
            <w:pPr>
              <w:widowControl/>
              <w:jc w:val="center"/>
              <w:rPr>
                <w:rFonts w:ascii="仿宋_GB2312" w:hAnsi="宋体" w:eastAsia="仿宋_GB2312"/>
                <w:b/>
                <w:bCs/>
                <w:kern w:val="0"/>
                <w:sz w:val="18"/>
                <w:szCs w:val="18"/>
              </w:rPr>
            </w:pPr>
          </w:p>
        </w:tc>
        <w:tc>
          <w:tcPr>
            <w:tcW w:w="784" w:type="dxa"/>
            <w:vAlign w:val="center"/>
          </w:tcPr>
          <w:p>
            <w:pPr>
              <w:widowControl/>
              <w:jc w:val="center"/>
              <w:rPr>
                <w:rFonts w:ascii="仿宋_GB2312" w:hAnsi="宋体" w:eastAsia="仿宋_GB2312"/>
                <w:b/>
                <w:bCs/>
                <w:kern w:val="0"/>
                <w:sz w:val="18"/>
                <w:szCs w:val="18"/>
              </w:rPr>
            </w:pPr>
          </w:p>
        </w:tc>
        <w:tc>
          <w:tcPr>
            <w:tcW w:w="784" w:type="dxa"/>
            <w:vAlign w:val="center"/>
          </w:tcPr>
          <w:p>
            <w:pPr>
              <w:widowControl/>
              <w:jc w:val="center"/>
              <w:rPr>
                <w:rFonts w:ascii="仿宋_GB2312" w:hAnsi="宋体" w:eastAsia="仿宋_GB2312"/>
                <w:b/>
                <w:bCs/>
                <w:kern w:val="0"/>
                <w:sz w:val="18"/>
                <w:szCs w:val="18"/>
              </w:rPr>
            </w:pPr>
          </w:p>
        </w:tc>
        <w:tc>
          <w:tcPr>
            <w:tcW w:w="794" w:type="dxa"/>
            <w:vAlign w:val="center"/>
          </w:tcPr>
          <w:p>
            <w:pPr>
              <w:widowControl/>
              <w:jc w:val="center"/>
              <w:rPr>
                <w:rFonts w:ascii="仿宋_GB2312" w:hAnsi="宋体" w:eastAsia="仿宋_GB2312"/>
                <w:b/>
                <w:bCs/>
                <w:kern w:val="0"/>
                <w:sz w:val="18"/>
                <w:szCs w:val="18"/>
              </w:rPr>
            </w:pPr>
          </w:p>
        </w:tc>
      </w:tr>
    </w:tbl>
    <w:p>
      <w:pPr>
        <w:widowControl/>
        <w:spacing w:line="280" w:lineRule="exact"/>
        <w:ind w:firstLine="562"/>
        <w:outlineLvl w:val="1"/>
        <w:rPr>
          <w:rFonts w:ascii="仿宋_GB2312" w:hAnsi="宋体" w:eastAsia="仿宋_GB2312"/>
          <w:b/>
          <w:kern w:val="0"/>
          <w:sz w:val="28"/>
          <w:szCs w:val="32"/>
        </w:rPr>
        <w:sectPr>
          <w:pgSz w:w="16838" w:h="11906" w:orient="landscape"/>
          <w:pgMar w:top="1588" w:right="2098" w:bottom="1418" w:left="1928" w:header="851" w:footer="992" w:gutter="0"/>
          <w:pgNumType w:fmt="numberInDash"/>
          <w:cols w:space="720" w:num="1"/>
          <w:docGrid w:linePitch="312" w:charSpace="0"/>
        </w:sectPr>
      </w:pPr>
      <w:r>
        <w:rPr>
          <w:rFonts w:hint="eastAsia" w:ascii="仿宋_GB2312" w:hAnsi="宋体" w:eastAsia="仿宋_GB2312"/>
          <w:b/>
          <w:kern w:val="0"/>
          <w:sz w:val="28"/>
          <w:szCs w:val="28"/>
        </w:rPr>
        <w:t>备注：莎车县统计局2024年没有使用一般公共预算项目支出，一般公共预算项目支出情况表为空表。</w:t>
      </w:r>
    </w:p>
    <w:p>
      <w:pPr>
        <w:ind w:firstLine="402"/>
        <w:rPr>
          <w:rFonts w:ascii="宋体" w:hAnsi="宋体" w:cs="宋体"/>
          <w:color w:val="000000"/>
          <w:kern w:val="0"/>
          <w:sz w:val="20"/>
          <w:szCs w:val="20"/>
          <w:lang w:bidi="ar"/>
        </w:rPr>
      </w:pPr>
      <w:r>
        <w:rPr>
          <w:rFonts w:hint="eastAsia" w:ascii="宋体" w:hAnsi="宋体" w:cs="宋体"/>
          <w:color w:val="000000"/>
          <w:kern w:val="0"/>
          <w:sz w:val="20"/>
          <w:szCs w:val="20"/>
          <w:lang w:bidi="ar"/>
        </w:rPr>
        <w:t>表</w:t>
      </w:r>
      <w:r>
        <w:rPr>
          <w:rFonts w:ascii="宋体" w:hAnsi="宋体" w:cs="宋体"/>
          <w:color w:val="000000"/>
          <w:kern w:val="0"/>
          <w:sz w:val="20"/>
          <w:szCs w:val="20"/>
          <w:lang w:bidi="ar"/>
        </w:rPr>
        <w:t>8</w:t>
      </w:r>
    </w:p>
    <w:p>
      <w:pPr>
        <w:widowControl/>
        <w:ind w:firstLine="643"/>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8"/>
        <w:tblW w:w="9214" w:type="dxa"/>
        <w:tblInd w:w="-34" w:type="dxa"/>
        <w:tblLayout w:type="fixed"/>
        <w:tblCellMar>
          <w:top w:w="0" w:type="dxa"/>
          <w:left w:w="108" w:type="dxa"/>
          <w:bottom w:w="0" w:type="dxa"/>
          <w:right w:w="108" w:type="dxa"/>
        </w:tblCellMar>
      </w:tblPr>
      <w:tblGrid>
        <w:gridCol w:w="672"/>
        <w:gridCol w:w="534"/>
        <w:gridCol w:w="535"/>
        <w:gridCol w:w="2544"/>
        <w:gridCol w:w="1669"/>
        <w:gridCol w:w="801"/>
        <w:gridCol w:w="49"/>
        <w:gridCol w:w="851"/>
        <w:gridCol w:w="1559"/>
      </w:tblGrid>
      <w:tr>
        <w:tblPrEx>
          <w:tblCellMar>
            <w:top w:w="0" w:type="dxa"/>
            <w:left w:w="108" w:type="dxa"/>
            <w:bottom w:w="0" w:type="dxa"/>
            <w:right w:w="108" w:type="dxa"/>
          </w:tblCellMar>
        </w:tblPrEx>
        <w:trPr>
          <w:trHeight w:val="372" w:hRule="atLeast"/>
        </w:trPr>
        <w:tc>
          <w:tcPr>
            <w:tcW w:w="6755" w:type="dxa"/>
            <w:gridSpan w:val="6"/>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color w:val="000000"/>
                <w:kern w:val="0"/>
                <w:sz w:val="22"/>
                <w:szCs w:val="22"/>
              </w:rPr>
            </w:pPr>
            <w:r>
              <w:rPr>
                <w:rFonts w:hint="eastAsia" w:ascii="仿宋_GB2312" w:hAnsi="宋体" w:eastAsia="仿宋_GB2312"/>
                <w:kern w:val="0"/>
                <w:sz w:val="24"/>
              </w:rPr>
              <w:t>编制单位：莎车县统计局</w:t>
            </w:r>
          </w:p>
        </w:tc>
        <w:tc>
          <w:tcPr>
            <w:tcW w:w="2459" w:type="dxa"/>
            <w:gridSpan w:val="3"/>
            <w:tcBorders>
              <w:top w:val="nil"/>
              <w:left w:val="nil"/>
              <w:bottom w:val="single" w:color="auto" w:sz="4" w:space="0"/>
              <w:right w:val="nil"/>
            </w:tcBorders>
            <w:vAlign w:val="center"/>
          </w:tcPr>
          <w:p>
            <w:pPr>
              <w:widowControl/>
              <w:spacing w:line="280" w:lineRule="exact"/>
              <w:ind w:firstLine="482"/>
              <w:jc w:val="right"/>
              <w:rPr>
                <w:rFonts w:ascii="仿宋_GB2312" w:hAnsi="宋体" w:eastAsia="仿宋_GB2312" w:cs="宋体"/>
                <w:b/>
                <w:bCs/>
                <w:color w:val="000000"/>
                <w:kern w:val="0"/>
                <w:sz w:val="22"/>
                <w:szCs w:val="22"/>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科  目</w:t>
            </w:r>
          </w:p>
        </w:tc>
        <w:tc>
          <w:tcPr>
            <w:tcW w:w="4929" w:type="dxa"/>
            <w:gridSpan w:val="5"/>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政府性基金预算支出</w:t>
            </w:r>
          </w:p>
        </w:tc>
      </w:tr>
      <w:tr>
        <w:tblPrEx>
          <w:tblCellMar>
            <w:top w:w="0" w:type="dxa"/>
            <w:left w:w="108" w:type="dxa"/>
            <w:bottom w:w="0" w:type="dxa"/>
            <w:right w:w="108" w:type="dxa"/>
          </w:tblCellMar>
        </w:tblPrEx>
        <w:trPr>
          <w:trHeight w:val="360" w:hRule="atLeast"/>
        </w:trPr>
        <w:tc>
          <w:tcPr>
            <w:tcW w:w="174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54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功能分类科目名称</w:t>
            </w:r>
          </w:p>
        </w:tc>
        <w:tc>
          <w:tcPr>
            <w:tcW w:w="166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合 计</w:t>
            </w:r>
          </w:p>
        </w:tc>
        <w:tc>
          <w:tcPr>
            <w:tcW w:w="1701" w:type="dxa"/>
            <w:gridSpan w:val="3"/>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项目支出</w:t>
            </w:r>
          </w:p>
        </w:tc>
      </w:tr>
      <w:tr>
        <w:tblPrEx>
          <w:tblCellMar>
            <w:top w:w="0" w:type="dxa"/>
            <w:left w:w="108" w:type="dxa"/>
            <w:bottom w:w="0" w:type="dxa"/>
            <w:right w:w="108" w:type="dxa"/>
          </w:tblCellMar>
        </w:tblPrEx>
        <w:trPr>
          <w:trHeight w:val="315" w:hRule="atLeast"/>
        </w:trPr>
        <w:tc>
          <w:tcPr>
            <w:tcW w:w="672"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类</w:t>
            </w:r>
          </w:p>
        </w:tc>
        <w:tc>
          <w:tcPr>
            <w:tcW w:w="534"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款</w:t>
            </w:r>
          </w:p>
        </w:tc>
        <w:tc>
          <w:tcPr>
            <w:tcW w:w="53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项</w:t>
            </w:r>
          </w:p>
        </w:tc>
        <w:tc>
          <w:tcPr>
            <w:tcW w:w="2544" w:type="dxa"/>
            <w:vMerge w:val="continue"/>
            <w:tcBorders>
              <w:top w:val="nil"/>
              <w:left w:val="single" w:color="auto" w:sz="4" w:space="0"/>
              <w:bottom w:val="single" w:color="000000" w:sz="4" w:space="0"/>
              <w:right w:val="single" w:color="auto" w:sz="4" w:space="0"/>
            </w:tcBorders>
            <w:vAlign w:val="center"/>
          </w:tcPr>
          <w:p>
            <w:pPr>
              <w:widowControl/>
              <w:spacing w:line="280" w:lineRule="exact"/>
              <w:ind w:firstLine="360"/>
              <w:jc w:val="left"/>
              <w:rPr>
                <w:rFonts w:ascii="仿宋_GB2312" w:hAnsi="宋体" w:eastAsia="仿宋_GB2312" w:cs="宋体"/>
                <w:b/>
                <w:bCs/>
                <w:color w:val="000000"/>
                <w:kern w:val="0"/>
                <w:sz w:val="18"/>
                <w:szCs w:val="18"/>
              </w:rPr>
            </w:pPr>
          </w:p>
        </w:tc>
        <w:tc>
          <w:tcPr>
            <w:tcW w:w="1669" w:type="dxa"/>
            <w:vMerge w:val="continue"/>
            <w:tcBorders>
              <w:top w:val="nil"/>
              <w:left w:val="single" w:color="auto" w:sz="4" w:space="0"/>
              <w:bottom w:val="single" w:color="000000" w:sz="4" w:space="0"/>
              <w:right w:val="single" w:color="auto" w:sz="4" w:space="0"/>
            </w:tcBorders>
            <w:vAlign w:val="center"/>
          </w:tcPr>
          <w:p>
            <w:pPr>
              <w:widowControl/>
              <w:spacing w:line="280" w:lineRule="exact"/>
              <w:ind w:firstLine="360"/>
              <w:jc w:val="left"/>
              <w:rPr>
                <w:rFonts w:ascii="仿宋_GB2312" w:hAnsi="宋体" w:eastAsia="仿宋_GB2312" w:cs="宋体"/>
                <w:b/>
                <w:bCs/>
                <w:color w:val="000000"/>
                <w:kern w:val="0"/>
                <w:sz w:val="18"/>
                <w:szCs w:val="18"/>
              </w:rPr>
            </w:pPr>
          </w:p>
        </w:tc>
        <w:tc>
          <w:tcPr>
            <w:tcW w:w="850" w:type="dxa"/>
            <w:gridSpan w:val="2"/>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人员</w:t>
            </w:r>
          </w:p>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经费</w:t>
            </w:r>
          </w:p>
        </w:tc>
        <w:tc>
          <w:tcPr>
            <w:tcW w:w="851" w:type="dxa"/>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公用</w:t>
            </w:r>
          </w:p>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spacing w:line="280" w:lineRule="exact"/>
              <w:ind w:firstLine="360"/>
              <w:jc w:val="left"/>
              <w:rPr>
                <w:rFonts w:ascii="仿宋_GB2312" w:hAnsi="宋体" w:eastAsia="仿宋_GB2312" w:cs="宋体"/>
                <w:b/>
                <w:bCs/>
                <w:color w:val="000000"/>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5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8" w:hRule="atLeast"/>
        </w:trPr>
        <w:tc>
          <w:tcPr>
            <w:tcW w:w="672" w:type="dxa"/>
            <w:tcBorders>
              <w:top w:val="nil"/>
              <w:left w:val="single" w:color="auto" w:sz="4" w:space="0"/>
              <w:bottom w:val="single" w:color="auto" w:sz="4" w:space="0"/>
              <w:right w:val="single" w:color="auto" w:sz="4" w:space="0"/>
            </w:tcBorders>
            <w:vAlign w:val="center"/>
          </w:tcPr>
          <w:p>
            <w:pPr>
              <w:widowControl/>
              <w:ind w:firstLine="482"/>
              <w:jc w:val="center"/>
              <w:rPr>
                <w:rFonts w:ascii="宋体" w:hAnsi="宋体" w:cs="宋体"/>
                <w:color w:val="000000"/>
                <w:kern w:val="0"/>
                <w:sz w:val="24"/>
              </w:rPr>
            </w:pPr>
          </w:p>
        </w:tc>
        <w:tc>
          <w:tcPr>
            <w:tcW w:w="534" w:type="dxa"/>
            <w:tcBorders>
              <w:top w:val="nil"/>
              <w:left w:val="nil"/>
              <w:bottom w:val="single" w:color="auto" w:sz="4" w:space="0"/>
              <w:right w:val="single" w:color="auto" w:sz="4" w:space="0"/>
            </w:tcBorders>
            <w:vAlign w:val="center"/>
          </w:tcPr>
          <w:p>
            <w:pPr>
              <w:widowControl/>
              <w:ind w:firstLine="482"/>
              <w:jc w:val="center"/>
              <w:rPr>
                <w:rFonts w:ascii="宋体" w:hAnsi="宋体" w:cs="宋体"/>
                <w:color w:val="000000"/>
                <w:kern w:val="0"/>
                <w:sz w:val="24"/>
              </w:rPr>
            </w:pPr>
          </w:p>
        </w:tc>
        <w:tc>
          <w:tcPr>
            <w:tcW w:w="535" w:type="dxa"/>
            <w:tcBorders>
              <w:top w:val="nil"/>
              <w:left w:val="nil"/>
              <w:bottom w:val="single" w:color="auto" w:sz="4" w:space="0"/>
              <w:right w:val="single" w:color="auto" w:sz="4" w:space="0"/>
            </w:tcBorders>
            <w:vAlign w:val="center"/>
          </w:tcPr>
          <w:p>
            <w:pPr>
              <w:widowControl/>
              <w:ind w:firstLine="482"/>
              <w:jc w:val="center"/>
              <w:rPr>
                <w:rFonts w:ascii="仿宋_GB2312" w:hAnsi="宋体" w:eastAsia="仿宋_GB2312" w:cs="宋体"/>
                <w:color w:val="000000"/>
                <w:kern w:val="0"/>
                <w:sz w:val="24"/>
              </w:rPr>
            </w:pPr>
          </w:p>
        </w:tc>
        <w:tc>
          <w:tcPr>
            <w:tcW w:w="2544"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合  计</w:t>
            </w:r>
          </w:p>
        </w:tc>
        <w:tc>
          <w:tcPr>
            <w:tcW w:w="166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850" w:type="dxa"/>
            <w:gridSpan w:val="2"/>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85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r>
    </w:tbl>
    <w:p>
      <w:pPr>
        <w:widowControl/>
        <w:spacing w:line="280" w:lineRule="exact"/>
        <w:ind w:firstLine="562" w:firstLineChars="200"/>
        <w:outlineLvl w:val="1"/>
        <w:rPr>
          <w:rFonts w:ascii="仿宋_GB2312" w:hAnsi="宋体" w:eastAsia="仿宋_GB2312"/>
          <w:b/>
          <w:kern w:val="0"/>
          <w:szCs w:val="21"/>
        </w:rPr>
      </w:pPr>
      <w:r>
        <w:rPr>
          <w:rFonts w:hint="eastAsia" w:ascii="仿宋_GB2312" w:hAnsi="宋体" w:eastAsia="仿宋_GB2312"/>
          <w:b/>
          <w:kern w:val="0"/>
          <w:sz w:val="28"/>
          <w:szCs w:val="28"/>
        </w:rPr>
        <w:t>备注：莎车县统计局2024年没有使用政府性基金预算拨款安排的支出，政府性基金预算支出情况表为空表。</w:t>
      </w:r>
      <w:r>
        <w:rPr>
          <w:rFonts w:hint="eastAsia" w:ascii="宋体" w:hAnsi="宋体" w:cs="宋体"/>
          <w:kern w:val="0"/>
          <w:sz w:val="20"/>
          <w:szCs w:val="20"/>
          <w:lang w:bidi="ar"/>
        </w:rPr>
        <w:br w:type="page"/>
      </w:r>
    </w:p>
    <w:tbl>
      <w:tblPr>
        <w:tblStyle w:val="8"/>
        <w:tblW w:w="8972" w:type="dxa"/>
        <w:tblInd w:w="91" w:type="dxa"/>
        <w:tblLayout w:type="fixed"/>
        <w:tblCellMar>
          <w:top w:w="0" w:type="dxa"/>
          <w:left w:w="108" w:type="dxa"/>
          <w:bottom w:w="0" w:type="dxa"/>
          <w:right w:w="108" w:type="dxa"/>
        </w:tblCellMar>
      </w:tblPr>
      <w:tblGrid>
        <w:gridCol w:w="726"/>
        <w:gridCol w:w="709"/>
        <w:gridCol w:w="567"/>
        <w:gridCol w:w="2693"/>
        <w:gridCol w:w="1134"/>
        <w:gridCol w:w="851"/>
        <w:gridCol w:w="508"/>
        <w:gridCol w:w="484"/>
        <w:gridCol w:w="1300"/>
      </w:tblGrid>
      <w:tr>
        <w:tblPrEx>
          <w:tblCellMar>
            <w:top w:w="0" w:type="dxa"/>
            <w:left w:w="108" w:type="dxa"/>
            <w:bottom w:w="0" w:type="dxa"/>
            <w:right w:w="108" w:type="dxa"/>
          </w:tblCellMar>
        </w:tblPrEx>
        <w:trPr>
          <w:trHeight w:val="240" w:hRule="atLeast"/>
        </w:trPr>
        <w:tc>
          <w:tcPr>
            <w:tcW w:w="726" w:type="dxa"/>
            <w:tcBorders>
              <w:top w:val="nil"/>
              <w:left w:val="nil"/>
              <w:bottom w:val="nil"/>
              <w:right w:val="nil"/>
            </w:tcBorders>
            <w:noWrap/>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0"/>
                <w:szCs w:val="20"/>
                <w:lang w:bidi="ar"/>
              </w:rPr>
              <w:t>表</w:t>
            </w:r>
            <w:r>
              <w:rPr>
                <w:rFonts w:ascii="宋体" w:hAnsi="宋体" w:cs="宋体"/>
                <w:color w:val="000000"/>
                <w:kern w:val="0"/>
                <w:sz w:val="20"/>
                <w:szCs w:val="20"/>
                <w:lang w:bidi="ar"/>
              </w:rPr>
              <w:t>9</w:t>
            </w:r>
          </w:p>
        </w:tc>
        <w:tc>
          <w:tcPr>
            <w:tcW w:w="709" w:type="dxa"/>
            <w:tcBorders>
              <w:top w:val="nil"/>
              <w:left w:val="nil"/>
              <w:bottom w:val="nil"/>
              <w:right w:val="nil"/>
            </w:tcBorders>
            <w:noWrap/>
            <w:vAlign w:val="center"/>
          </w:tcPr>
          <w:p>
            <w:pPr>
              <w:ind w:firstLine="442"/>
              <w:rPr>
                <w:rFonts w:ascii="宋体" w:hAnsi="宋体" w:cs="宋体"/>
                <w:color w:val="000000"/>
                <w:sz w:val="22"/>
                <w:szCs w:val="22"/>
              </w:rPr>
            </w:pPr>
          </w:p>
        </w:tc>
        <w:tc>
          <w:tcPr>
            <w:tcW w:w="567" w:type="dxa"/>
            <w:tcBorders>
              <w:top w:val="nil"/>
              <w:left w:val="nil"/>
              <w:bottom w:val="nil"/>
              <w:right w:val="nil"/>
            </w:tcBorders>
            <w:noWrap/>
            <w:vAlign w:val="center"/>
          </w:tcPr>
          <w:p>
            <w:pPr>
              <w:ind w:firstLine="442"/>
              <w:rPr>
                <w:rFonts w:ascii="宋体" w:hAnsi="宋体" w:cs="宋体"/>
                <w:color w:val="000000"/>
                <w:sz w:val="22"/>
                <w:szCs w:val="22"/>
              </w:rPr>
            </w:pPr>
          </w:p>
        </w:tc>
        <w:tc>
          <w:tcPr>
            <w:tcW w:w="2693" w:type="dxa"/>
            <w:tcBorders>
              <w:top w:val="nil"/>
              <w:left w:val="nil"/>
              <w:bottom w:val="nil"/>
              <w:right w:val="nil"/>
            </w:tcBorders>
            <w:noWrap/>
            <w:vAlign w:val="center"/>
          </w:tcPr>
          <w:p>
            <w:pPr>
              <w:ind w:firstLine="442"/>
              <w:rPr>
                <w:rFonts w:ascii="宋体" w:hAnsi="宋体" w:cs="宋体"/>
                <w:color w:val="000000"/>
                <w:sz w:val="22"/>
                <w:szCs w:val="22"/>
              </w:rPr>
            </w:pPr>
          </w:p>
        </w:tc>
        <w:tc>
          <w:tcPr>
            <w:tcW w:w="4277" w:type="dxa"/>
            <w:gridSpan w:val="5"/>
            <w:tcBorders>
              <w:top w:val="nil"/>
              <w:left w:val="nil"/>
              <w:bottom w:val="nil"/>
              <w:right w:val="nil"/>
            </w:tcBorders>
            <w:noWrap/>
            <w:vAlign w:val="center"/>
          </w:tcPr>
          <w:p>
            <w:pPr>
              <w:ind w:firstLine="442"/>
              <w:rPr>
                <w:rFonts w:ascii="宋体" w:hAnsi="宋体" w:cs="宋体"/>
                <w:color w:val="000000"/>
                <w:sz w:val="22"/>
                <w:szCs w:val="22"/>
              </w:rPr>
            </w:pPr>
          </w:p>
        </w:tc>
      </w:tr>
      <w:tr>
        <w:tblPrEx>
          <w:tblCellMar>
            <w:top w:w="0" w:type="dxa"/>
            <w:left w:w="108" w:type="dxa"/>
            <w:bottom w:w="0" w:type="dxa"/>
            <w:right w:w="108" w:type="dxa"/>
          </w:tblCellMar>
        </w:tblPrEx>
        <w:trPr>
          <w:trHeight w:val="560" w:hRule="atLeast"/>
        </w:trPr>
        <w:tc>
          <w:tcPr>
            <w:tcW w:w="8972" w:type="dxa"/>
            <w:gridSpan w:val="9"/>
            <w:tcBorders>
              <w:top w:val="nil"/>
              <w:left w:val="nil"/>
              <w:bottom w:val="nil"/>
              <w:right w:val="nil"/>
            </w:tcBorders>
            <w:noWrap/>
            <w:vAlign w:val="center"/>
          </w:tcPr>
          <w:p>
            <w:pPr>
              <w:widowControl/>
              <w:ind w:firstLine="643"/>
              <w:jc w:val="center"/>
              <w:textAlignment w:val="center"/>
              <w:rPr>
                <w:rFonts w:ascii="宋体" w:hAnsi="宋体" w:cs="宋体"/>
                <w:b/>
                <w:bCs/>
                <w:color w:val="000000"/>
                <w:sz w:val="28"/>
                <w:szCs w:val="28"/>
              </w:rPr>
            </w:pPr>
            <w:r>
              <w:rPr>
                <w:rFonts w:hint="eastAsia" w:ascii="仿宋_GB2312" w:hAnsi="宋体" w:eastAsia="仿宋_GB2312"/>
                <w:b/>
                <w:kern w:val="0"/>
                <w:sz w:val="32"/>
                <w:szCs w:val="32"/>
              </w:rPr>
              <w:t>国有资本经营预算支出情况表</w:t>
            </w:r>
          </w:p>
        </w:tc>
      </w:tr>
      <w:tr>
        <w:tblPrEx>
          <w:tblCellMar>
            <w:top w:w="0" w:type="dxa"/>
            <w:left w:w="108" w:type="dxa"/>
            <w:bottom w:w="0" w:type="dxa"/>
            <w:right w:w="108" w:type="dxa"/>
          </w:tblCellMar>
        </w:tblPrEx>
        <w:trPr>
          <w:trHeight w:val="240" w:hRule="atLeast"/>
        </w:trPr>
        <w:tc>
          <w:tcPr>
            <w:tcW w:w="7188" w:type="dxa"/>
            <w:gridSpan w:val="7"/>
            <w:tcBorders>
              <w:top w:val="nil"/>
              <w:left w:val="nil"/>
              <w:bottom w:val="nil"/>
              <w:right w:val="nil"/>
            </w:tcBorders>
            <w:noWrap/>
            <w:vAlign w:val="center"/>
          </w:tcPr>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编制单位：莎车县统计局</w:t>
            </w:r>
          </w:p>
        </w:tc>
        <w:tc>
          <w:tcPr>
            <w:tcW w:w="1784" w:type="dxa"/>
            <w:gridSpan w:val="2"/>
            <w:tcBorders>
              <w:top w:val="nil"/>
              <w:left w:val="nil"/>
              <w:bottom w:val="nil"/>
              <w:right w:val="nil"/>
            </w:tcBorders>
            <w:noWrap/>
            <w:vAlign w:val="center"/>
          </w:tcPr>
          <w:p>
            <w:pPr>
              <w:widowControl/>
              <w:spacing w:line="280" w:lineRule="exact"/>
              <w:ind w:firstLine="482"/>
              <w:jc w:val="right"/>
              <w:outlineLvl w:val="1"/>
              <w:rPr>
                <w:rFonts w:ascii="仿宋_GB2312" w:hAnsi="宋体" w:eastAsia="仿宋_GB2312"/>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240" w:hRule="atLeast"/>
        </w:trPr>
        <w:tc>
          <w:tcPr>
            <w:tcW w:w="46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ind w:firstLine="442"/>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 xml:space="preserve">科 </w:t>
            </w:r>
            <w:r>
              <w:rPr>
                <w:rFonts w:ascii="仿宋_GB2312" w:hAnsi="宋体" w:eastAsia="仿宋_GB2312" w:cs="宋体"/>
                <w:b/>
                <w:bCs/>
                <w:color w:val="000000"/>
                <w:kern w:val="0"/>
                <w:sz w:val="22"/>
                <w:szCs w:val="22"/>
              </w:rPr>
              <w:t xml:space="preserve"> </w:t>
            </w:r>
            <w:r>
              <w:rPr>
                <w:rFonts w:hint="eastAsia" w:ascii="仿宋_GB2312" w:hAnsi="宋体" w:eastAsia="仿宋_GB2312" w:cs="宋体"/>
                <w:b/>
                <w:bCs/>
                <w:color w:val="000000"/>
                <w:kern w:val="0"/>
                <w:sz w:val="22"/>
                <w:szCs w:val="22"/>
              </w:rPr>
              <w:t>目</w:t>
            </w:r>
          </w:p>
        </w:tc>
        <w:tc>
          <w:tcPr>
            <w:tcW w:w="4277" w:type="dxa"/>
            <w:gridSpan w:val="5"/>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ind w:firstLine="442"/>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国有资本经营预算支出</w:t>
            </w:r>
          </w:p>
        </w:tc>
      </w:tr>
      <w:tr>
        <w:tblPrEx>
          <w:tblCellMar>
            <w:top w:w="0" w:type="dxa"/>
            <w:left w:w="108" w:type="dxa"/>
            <w:bottom w:w="0" w:type="dxa"/>
            <w:right w:w="108" w:type="dxa"/>
          </w:tblCellMar>
        </w:tblPrEx>
        <w:trPr>
          <w:trHeight w:val="340" w:hRule="atLeast"/>
        </w:trPr>
        <w:tc>
          <w:tcPr>
            <w:tcW w:w="2002"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ascii="宋体" w:hAnsi="宋体" w:cs="宋体"/>
                <w:b/>
                <w:bCs/>
                <w:color w:val="000000"/>
                <w:sz w:val="18"/>
                <w:szCs w:val="18"/>
              </w:rPr>
            </w:pPr>
            <w:r>
              <w:rPr>
                <w:rFonts w:hint="eastAsia" w:ascii="仿宋_GB2312" w:hAnsi="宋体" w:eastAsia="仿宋_GB2312" w:cs="宋体"/>
                <w:b/>
                <w:bCs/>
                <w:color w:val="000000"/>
                <w:kern w:val="0"/>
                <w:sz w:val="18"/>
                <w:szCs w:val="18"/>
              </w:rPr>
              <w:t>功能分类科目编码</w:t>
            </w:r>
          </w:p>
        </w:tc>
        <w:tc>
          <w:tcPr>
            <w:tcW w:w="2693"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功能分类科目名称</w:t>
            </w:r>
          </w:p>
        </w:tc>
        <w:tc>
          <w:tcPr>
            <w:tcW w:w="1134" w:type="dxa"/>
            <w:vMerge w:val="restart"/>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lang w:eastAsia="zh-Hans"/>
              </w:rPr>
            </w:pPr>
            <w:r>
              <w:rPr>
                <w:rFonts w:hint="eastAsia" w:ascii="仿宋_GB2312" w:hAnsi="宋体" w:eastAsia="仿宋_GB2312" w:cs="宋体"/>
                <w:b/>
                <w:bCs/>
                <w:color w:val="000000"/>
                <w:kern w:val="0"/>
                <w:sz w:val="18"/>
                <w:szCs w:val="18"/>
              </w:rPr>
              <w:t>合计</w:t>
            </w:r>
          </w:p>
        </w:tc>
        <w:tc>
          <w:tcPr>
            <w:tcW w:w="1843" w:type="dxa"/>
            <w:gridSpan w:val="3"/>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lang w:eastAsia="zh-Hans"/>
              </w:rPr>
            </w:pPr>
            <w:r>
              <w:rPr>
                <w:rFonts w:hint="eastAsia" w:ascii="仿宋_GB2312" w:hAnsi="宋体" w:eastAsia="仿宋_GB2312" w:cs="宋体"/>
                <w:b/>
                <w:bCs/>
                <w:color w:val="000000"/>
                <w:kern w:val="0"/>
                <w:sz w:val="18"/>
                <w:szCs w:val="18"/>
              </w:rPr>
              <w:t>基本支出</w:t>
            </w:r>
          </w:p>
        </w:tc>
        <w:tc>
          <w:tcPr>
            <w:tcW w:w="1300" w:type="dxa"/>
            <w:vMerge w:val="restart"/>
            <w:tcBorders>
              <w:top w:val="single" w:color="000000" w:sz="4" w:space="0"/>
              <w:left w:val="single" w:color="auto" w:sz="4" w:space="0"/>
              <w:bottom w:val="single" w:color="000000" w:sz="4" w:space="0"/>
              <w:right w:val="single" w:color="000000" w:sz="4" w:space="0"/>
            </w:tcBorders>
            <w:vAlign w:val="center"/>
          </w:tcPr>
          <w:p>
            <w:pPr>
              <w:widowControl/>
              <w:jc w:val="center"/>
              <w:rPr>
                <w:rFonts w:ascii="仿宋_GB2312" w:hAnsi="宋体" w:eastAsia="仿宋_GB2312" w:cs="宋体"/>
                <w:b/>
                <w:bCs/>
                <w:color w:val="000000"/>
                <w:kern w:val="0"/>
                <w:sz w:val="18"/>
                <w:szCs w:val="18"/>
                <w:lang w:eastAsia="zh-Hans"/>
              </w:rPr>
            </w:pPr>
            <w:r>
              <w:rPr>
                <w:rFonts w:hint="eastAsia" w:ascii="仿宋_GB2312" w:hAnsi="宋体" w:eastAsia="仿宋_GB2312" w:cs="宋体"/>
                <w:b/>
                <w:bCs/>
                <w:color w:val="000000"/>
                <w:kern w:val="0"/>
                <w:sz w:val="18"/>
                <w:szCs w:val="18"/>
              </w:rPr>
              <w:t>项目</w:t>
            </w:r>
            <w:r>
              <w:rPr>
                <w:rFonts w:hint="eastAsia" w:ascii="仿宋_GB2312" w:hAnsi="宋体" w:eastAsia="仿宋_GB2312" w:cs="宋体"/>
                <w:b/>
                <w:bCs/>
                <w:color w:val="000000"/>
                <w:kern w:val="0"/>
                <w:sz w:val="18"/>
                <w:szCs w:val="18"/>
                <w:lang w:eastAsia="zh-Hans"/>
              </w:rPr>
              <w:t>支出</w:t>
            </w:r>
          </w:p>
        </w:tc>
      </w:tr>
      <w:tr>
        <w:tblPrEx>
          <w:tblCellMar>
            <w:top w:w="0" w:type="dxa"/>
            <w:left w:w="108" w:type="dxa"/>
            <w:bottom w:w="0" w:type="dxa"/>
            <w:right w:w="108" w:type="dxa"/>
          </w:tblCellMar>
        </w:tblPrEx>
        <w:trPr>
          <w:trHeight w:val="240"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类</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款</w:t>
            </w: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项</w:t>
            </w:r>
          </w:p>
        </w:tc>
        <w:tc>
          <w:tcPr>
            <w:tcW w:w="2693" w:type="dxa"/>
            <w:vMerge w:val="continue"/>
            <w:tcBorders>
              <w:top w:val="single" w:color="000000" w:sz="4" w:space="0"/>
              <w:left w:val="single" w:color="000000" w:sz="4" w:space="0"/>
              <w:bottom w:val="single" w:color="000000" w:sz="4" w:space="0"/>
              <w:right w:val="single" w:color="000000" w:sz="4" w:space="0"/>
            </w:tcBorders>
            <w:noWrap/>
            <w:vAlign w:val="center"/>
          </w:tcPr>
          <w:p>
            <w:pPr>
              <w:ind w:firstLine="360"/>
              <w:jc w:val="center"/>
              <w:rPr>
                <w:rFonts w:ascii="宋体" w:hAnsi="宋体" w:cs="宋体"/>
                <w:b/>
                <w:bCs/>
                <w:color w:val="000000"/>
                <w:sz w:val="18"/>
                <w:szCs w:val="18"/>
              </w:rPr>
            </w:pPr>
          </w:p>
        </w:tc>
        <w:tc>
          <w:tcPr>
            <w:tcW w:w="1134" w:type="dxa"/>
            <w:vMerge w:val="continue"/>
            <w:tcBorders>
              <w:top w:val="single" w:color="000000" w:sz="4" w:space="0"/>
              <w:left w:val="single" w:color="000000" w:sz="4" w:space="0"/>
              <w:bottom w:val="single" w:color="000000" w:sz="4" w:space="0"/>
              <w:right w:val="single" w:color="auto" w:sz="4" w:space="0"/>
            </w:tcBorders>
            <w:vAlign w:val="center"/>
          </w:tcPr>
          <w:p>
            <w:pPr>
              <w:ind w:firstLine="360"/>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人员</w:t>
            </w:r>
          </w:p>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经费</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公用</w:t>
            </w:r>
          </w:p>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经费</w:t>
            </w:r>
          </w:p>
        </w:tc>
        <w:tc>
          <w:tcPr>
            <w:tcW w:w="1300" w:type="dxa"/>
            <w:vMerge w:val="continue"/>
            <w:tcBorders>
              <w:top w:val="single" w:color="000000" w:sz="4" w:space="0"/>
              <w:left w:val="single" w:color="auto" w:sz="4" w:space="0"/>
              <w:bottom w:val="single" w:color="000000" w:sz="4" w:space="0"/>
              <w:right w:val="single" w:color="000000" w:sz="4" w:space="0"/>
            </w:tcBorders>
            <w:vAlign w:val="center"/>
          </w:tcPr>
          <w:p>
            <w:pPr>
              <w:ind w:firstLine="360"/>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18"/>
                <w:szCs w:val="18"/>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726" w:type="dxa"/>
            <w:tcBorders>
              <w:top w:val="single" w:color="000000" w:sz="4" w:space="0"/>
              <w:left w:val="single" w:color="000000" w:sz="4" w:space="0"/>
              <w:bottom w:val="single" w:color="000000" w:sz="4" w:space="0"/>
              <w:right w:val="single" w:color="000000" w:sz="4" w:space="0"/>
            </w:tcBorders>
            <w:noWrap/>
            <w:vAlign w:val="center"/>
          </w:tcPr>
          <w:p>
            <w:pPr>
              <w:widowControl/>
              <w:ind w:firstLine="480"/>
              <w:jc w:val="center"/>
              <w:rPr>
                <w:rFonts w:ascii="仿宋_GB2312" w:hAnsi="宋体" w:eastAsia="仿宋_GB2312" w:cs="宋体"/>
                <w:b/>
                <w:bCs/>
                <w:color w:val="000000"/>
                <w:kern w:val="0"/>
                <w:sz w:val="24"/>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ind w:firstLine="480"/>
              <w:jc w:val="center"/>
              <w:rPr>
                <w:rFonts w:ascii="仿宋_GB2312" w:hAnsi="宋体" w:eastAsia="仿宋_GB2312" w:cs="宋体"/>
                <w:b/>
                <w:bCs/>
                <w:color w:val="000000"/>
                <w:kern w:val="0"/>
                <w:sz w:val="24"/>
              </w:rPr>
            </w:pPr>
          </w:p>
        </w:tc>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ind w:firstLine="480"/>
              <w:jc w:val="center"/>
              <w:rPr>
                <w:rFonts w:ascii="仿宋_GB2312" w:hAnsi="宋体" w:eastAsia="仿宋_GB2312" w:cs="宋体"/>
                <w:b/>
                <w:bCs/>
                <w:color w:val="000000"/>
                <w:kern w:val="0"/>
                <w:sz w:val="24"/>
              </w:rPr>
            </w:pP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ascii="宋体" w:hAnsi="宋体" w:cs="宋体"/>
                <w:b/>
                <w:bCs/>
                <w:color w:val="000000"/>
                <w:sz w:val="18"/>
                <w:szCs w:val="18"/>
              </w:rPr>
            </w:pPr>
            <w:r>
              <w:rPr>
                <w:rFonts w:hint="eastAsia" w:ascii="仿宋_GB2312" w:hAnsi="仿宋" w:eastAsia="仿宋_GB2312" w:cs="仿宋_GB2312"/>
                <w:b/>
                <w:bCs/>
                <w:kern w:val="0"/>
                <w:sz w:val="18"/>
                <w:szCs w:val="18"/>
              </w:rPr>
              <w:t>合计</w:t>
            </w:r>
          </w:p>
        </w:tc>
        <w:tc>
          <w:tcPr>
            <w:tcW w:w="113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1300"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仿宋_GB2312" w:hAnsi="宋体" w:eastAsia="仿宋_GB2312" w:cs="宋体"/>
                <w:b/>
                <w:bCs/>
                <w:color w:val="000000"/>
                <w:kern w:val="0"/>
                <w:sz w:val="18"/>
                <w:szCs w:val="18"/>
              </w:rPr>
            </w:pPr>
          </w:p>
        </w:tc>
      </w:tr>
    </w:tbl>
    <w:p>
      <w:pPr>
        <w:widowControl/>
        <w:ind w:firstLine="562" w:firstLineChars="200"/>
        <w:jc w:val="left"/>
        <w:rPr>
          <w:rFonts w:ascii="仿宋_GB2312" w:hAnsi="宋体" w:eastAsia="仿宋_GB2312"/>
          <w:kern w:val="0"/>
          <w:sz w:val="32"/>
          <w:szCs w:val="32"/>
        </w:rPr>
      </w:pPr>
      <w:r>
        <w:rPr>
          <w:rFonts w:hint="eastAsia" w:ascii="仿宋_GB2312" w:hAnsi="宋体" w:eastAsia="仿宋_GB2312"/>
          <w:b/>
          <w:kern w:val="0"/>
          <w:sz w:val="28"/>
          <w:szCs w:val="28"/>
        </w:rPr>
        <w:t>备注：莎车县统计局2024年没有使用国有资本经营预算拨款安排的支出，国有资本经营预算支出情况表为空表。</w:t>
      </w:r>
      <w:r>
        <w:rPr>
          <w:rFonts w:ascii="仿宋_GB2312" w:hAnsi="宋体" w:eastAsia="仿宋_GB2312"/>
          <w:kern w:val="0"/>
          <w:sz w:val="32"/>
          <w:szCs w:val="32"/>
        </w:rPr>
        <w:br w:type="page"/>
      </w:r>
    </w:p>
    <w:p>
      <w:pPr>
        <w:widowControl/>
        <w:ind w:firstLine="402"/>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w:t>
      </w:r>
      <w:r>
        <w:rPr>
          <w:rFonts w:ascii="宋体" w:hAnsi="宋体" w:cs="宋体"/>
          <w:color w:val="000000"/>
          <w:kern w:val="0"/>
          <w:sz w:val="20"/>
          <w:szCs w:val="20"/>
          <w:lang w:bidi="ar"/>
        </w:rPr>
        <w:t>10</w:t>
      </w:r>
    </w:p>
    <w:p>
      <w:pPr>
        <w:widowControl/>
        <w:ind w:firstLine="643"/>
        <w:jc w:val="center"/>
        <w:rPr>
          <w:rFonts w:ascii="仿宋_GB2312" w:hAnsi="宋体" w:eastAsia="仿宋_GB2312"/>
          <w:b/>
          <w:kern w:val="0"/>
          <w:sz w:val="32"/>
          <w:szCs w:val="32"/>
        </w:rPr>
      </w:pPr>
      <w:r>
        <w:rPr>
          <w:rFonts w:hint="eastAsia" w:ascii="仿宋_GB2312" w:hAnsi="宋体" w:eastAsia="仿宋_GB2312"/>
          <w:b/>
          <w:kern w:val="0"/>
          <w:sz w:val="32"/>
          <w:szCs w:val="32"/>
          <w:lang w:eastAsia="zh-Hans"/>
        </w:rPr>
        <w:t>财政拨款</w:t>
      </w:r>
      <w:r>
        <w:rPr>
          <w:rFonts w:hint="eastAsia" w:ascii="仿宋_GB2312" w:hAnsi="宋体" w:eastAsia="仿宋_GB2312"/>
          <w:b/>
          <w:kern w:val="0"/>
          <w:sz w:val="32"/>
          <w:szCs w:val="32"/>
        </w:rPr>
        <w:t>“三公”经费支出情况表</w:t>
      </w:r>
    </w:p>
    <w:tbl>
      <w:tblPr>
        <w:tblStyle w:val="9"/>
        <w:tblW w:w="8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9"/>
        <w:gridCol w:w="1225"/>
        <w:gridCol w:w="1903"/>
        <w:gridCol w:w="679"/>
        <w:gridCol w:w="947"/>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6" w:type="dxa"/>
            <w:gridSpan w:val="4"/>
            <w:tcBorders>
              <w:top w:val="nil"/>
              <w:left w:val="nil"/>
              <w:bottom w:val="single" w:color="auto" w:sz="4" w:space="0"/>
              <w:right w:val="nil"/>
            </w:tcBorders>
            <w:vAlign w:val="center"/>
          </w:tcPr>
          <w:p>
            <w:pPr>
              <w:rPr>
                <w:rFonts w:ascii="仿宋_GB2312" w:eastAsia="仿宋_GB2312"/>
                <w:sz w:val="24"/>
              </w:rPr>
            </w:pPr>
            <w:r>
              <w:rPr>
                <w:rFonts w:hint="eastAsia" w:ascii="仿宋_GB2312" w:eastAsia="仿宋_GB2312"/>
                <w:sz w:val="24"/>
              </w:rPr>
              <w:t>编制单位：莎车县统计局</w:t>
            </w:r>
          </w:p>
        </w:tc>
        <w:tc>
          <w:tcPr>
            <w:tcW w:w="2583" w:type="dxa"/>
            <w:gridSpan w:val="2"/>
            <w:tcBorders>
              <w:top w:val="nil"/>
              <w:left w:val="nil"/>
              <w:bottom w:val="single" w:color="auto" w:sz="4" w:space="0"/>
              <w:right w:val="nil"/>
            </w:tcBorders>
            <w:vAlign w:val="center"/>
          </w:tcPr>
          <w:p>
            <w:pPr>
              <w:ind w:firstLine="960" w:firstLineChars="400"/>
              <w:rPr>
                <w:rFonts w:ascii="仿宋_GB2312" w:eastAsia="仿宋_GB2312"/>
                <w:sz w:val="24"/>
              </w:rPr>
            </w:pPr>
            <w:r>
              <w:rPr>
                <w:rFonts w:hint="eastAsia" w:ascii="仿宋_GB2312" w:eastAsia="仿宋_GB2312"/>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9" w:type="dxa"/>
            <w:vMerge w:val="restart"/>
            <w:tcBorders>
              <w:top w:val="single" w:color="auto" w:sz="4" w:space="0"/>
              <w:bottom w:val="single" w:color="auto" w:sz="4" w:space="0"/>
            </w:tcBorders>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“三公”经费支出内容</w:t>
            </w:r>
          </w:p>
        </w:tc>
        <w:tc>
          <w:tcPr>
            <w:tcW w:w="1225" w:type="dxa"/>
            <w:vMerge w:val="restart"/>
            <w:tcBorders>
              <w:top w:val="single" w:color="auto" w:sz="4" w:space="0"/>
              <w:bottom w:val="single" w:color="auto" w:sz="4" w:space="0"/>
            </w:tcBorders>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合计</w:t>
            </w:r>
          </w:p>
        </w:tc>
        <w:tc>
          <w:tcPr>
            <w:tcW w:w="5165" w:type="dxa"/>
            <w:gridSpan w:val="4"/>
            <w:tcBorders>
              <w:top w:val="single" w:color="auto" w:sz="4" w:space="0"/>
              <w:bottom w:val="single" w:color="auto" w:sz="4" w:space="0"/>
            </w:tcBorders>
            <w:vAlign w:val="center"/>
          </w:tcPr>
          <w:p>
            <w:pPr>
              <w:widowControl/>
              <w:ind w:firstLine="442"/>
              <w:jc w:val="center"/>
              <w:rPr>
                <w:rFonts w:ascii="仿宋_GB2312" w:hAnsi="宋体" w:eastAsia="仿宋_GB2312"/>
                <w:b/>
                <w:kern w:val="0"/>
                <w:sz w:val="22"/>
                <w:szCs w:val="22"/>
              </w:rPr>
            </w:pPr>
            <w:r>
              <w:rPr>
                <w:rFonts w:hint="eastAsia" w:ascii="仿宋_GB2312" w:hAnsi="宋体" w:eastAsia="仿宋_GB2312"/>
                <w:b/>
                <w:kern w:val="0"/>
                <w:sz w:val="22"/>
                <w:szCs w:val="2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9" w:type="dxa"/>
            <w:vMerge w:val="continue"/>
            <w:tcBorders>
              <w:top w:val="single" w:color="auto" w:sz="4" w:space="0"/>
            </w:tcBorders>
          </w:tcPr>
          <w:p>
            <w:pPr>
              <w:widowControl/>
              <w:ind w:firstLine="440"/>
              <w:jc w:val="center"/>
              <w:rPr>
                <w:rFonts w:ascii="仿宋_GB2312" w:hAnsi="宋体" w:eastAsia="仿宋_GB2312"/>
                <w:b/>
                <w:kern w:val="0"/>
                <w:sz w:val="22"/>
                <w:szCs w:val="22"/>
              </w:rPr>
            </w:pPr>
          </w:p>
        </w:tc>
        <w:tc>
          <w:tcPr>
            <w:tcW w:w="1225" w:type="dxa"/>
            <w:vMerge w:val="continue"/>
            <w:tcBorders>
              <w:top w:val="single" w:color="auto" w:sz="4" w:space="0"/>
            </w:tcBorders>
          </w:tcPr>
          <w:p>
            <w:pPr>
              <w:widowControl/>
              <w:ind w:firstLine="440"/>
              <w:jc w:val="center"/>
              <w:rPr>
                <w:rFonts w:ascii="仿宋_GB2312" w:hAnsi="宋体" w:eastAsia="仿宋_GB2312"/>
                <w:b/>
                <w:kern w:val="0"/>
                <w:sz w:val="22"/>
                <w:szCs w:val="22"/>
              </w:rPr>
            </w:pPr>
          </w:p>
        </w:tc>
        <w:tc>
          <w:tcPr>
            <w:tcW w:w="1903" w:type="dxa"/>
            <w:tcBorders>
              <w:top w:val="single" w:color="auto" w:sz="4" w:space="0"/>
            </w:tcBorders>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一般公共预算</w:t>
            </w:r>
          </w:p>
        </w:tc>
        <w:tc>
          <w:tcPr>
            <w:tcW w:w="1626" w:type="dxa"/>
            <w:gridSpan w:val="2"/>
            <w:tcBorders>
              <w:top w:val="single" w:color="auto" w:sz="4" w:space="0"/>
            </w:tcBorders>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政府性基金</w:t>
            </w:r>
          </w:p>
        </w:tc>
        <w:tc>
          <w:tcPr>
            <w:tcW w:w="1636" w:type="dxa"/>
            <w:tcBorders>
              <w:top w:val="single" w:color="auto" w:sz="4" w:space="0"/>
            </w:tcBorders>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国有资本</w:t>
            </w:r>
          </w:p>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559" w:type="dxa"/>
            <w:vAlign w:val="center"/>
          </w:tcPr>
          <w:p>
            <w:pPr>
              <w:widowControl/>
              <w:ind w:firstLine="442"/>
              <w:jc w:val="center"/>
              <w:rPr>
                <w:rFonts w:ascii="仿宋_GB2312" w:hAnsi="宋体" w:eastAsia="仿宋_GB2312"/>
                <w:b/>
                <w:kern w:val="0"/>
                <w:sz w:val="22"/>
                <w:szCs w:val="22"/>
              </w:rPr>
            </w:pPr>
            <w:r>
              <w:rPr>
                <w:rFonts w:hint="eastAsia" w:ascii="仿宋_GB2312" w:hAnsi="宋体" w:eastAsia="仿宋_GB2312"/>
                <w:b/>
                <w:kern w:val="0"/>
                <w:sz w:val="22"/>
                <w:szCs w:val="22"/>
              </w:rPr>
              <w:t>合计</w:t>
            </w:r>
          </w:p>
        </w:tc>
        <w:tc>
          <w:tcPr>
            <w:tcW w:w="1225" w:type="dxa"/>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2.10</w:t>
            </w:r>
          </w:p>
        </w:tc>
        <w:tc>
          <w:tcPr>
            <w:tcW w:w="1903" w:type="dxa"/>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2.10</w:t>
            </w:r>
          </w:p>
        </w:tc>
        <w:tc>
          <w:tcPr>
            <w:tcW w:w="1626" w:type="dxa"/>
            <w:gridSpan w:val="2"/>
            <w:vAlign w:val="center"/>
          </w:tcPr>
          <w:p>
            <w:pPr>
              <w:widowControl/>
              <w:jc w:val="center"/>
              <w:rPr>
                <w:rFonts w:ascii="仿宋_GB2312" w:hAnsi="宋体" w:eastAsia="仿宋_GB2312"/>
                <w:b/>
                <w:kern w:val="0"/>
                <w:sz w:val="22"/>
                <w:szCs w:val="22"/>
              </w:rPr>
            </w:pPr>
          </w:p>
        </w:tc>
        <w:tc>
          <w:tcPr>
            <w:tcW w:w="1636" w:type="dxa"/>
            <w:vAlign w:val="center"/>
          </w:tcPr>
          <w:p>
            <w:pPr>
              <w:widowControl/>
              <w:jc w:val="center"/>
              <w:rPr>
                <w:rFonts w:ascii="仿宋_GB2312" w:hAnsi="宋体" w:eastAsia="仿宋_GB2312"/>
                <w:b/>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559" w:type="dxa"/>
            <w:vAlign w:val="center"/>
          </w:tcPr>
          <w:p>
            <w:pPr>
              <w:widowControl/>
              <w:ind w:firstLine="442"/>
              <w:jc w:val="center"/>
              <w:rPr>
                <w:rFonts w:ascii="仿宋_GB2312" w:hAnsi="宋体" w:eastAsia="仿宋_GB2312"/>
                <w:b/>
                <w:kern w:val="0"/>
                <w:sz w:val="22"/>
                <w:szCs w:val="22"/>
              </w:rPr>
            </w:pPr>
            <w:r>
              <w:rPr>
                <w:rFonts w:hint="eastAsia" w:ascii="仿宋_GB2312" w:hAnsi="宋体" w:eastAsia="仿宋_GB2312"/>
                <w:b/>
                <w:kern w:val="0"/>
                <w:sz w:val="22"/>
                <w:szCs w:val="22"/>
              </w:rPr>
              <w:t>因公出国（境）费</w:t>
            </w:r>
          </w:p>
        </w:tc>
        <w:tc>
          <w:tcPr>
            <w:tcW w:w="1225" w:type="dxa"/>
            <w:vAlign w:val="center"/>
          </w:tcPr>
          <w:p>
            <w:pPr>
              <w:widowControl/>
              <w:jc w:val="center"/>
              <w:rPr>
                <w:rFonts w:ascii="仿宋_GB2312" w:hAnsi="宋体" w:eastAsia="仿宋_GB2312"/>
                <w:b/>
                <w:kern w:val="0"/>
                <w:sz w:val="22"/>
                <w:szCs w:val="22"/>
              </w:rPr>
            </w:pPr>
          </w:p>
        </w:tc>
        <w:tc>
          <w:tcPr>
            <w:tcW w:w="1903" w:type="dxa"/>
            <w:vAlign w:val="center"/>
          </w:tcPr>
          <w:p>
            <w:pPr>
              <w:widowControl/>
              <w:jc w:val="center"/>
              <w:rPr>
                <w:rFonts w:ascii="仿宋_GB2312" w:hAnsi="宋体" w:eastAsia="仿宋_GB2312"/>
                <w:b/>
                <w:kern w:val="0"/>
                <w:sz w:val="22"/>
                <w:szCs w:val="22"/>
              </w:rPr>
            </w:pPr>
          </w:p>
        </w:tc>
        <w:tc>
          <w:tcPr>
            <w:tcW w:w="1626" w:type="dxa"/>
            <w:gridSpan w:val="2"/>
            <w:vAlign w:val="center"/>
          </w:tcPr>
          <w:p>
            <w:pPr>
              <w:widowControl/>
              <w:jc w:val="center"/>
              <w:rPr>
                <w:rFonts w:ascii="仿宋_GB2312" w:hAnsi="宋体" w:eastAsia="仿宋_GB2312"/>
                <w:b/>
                <w:kern w:val="0"/>
                <w:sz w:val="22"/>
                <w:szCs w:val="22"/>
              </w:rPr>
            </w:pPr>
          </w:p>
        </w:tc>
        <w:tc>
          <w:tcPr>
            <w:tcW w:w="1636" w:type="dxa"/>
            <w:vAlign w:val="center"/>
          </w:tcPr>
          <w:p>
            <w:pPr>
              <w:widowControl/>
              <w:jc w:val="center"/>
              <w:rPr>
                <w:rFonts w:ascii="仿宋_GB2312" w:hAnsi="宋体" w:eastAsia="仿宋_GB2312"/>
                <w:b/>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559" w:type="dxa"/>
            <w:vAlign w:val="center"/>
          </w:tcPr>
          <w:p>
            <w:pPr>
              <w:widowControl/>
              <w:ind w:firstLine="442"/>
              <w:jc w:val="center"/>
              <w:rPr>
                <w:rFonts w:ascii="仿宋_GB2312" w:hAnsi="宋体" w:eastAsia="仿宋_GB2312"/>
                <w:b/>
                <w:kern w:val="0"/>
                <w:sz w:val="22"/>
                <w:szCs w:val="22"/>
              </w:rPr>
            </w:pPr>
            <w:r>
              <w:rPr>
                <w:rFonts w:hint="eastAsia" w:ascii="仿宋_GB2312" w:hAnsi="宋体" w:eastAsia="仿宋_GB2312"/>
                <w:b/>
                <w:kern w:val="0"/>
                <w:sz w:val="22"/>
                <w:szCs w:val="22"/>
              </w:rPr>
              <w:t>公务接待费</w:t>
            </w:r>
          </w:p>
        </w:tc>
        <w:tc>
          <w:tcPr>
            <w:tcW w:w="1225" w:type="dxa"/>
            <w:vAlign w:val="center"/>
          </w:tcPr>
          <w:p>
            <w:pPr>
              <w:widowControl/>
              <w:jc w:val="center"/>
              <w:rPr>
                <w:rFonts w:ascii="仿宋_GB2312" w:hAnsi="宋体" w:eastAsia="仿宋_GB2312"/>
                <w:b/>
                <w:kern w:val="0"/>
                <w:sz w:val="22"/>
                <w:szCs w:val="22"/>
              </w:rPr>
            </w:pPr>
          </w:p>
        </w:tc>
        <w:tc>
          <w:tcPr>
            <w:tcW w:w="1903" w:type="dxa"/>
            <w:vAlign w:val="center"/>
          </w:tcPr>
          <w:p>
            <w:pPr>
              <w:widowControl/>
              <w:jc w:val="center"/>
              <w:rPr>
                <w:rFonts w:ascii="仿宋_GB2312" w:hAnsi="宋体" w:eastAsia="仿宋_GB2312"/>
                <w:b/>
                <w:kern w:val="0"/>
                <w:sz w:val="22"/>
                <w:szCs w:val="22"/>
              </w:rPr>
            </w:pPr>
          </w:p>
        </w:tc>
        <w:tc>
          <w:tcPr>
            <w:tcW w:w="1626" w:type="dxa"/>
            <w:gridSpan w:val="2"/>
            <w:vAlign w:val="center"/>
          </w:tcPr>
          <w:p>
            <w:pPr>
              <w:widowControl/>
              <w:jc w:val="center"/>
              <w:rPr>
                <w:rFonts w:ascii="仿宋_GB2312" w:hAnsi="宋体" w:eastAsia="仿宋_GB2312"/>
                <w:b/>
                <w:kern w:val="0"/>
                <w:sz w:val="22"/>
                <w:szCs w:val="22"/>
              </w:rPr>
            </w:pPr>
          </w:p>
        </w:tc>
        <w:tc>
          <w:tcPr>
            <w:tcW w:w="1636" w:type="dxa"/>
            <w:vAlign w:val="center"/>
          </w:tcPr>
          <w:p>
            <w:pPr>
              <w:widowControl/>
              <w:jc w:val="center"/>
              <w:rPr>
                <w:rFonts w:ascii="仿宋_GB2312" w:hAnsi="宋体" w:eastAsia="仿宋_GB2312"/>
                <w:b/>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559" w:type="dxa"/>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公务用车购置及运行费</w:t>
            </w:r>
          </w:p>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（小计）</w:t>
            </w:r>
          </w:p>
        </w:tc>
        <w:tc>
          <w:tcPr>
            <w:tcW w:w="1225" w:type="dxa"/>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2.10</w:t>
            </w:r>
          </w:p>
        </w:tc>
        <w:tc>
          <w:tcPr>
            <w:tcW w:w="1903" w:type="dxa"/>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2.10</w:t>
            </w:r>
          </w:p>
        </w:tc>
        <w:tc>
          <w:tcPr>
            <w:tcW w:w="1626" w:type="dxa"/>
            <w:gridSpan w:val="2"/>
            <w:vAlign w:val="center"/>
          </w:tcPr>
          <w:p>
            <w:pPr>
              <w:widowControl/>
              <w:jc w:val="center"/>
              <w:rPr>
                <w:rFonts w:ascii="仿宋_GB2312" w:hAnsi="宋体" w:eastAsia="仿宋_GB2312"/>
                <w:b/>
                <w:kern w:val="0"/>
                <w:sz w:val="22"/>
                <w:szCs w:val="22"/>
              </w:rPr>
            </w:pPr>
          </w:p>
        </w:tc>
        <w:tc>
          <w:tcPr>
            <w:tcW w:w="1636" w:type="dxa"/>
            <w:vAlign w:val="center"/>
          </w:tcPr>
          <w:p>
            <w:pPr>
              <w:widowControl/>
              <w:jc w:val="center"/>
              <w:rPr>
                <w:rFonts w:ascii="仿宋_GB2312" w:hAnsi="宋体" w:eastAsia="仿宋_GB2312"/>
                <w:b/>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559" w:type="dxa"/>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其中：公务用车购置费</w:t>
            </w:r>
          </w:p>
        </w:tc>
        <w:tc>
          <w:tcPr>
            <w:tcW w:w="1225" w:type="dxa"/>
            <w:vAlign w:val="center"/>
          </w:tcPr>
          <w:p>
            <w:pPr>
              <w:widowControl/>
              <w:jc w:val="center"/>
              <w:rPr>
                <w:rFonts w:ascii="仿宋_GB2312" w:hAnsi="宋体" w:eastAsia="仿宋_GB2312"/>
                <w:b/>
                <w:kern w:val="0"/>
                <w:sz w:val="22"/>
                <w:szCs w:val="22"/>
              </w:rPr>
            </w:pPr>
          </w:p>
        </w:tc>
        <w:tc>
          <w:tcPr>
            <w:tcW w:w="1903" w:type="dxa"/>
            <w:vAlign w:val="center"/>
          </w:tcPr>
          <w:p>
            <w:pPr>
              <w:widowControl/>
              <w:jc w:val="center"/>
              <w:rPr>
                <w:rFonts w:ascii="仿宋_GB2312" w:hAnsi="宋体" w:eastAsia="仿宋_GB2312"/>
                <w:b/>
                <w:kern w:val="0"/>
                <w:sz w:val="22"/>
                <w:szCs w:val="22"/>
              </w:rPr>
            </w:pPr>
          </w:p>
        </w:tc>
        <w:tc>
          <w:tcPr>
            <w:tcW w:w="1626" w:type="dxa"/>
            <w:gridSpan w:val="2"/>
            <w:vAlign w:val="center"/>
          </w:tcPr>
          <w:p>
            <w:pPr>
              <w:widowControl/>
              <w:jc w:val="center"/>
              <w:rPr>
                <w:rFonts w:ascii="仿宋_GB2312" w:hAnsi="宋体" w:eastAsia="仿宋_GB2312"/>
                <w:b/>
                <w:kern w:val="0"/>
                <w:sz w:val="22"/>
                <w:szCs w:val="22"/>
              </w:rPr>
            </w:pPr>
          </w:p>
        </w:tc>
        <w:tc>
          <w:tcPr>
            <w:tcW w:w="1636" w:type="dxa"/>
            <w:vAlign w:val="center"/>
          </w:tcPr>
          <w:p>
            <w:pPr>
              <w:widowControl/>
              <w:jc w:val="center"/>
              <w:rPr>
                <w:rFonts w:ascii="仿宋_GB2312" w:hAnsi="宋体" w:eastAsia="仿宋_GB2312"/>
                <w:b/>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559" w:type="dxa"/>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 xml:space="preserve"> </w:t>
            </w:r>
            <w:r>
              <w:rPr>
                <w:rFonts w:ascii="仿宋_GB2312" w:hAnsi="宋体" w:eastAsia="仿宋_GB2312"/>
                <w:b/>
                <w:kern w:val="0"/>
                <w:sz w:val="22"/>
                <w:szCs w:val="22"/>
              </w:rPr>
              <w:t xml:space="preserve">    </w:t>
            </w:r>
            <w:r>
              <w:rPr>
                <w:rFonts w:hint="eastAsia" w:ascii="仿宋_GB2312" w:hAnsi="宋体" w:eastAsia="仿宋_GB2312"/>
                <w:b/>
                <w:kern w:val="0"/>
                <w:sz w:val="22"/>
                <w:szCs w:val="22"/>
              </w:rPr>
              <w:t>公务用车运行费</w:t>
            </w:r>
          </w:p>
        </w:tc>
        <w:tc>
          <w:tcPr>
            <w:tcW w:w="1225" w:type="dxa"/>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2.10</w:t>
            </w:r>
          </w:p>
        </w:tc>
        <w:tc>
          <w:tcPr>
            <w:tcW w:w="1903" w:type="dxa"/>
            <w:vAlign w:val="center"/>
          </w:tcPr>
          <w:p>
            <w:pPr>
              <w:widowControl/>
              <w:jc w:val="center"/>
              <w:rPr>
                <w:rFonts w:ascii="仿宋_GB2312" w:hAnsi="宋体" w:eastAsia="仿宋_GB2312"/>
                <w:b/>
                <w:kern w:val="0"/>
                <w:sz w:val="22"/>
                <w:szCs w:val="22"/>
              </w:rPr>
            </w:pPr>
            <w:r>
              <w:rPr>
                <w:rFonts w:hint="eastAsia" w:ascii="仿宋_GB2312" w:hAnsi="宋体" w:eastAsia="仿宋_GB2312"/>
                <w:b/>
                <w:kern w:val="0"/>
                <w:sz w:val="22"/>
                <w:szCs w:val="22"/>
              </w:rPr>
              <w:t>2.10</w:t>
            </w:r>
          </w:p>
        </w:tc>
        <w:tc>
          <w:tcPr>
            <w:tcW w:w="1626" w:type="dxa"/>
            <w:gridSpan w:val="2"/>
            <w:vAlign w:val="center"/>
          </w:tcPr>
          <w:p>
            <w:pPr>
              <w:widowControl/>
              <w:jc w:val="center"/>
              <w:rPr>
                <w:rFonts w:ascii="仿宋_GB2312" w:hAnsi="宋体" w:eastAsia="仿宋_GB2312"/>
                <w:b/>
                <w:kern w:val="0"/>
                <w:sz w:val="22"/>
                <w:szCs w:val="22"/>
              </w:rPr>
            </w:pPr>
          </w:p>
        </w:tc>
        <w:tc>
          <w:tcPr>
            <w:tcW w:w="1636" w:type="dxa"/>
            <w:vAlign w:val="center"/>
          </w:tcPr>
          <w:p>
            <w:pPr>
              <w:widowControl/>
              <w:jc w:val="center"/>
              <w:rPr>
                <w:rFonts w:ascii="仿宋_GB2312" w:hAnsi="宋体" w:eastAsia="仿宋_GB2312"/>
                <w:b/>
                <w:kern w:val="0"/>
                <w:sz w:val="22"/>
                <w:szCs w:val="22"/>
              </w:rPr>
            </w:pPr>
          </w:p>
        </w:tc>
      </w:tr>
    </w:tbl>
    <w:p>
      <w:pPr>
        <w:widowControl/>
        <w:spacing w:line="320" w:lineRule="exact"/>
        <w:outlineLvl w:val="1"/>
        <w:rPr>
          <w:rFonts w:ascii="仿宋_GB2312" w:hAnsi="宋体" w:eastAsia="仿宋_GB2312"/>
          <w:b/>
          <w:kern w:val="0"/>
          <w:sz w:val="28"/>
          <w:szCs w:val="28"/>
        </w:rPr>
      </w:pPr>
    </w:p>
    <w:p>
      <w:pPr>
        <w:widowControl/>
        <w:spacing w:line="320" w:lineRule="exact"/>
        <w:outlineLvl w:val="1"/>
        <w:rPr>
          <w:rFonts w:ascii="仿宋_GB2312" w:hAnsi="宋体" w:eastAsia="仿宋_GB2312"/>
          <w:b/>
          <w:kern w:val="0"/>
          <w:sz w:val="28"/>
          <w:szCs w:val="32"/>
        </w:rPr>
        <w:sectPr>
          <w:footerReference r:id="rId5" w:type="default"/>
          <w:pgSz w:w="11906" w:h="16838"/>
          <w:pgMar w:top="2098" w:right="1531" w:bottom="1984" w:left="1531" w:header="851" w:footer="992" w:gutter="0"/>
          <w:pgNumType w:fmt="numberInDash"/>
          <w:cols w:space="720" w:num="1"/>
          <w:docGrid w:linePitch="312" w:charSpace="0"/>
        </w:sectPr>
      </w:pPr>
    </w:p>
    <w:p>
      <w:pPr>
        <w:widowControl/>
        <w:ind w:firstLine="402"/>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w:t>
      </w:r>
      <w:r>
        <w:rPr>
          <w:rFonts w:ascii="宋体" w:hAnsi="宋体" w:cs="宋体"/>
          <w:color w:val="000000"/>
          <w:kern w:val="0"/>
          <w:sz w:val="20"/>
          <w:szCs w:val="20"/>
          <w:lang w:bidi="ar"/>
        </w:rPr>
        <w:t>11</w:t>
      </w:r>
    </w:p>
    <w:p>
      <w:pPr>
        <w:jc w:val="center"/>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9"/>
        <w:tblW w:w="14033" w:type="dxa"/>
        <w:tblInd w:w="13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910"/>
        <w:gridCol w:w="31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48" w:hRule="atLeast"/>
        </w:trPr>
        <w:tc>
          <w:tcPr>
            <w:tcW w:w="10910" w:type="dxa"/>
          </w:tcPr>
          <w:p>
            <w:pPr>
              <w:widowControl/>
              <w:spacing w:line="440" w:lineRule="exact"/>
              <w:jc w:val="left"/>
              <w:outlineLvl w:val="1"/>
              <w:rPr>
                <w:rFonts w:ascii="仿宋_GB2312" w:hAnsi="宋体" w:eastAsia="仿宋_GB2312"/>
                <w:b/>
                <w:kern w:val="0"/>
                <w:sz w:val="32"/>
                <w:szCs w:val="32"/>
              </w:rPr>
            </w:pPr>
            <w:r>
              <w:rPr>
                <w:rFonts w:hint="eastAsia" w:ascii="仿宋_GB2312" w:hAnsi="宋体" w:eastAsia="仿宋_GB2312"/>
                <w:kern w:val="0"/>
                <w:sz w:val="24"/>
              </w:rPr>
              <w:t>编制单位：莎车县统计局</w:t>
            </w:r>
          </w:p>
        </w:tc>
        <w:tc>
          <w:tcPr>
            <w:tcW w:w="3123" w:type="dxa"/>
          </w:tcPr>
          <w:p>
            <w:pPr>
              <w:widowControl/>
              <w:spacing w:line="440" w:lineRule="exact"/>
              <w:jc w:val="right"/>
              <w:outlineLvl w:val="1"/>
              <w:rPr>
                <w:rFonts w:ascii="仿宋_GB2312" w:hAnsi="宋体" w:eastAsia="仿宋_GB2312"/>
                <w:b/>
                <w:kern w:val="0"/>
                <w:sz w:val="32"/>
                <w:szCs w:val="32"/>
              </w:rPr>
            </w:pPr>
            <w:r>
              <w:rPr>
                <w:rFonts w:hint="eastAsia" w:ascii="仿宋_GB2312" w:hAnsi="宋体" w:eastAsia="仿宋_GB2312"/>
                <w:kern w:val="0"/>
                <w:sz w:val="24"/>
              </w:rPr>
              <w:t>单位：万元</w:t>
            </w:r>
          </w:p>
        </w:tc>
      </w:tr>
    </w:tbl>
    <w:tbl>
      <w:tblPr>
        <w:tblStyle w:val="8"/>
        <w:tblW w:w="14192" w:type="dxa"/>
        <w:tblInd w:w="86" w:type="dxa"/>
        <w:tblLayout w:type="fixed"/>
        <w:tblCellMar>
          <w:top w:w="0" w:type="dxa"/>
          <w:left w:w="108" w:type="dxa"/>
          <w:bottom w:w="0" w:type="dxa"/>
          <w:right w:w="108" w:type="dxa"/>
        </w:tblCellMar>
      </w:tblPr>
      <w:tblGrid>
        <w:gridCol w:w="4695"/>
        <w:gridCol w:w="992"/>
        <w:gridCol w:w="851"/>
        <w:gridCol w:w="992"/>
        <w:gridCol w:w="992"/>
        <w:gridCol w:w="993"/>
        <w:gridCol w:w="992"/>
        <w:gridCol w:w="992"/>
        <w:gridCol w:w="1276"/>
        <w:gridCol w:w="1417"/>
      </w:tblGrid>
      <w:tr>
        <w:tblPrEx>
          <w:tblCellMar>
            <w:top w:w="0" w:type="dxa"/>
            <w:left w:w="108" w:type="dxa"/>
            <w:bottom w:w="0" w:type="dxa"/>
            <w:right w:w="108" w:type="dxa"/>
          </w:tblCellMar>
        </w:tblPrEx>
        <w:trPr>
          <w:trHeight w:val="240" w:hRule="atLeast"/>
          <w:tblHeader/>
        </w:trPr>
        <w:tc>
          <w:tcPr>
            <w:tcW w:w="4695" w:type="dxa"/>
            <w:vMerge w:val="restart"/>
            <w:tcBorders>
              <w:top w:val="single" w:color="000000" w:sz="4" w:space="0"/>
              <w:left w:val="single" w:color="000000" w:sz="4" w:space="0"/>
              <w:right w:val="single" w:color="000000" w:sz="4" w:space="0"/>
            </w:tcBorders>
            <w:noWrap/>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项 目 名 称</w:t>
            </w:r>
          </w:p>
        </w:tc>
        <w:tc>
          <w:tcPr>
            <w:tcW w:w="992" w:type="dxa"/>
            <w:vMerge w:val="restart"/>
            <w:tcBorders>
              <w:top w:val="single" w:color="000000" w:sz="4" w:space="0"/>
              <w:left w:val="single" w:color="000000" w:sz="4" w:space="0"/>
              <w:right w:val="single" w:color="000000" w:sz="4" w:space="0"/>
            </w:tcBorders>
            <w:vAlign w:val="center"/>
          </w:tcPr>
          <w:p>
            <w:pPr>
              <w:widowControl/>
              <w:jc w:val="center"/>
              <w:rPr>
                <w:rFonts w:ascii="仿宋_GB2312" w:hAnsi="宋体" w:eastAsia="仿宋_GB2312" w:cs="宋体"/>
                <w:b/>
                <w:bCs/>
                <w:color w:val="000000"/>
                <w:kern w:val="0"/>
                <w:sz w:val="18"/>
                <w:szCs w:val="18"/>
                <w:lang w:eastAsia="zh-Hans"/>
              </w:rPr>
            </w:pPr>
            <w:r>
              <w:rPr>
                <w:rFonts w:hint="eastAsia" w:ascii="仿宋_GB2312" w:hAnsi="宋体" w:eastAsia="仿宋_GB2312" w:cs="宋体"/>
                <w:b/>
                <w:bCs/>
                <w:color w:val="000000"/>
                <w:kern w:val="0"/>
                <w:sz w:val="18"/>
                <w:szCs w:val="18"/>
              </w:rPr>
              <w:t>总计</w:t>
            </w:r>
          </w:p>
        </w:tc>
        <w:tc>
          <w:tcPr>
            <w:tcW w:w="3828"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ind w:firstLine="402"/>
              <w:jc w:val="center"/>
              <w:rPr>
                <w:rFonts w:ascii="仿宋_GB2312" w:hAnsi="宋体" w:eastAsia="仿宋_GB2312" w:cs="宋体"/>
                <w:b/>
                <w:bCs/>
                <w:color w:val="000000"/>
                <w:kern w:val="0"/>
                <w:sz w:val="22"/>
                <w:szCs w:val="22"/>
              </w:rPr>
            </w:pPr>
            <w:r>
              <w:rPr>
                <w:rFonts w:hint="eastAsia" w:ascii="仿宋_GB2312" w:hAnsi="宋体" w:eastAsia="仿宋_GB2312" w:cs="宋体"/>
                <w:b/>
                <w:bCs/>
                <w:kern w:val="0"/>
                <w:sz w:val="20"/>
                <w:szCs w:val="20"/>
              </w:rPr>
              <w:t>财政拨款</w:t>
            </w:r>
          </w:p>
        </w:tc>
        <w:tc>
          <w:tcPr>
            <w:tcW w:w="4677" w:type="dxa"/>
            <w:gridSpan w:val="4"/>
            <w:tcBorders>
              <w:top w:val="single" w:color="000000" w:sz="4" w:space="0"/>
              <w:left w:val="single" w:color="000000" w:sz="4" w:space="0"/>
              <w:bottom w:val="single" w:color="000000" w:sz="4" w:space="0"/>
              <w:right w:val="single" w:color="000000" w:sz="4" w:space="0"/>
            </w:tcBorders>
          </w:tcPr>
          <w:p>
            <w:pPr>
              <w:widowControl/>
              <w:spacing w:line="280" w:lineRule="exact"/>
              <w:ind w:firstLine="402"/>
              <w:jc w:val="center"/>
              <w:rPr>
                <w:rFonts w:ascii="仿宋_GB2312" w:hAnsi="宋体" w:eastAsia="仿宋_GB2312" w:cs="宋体"/>
                <w:b/>
                <w:bCs/>
                <w:color w:val="000000"/>
                <w:kern w:val="0"/>
                <w:sz w:val="22"/>
                <w:szCs w:val="22"/>
              </w:rPr>
            </w:pPr>
            <w:r>
              <w:rPr>
                <w:rFonts w:hint="eastAsia" w:ascii="仿宋_GB2312" w:hAnsi="宋体" w:eastAsia="仿宋_GB2312" w:cs="宋体"/>
                <w:b/>
                <w:bCs/>
                <w:kern w:val="0"/>
                <w:sz w:val="20"/>
                <w:szCs w:val="20"/>
              </w:rPr>
              <w:t>非财政拨款</w:t>
            </w:r>
          </w:p>
        </w:tc>
      </w:tr>
      <w:tr>
        <w:tblPrEx>
          <w:tblCellMar>
            <w:top w:w="0" w:type="dxa"/>
            <w:left w:w="108" w:type="dxa"/>
            <w:bottom w:w="0" w:type="dxa"/>
            <w:right w:w="108" w:type="dxa"/>
          </w:tblCellMar>
        </w:tblPrEx>
        <w:trPr>
          <w:trHeight w:val="340" w:hRule="atLeast"/>
          <w:tblHeader/>
        </w:trPr>
        <w:tc>
          <w:tcPr>
            <w:tcW w:w="4695" w:type="dxa"/>
            <w:vMerge w:val="continue"/>
            <w:tcBorders>
              <w:left w:val="single" w:color="000000" w:sz="4" w:space="0"/>
              <w:right w:val="single" w:color="000000" w:sz="4" w:space="0"/>
            </w:tcBorders>
            <w:noWrap/>
            <w:vAlign w:val="center"/>
          </w:tcPr>
          <w:p>
            <w:pPr>
              <w:widowControl/>
              <w:jc w:val="center"/>
              <w:rPr>
                <w:rFonts w:ascii="仿宋_GB2312" w:hAnsi="宋体" w:eastAsia="仿宋_GB2312" w:cs="宋体"/>
                <w:b/>
                <w:bCs/>
                <w:color w:val="000000"/>
                <w:kern w:val="0"/>
                <w:sz w:val="18"/>
                <w:szCs w:val="18"/>
              </w:rPr>
            </w:pPr>
          </w:p>
        </w:tc>
        <w:tc>
          <w:tcPr>
            <w:tcW w:w="992" w:type="dxa"/>
            <w:vMerge w:val="continue"/>
            <w:tcBorders>
              <w:left w:val="single" w:color="000000" w:sz="4" w:space="0"/>
              <w:right w:val="single" w:color="000000" w:sz="4" w:space="0"/>
            </w:tcBorders>
          </w:tcPr>
          <w:p>
            <w:pPr>
              <w:widowControl/>
              <w:ind w:firstLine="360"/>
              <w:jc w:val="center"/>
              <w:rPr>
                <w:rFonts w:ascii="仿宋_GB2312" w:hAnsi="宋体" w:eastAsia="仿宋_GB2312" w:cs="宋体"/>
                <w:b/>
                <w:bCs/>
                <w:color w:val="000000"/>
                <w:kern w:val="0"/>
                <w:sz w:val="18"/>
                <w:szCs w:val="18"/>
              </w:rPr>
            </w:pPr>
          </w:p>
        </w:tc>
        <w:tc>
          <w:tcPr>
            <w:tcW w:w="851" w:type="dxa"/>
            <w:vMerge w:val="restart"/>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lang w:eastAsia="zh-Hans"/>
              </w:rPr>
            </w:pPr>
            <w:r>
              <w:rPr>
                <w:rFonts w:hint="eastAsia" w:ascii="仿宋_GB2312" w:hAnsi="宋体" w:eastAsia="仿宋_GB2312" w:cs="宋体"/>
                <w:b/>
                <w:bCs/>
                <w:color w:val="000000"/>
                <w:kern w:val="0"/>
                <w:sz w:val="18"/>
                <w:szCs w:val="18"/>
              </w:rPr>
              <w:t>合计</w:t>
            </w:r>
          </w:p>
        </w:tc>
        <w:tc>
          <w:tcPr>
            <w:tcW w:w="1984"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lang w:eastAsia="zh-Hans"/>
              </w:rPr>
            </w:pPr>
            <w:r>
              <w:rPr>
                <w:rFonts w:hint="eastAsia" w:ascii="仿宋_GB2312" w:hAnsi="宋体" w:eastAsia="仿宋_GB2312" w:cs="宋体"/>
                <w:b/>
                <w:bCs/>
                <w:color w:val="000000"/>
                <w:kern w:val="0"/>
                <w:sz w:val="18"/>
                <w:szCs w:val="18"/>
                <w:lang w:eastAsia="zh-Hans"/>
              </w:rPr>
              <w:t>基本</w:t>
            </w:r>
            <w:r>
              <w:rPr>
                <w:rFonts w:hint="eastAsia" w:ascii="仿宋_GB2312" w:hAnsi="宋体" w:eastAsia="仿宋_GB2312" w:cs="宋体"/>
                <w:b/>
                <w:bCs/>
                <w:color w:val="000000"/>
                <w:kern w:val="0"/>
                <w:sz w:val="18"/>
                <w:szCs w:val="18"/>
              </w:rPr>
              <w:t>支出</w:t>
            </w:r>
          </w:p>
        </w:tc>
        <w:tc>
          <w:tcPr>
            <w:tcW w:w="993" w:type="dxa"/>
            <w:vMerge w:val="restart"/>
            <w:tcBorders>
              <w:top w:val="single" w:color="000000" w:sz="4" w:space="0"/>
              <w:left w:val="single" w:color="auto" w:sz="4" w:space="0"/>
              <w:bottom w:val="single" w:color="000000" w:sz="4" w:space="0"/>
              <w:right w:val="single" w:color="000000" w:sz="4" w:space="0"/>
            </w:tcBorders>
            <w:vAlign w:val="center"/>
          </w:tcPr>
          <w:p>
            <w:pPr>
              <w:widowControl/>
              <w:jc w:val="center"/>
              <w:rPr>
                <w:rFonts w:ascii="仿宋_GB2312" w:hAnsi="宋体" w:eastAsia="仿宋_GB2312" w:cs="宋体"/>
                <w:b/>
                <w:bCs/>
                <w:color w:val="000000"/>
                <w:kern w:val="0"/>
                <w:sz w:val="18"/>
                <w:szCs w:val="18"/>
                <w:lang w:eastAsia="zh-Hans"/>
              </w:rPr>
            </w:pPr>
            <w:r>
              <w:rPr>
                <w:rFonts w:hint="eastAsia" w:ascii="仿宋_GB2312" w:hAnsi="宋体" w:eastAsia="仿宋_GB2312" w:cs="宋体"/>
                <w:b/>
                <w:bCs/>
                <w:color w:val="000000"/>
                <w:kern w:val="0"/>
                <w:sz w:val="18"/>
                <w:szCs w:val="18"/>
              </w:rPr>
              <w:t>项目</w:t>
            </w:r>
            <w:r>
              <w:rPr>
                <w:rFonts w:hint="eastAsia" w:ascii="仿宋_GB2312" w:hAnsi="宋体" w:eastAsia="仿宋_GB2312" w:cs="宋体"/>
                <w:b/>
                <w:bCs/>
                <w:color w:val="000000"/>
                <w:kern w:val="0"/>
                <w:sz w:val="18"/>
                <w:szCs w:val="18"/>
                <w:lang w:eastAsia="zh-Hans"/>
              </w:rPr>
              <w:t>支出</w:t>
            </w:r>
          </w:p>
        </w:tc>
        <w:tc>
          <w:tcPr>
            <w:tcW w:w="992" w:type="dxa"/>
            <w:vMerge w:val="restart"/>
            <w:tcBorders>
              <w:top w:val="single" w:color="000000" w:sz="4" w:space="0"/>
              <w:left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lang w:eastAsia="zh-Hans"/>
              </w:rPr>
            </w:pPr>
            <w:r>
              <w:rPr>
                <w:rFonts w:hint="eastAsia" w:ascii="仿宋_GB2312" w:hAnsi="宋体" w:eastAsia="仿宋_GB2312" w:cs="宋体"/>
                <w:b/>
                <w:bCs/>
                <w:color w:val="000000"/>
                <w:kern w:val="0"/>
                <w:sz w:val="18"/>
                <w:szCs w:val="18"/>
              </w:rPr>
              <w:t>合计</w:t>
            </w:r>
          </w:p>
        </w:tc>
        <w:tc>
          <w:tcPr>
            <w:tcW w:w="2268" w:type="dxa"/>
            <w:gridSpan w:val="2"/>
            <w:tcBorders>
              <w:top w:val="single" w:color="000000"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lang w:eastAsia="zh-Hans"/>
              </w:rPr>
            </w:pPr>
            <w:r>
              <w:rPr>
                <w:rFonts w:hint="eastAsia" w:ascii="仿宋_GB2312" w:hAnsi="宋体" w:eastAsia="仿宋_GB2312" w:cs="宋体"/>
                <w:b/>
                <w:bCs/>
                <w:color w:val="000000"/>
                <w:kern w:val="0"/>
                <w:sz w:val="18"/>
                <w:szCs w:val="18"/>
                <w:lang w:eastAsia="zh-Hans"/>
              </w:rPr>
              <w:t>基本</w:t>
            </w:r>
            <w:r>
              <w:rPr>
                <w:rFonts w:hint="eastAsia" w:ascii="仿宋_GB2312" w:hAnsi="宋体" w:eastAsia="仿宋_GB2312" w:cs="宋体"/>
                <w:b/>
                <w:bCs/>
                <w:color w:val="000000"/>
                <w:kern w:val="0"/>
                <w:sz w:val="18"/>
                <w:szCs w:val="18"/>
              </w:rPr>
              <w:t>支出</w:t>
            </w:r>
          </w:p>
        </w:tc>
        <w:tc>
          <w:tcPr>
            <w:tcW w:w="1417" w:type="dxa"/>
            <w:vMerge w:val="restart"/>
            <w:tcBorders>
              <w:top w:val="single" w:color="000000" w:sz="4" w:space="0"/>
              <w:left w:val="single" w:color="auto" w:sz="4" w:space="0"/>
              <w:right w:val="single" w:color="000000" w:sz="4" w:space="0"/>
            </w:tcBorders>
            <w:vAlign w:val="center"/>
          </w:tcPr>
          <w:p>
            <w:pPr>
              <w:widowControl/>
              <w:jc w:val="center"/>
              <w:rPr>
                <w:rFonts w:ascii="仿宋_GB2312" w:hAnsi="宋体" w:eastAsia="仿宋_GB2312" w:cs="宋体"/>
                <w:b/>
                <w:bCs/>
                <w:color w:val="000000"/>
                <w:kern w:val="0"/>
                <w:sz w:val="18"/>
                <w:szCs w:val="18"/>
                <w:lang w:eastAsia="zh-Hans"/>
              </w:rPr>
            </w:pPr>
            <w:r>
              <w:rPr>
                <w:rFonts w:hint="eastAsia" w:ascii="仿宋_GB2312" w:hAnsi="宋体" w:eastAsia="仿宋_GB2312" w:cs="宋体"/>
                <w:b/>
                <w:bCs/>
                <w:color w:val="000000"/>
                <w:kern w:val="0"/>
                <w:sz w:val="18"/>
                <w:szCs w:val="18"/>
              </w:rPr>
              <w:t>项目</w:t>
            </w:r>
            <w:r>
              <w:rPr>
                <w:rFonts w:hint="eastAsia" w:ascii="仿宋_GB2312" w:hAnsi="宋体" w:eastAsia="仿宋_GB2312" w:cs="宋体"/>
                <w:b/>
                <w:bCs/>
                <w:color w:val="000000"/>
                <w:kern w:val="0"/>
                <w:sz w:val="18"/>
                <w:szCs w:val="18"/>
                <w:lang w:eastAsia="zh-Hans"/>
              </w:rPr>
              <w:t>支出</w:t>
            </w:r>
          </w:p>
        </w:tc>
      </w:tr>
      <w:tr>
        <w:tblPrEx>
          <w:tblCellMar>
            <w:top w:w="0" w:type="dxa"/>
            <w:left w:w="108" w:type="dxa"/>
            <w:bottom w:w="0" w:type="dxa"/>
            <w:right w:w="108" w:type="dxa"/>
          </w:tblCellMar>
        </w:tblPrEx>
        <w:trPr>
          <w:trHeight w:val="240" w:hRule="atLeast"/>
          <w:tblHeader/>
        </w:trPr>
        <w:tc>
          <w:tcPr>
            <w:tcW w:w="4695" w:type="dxa"/>
            <w:vMerge w:val="continue"/>
            <w:tcBorders>
              <w:left w:val="single" w:color="000000" w:sz="4" w:space="0"/>
              <w:bottom w:val="single" w:color="000000" w:sz="4" w:space="0"/>
              <w:right w:val="single" w:color="000000" w:sz="4" w:space="0"/>
            </w:tcBorders>
            <w:noWrap/>
            <w:vAlign w:val="center"/>
          </w:tcPr>
          <w:p>
            <w:pPr>
              <w:ind w:firstLine="360"/>
              <w:jc w:val="center"/>
              <w:rPr>
                <w:rFonts w:ascii="宋体" w:hAnsi="宋体" w:cs="宋体"/>
                <w:b/>
                <w:bCs/>
                <w:color w:val="000000"/>
                <w:sz w:val="18"/>
                <w:szCs w:val="18"/>
              </w:rPr>
            </w:pPr>
          </w:p>
        </w:tc>
        <w:tc>
          <w:tcPr>
            <w:tcW w:w="992" w:type="dxa"/>
            <w:vMerge w:val="continue"/>
            <w:tcBorders>
              <w:left w:val="single" w:color="000000" w:sz="4" w:space="0"/>
              <w:bottom w:val="single" w:color="000000" w:sz="4" w:space="0"/>
              <w:right w:val="single" w:color="000000" w:sz="4" w:space="0"/>
            </w:tcBorders>
          </w:tcPr>
          <w:p>
            <w:pPr>
              <w:ind w:firstLine="360"/>
              <w:jc w:val="center"/>
              <w:rPr>
                <w:rFonts w:ascii="宋体" w:hAnsi="宋体" w:cs="宋体"/>
                <w:b/>
                <w:bCs/>
                <w:color w:val="FF0000"/>
                <w:sz w:val="18"/>
                <w:szCs w:val="18"/>
              </w:rPr>
            </w:pPr>
          </w:p>
        </w:tc>
        <w:tc>
          <w:tcPr>
            <w:tcW w:w="851" w:type="dxa"/>
            <w:vMerge w:val="continue"/>
            <w:tcBorders>
              <w:top w:val="single" w:color="000000" w:sz="4" w:space="0"/>
              <w:left w:val="single" w:color="000000" w:sz="4" w:space="0"/>
              <w:bottom w:val="single" w:color="000000" w:sz="4" w:space="0"/>
              <w:right w:val="single" w:color="auto" w:sz="4" w:space="0"/>
            </w:tcBorders>
            <w:vAlign w:val="center"/>
          </w:tcPr>
          <w:p>
            <w:pPr>
              <w:ind w:firstLine="360"/>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人员</w:t>
            </w:r>
          </w:p>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经费</w:t>
            </w: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公用</w:t>
            </w:r>
          </w:p>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经费</w:t>
            </w:r>
          </w:p>
        </w:tc>
        <w:tc>
          <w:tcPr>
            <w:tcW w:w="993" w:type="dxa"/>
            <w:vMerge w:val="continue"/>
            <w:tcBorders>
              <w:top w:val="single" w:color="000000" w:sz="4" w:space="0"/>
              <w:left w:val="single" w:color="auto" w:sz="4" w:space="0"/>
              <w:bottom w:val="single" w:color="000000" w:sz="4" w:space="0"/>
              <w:right w:val="single" w:color="000000" w:sz="4" w:space="0"/>
            </w:tcBorders>
            <w:vAlign w:val="center"/>
          </w:tcPr>
          <w:p>
            <w:pPr>
              <w:ind w:firstLine="360"/>
              <w:jc w:val="center"/>
              <w:rPr>
                <w:rFonts w:ascii="宋体" w:hAnsi="宋体" w:cs="宋体"/>
                <w:b/>
                <w:bCs/>
                <w:color w:val="FF0000"/>
                <w:sz w:val="18"/>
                <w:szCs w:val="18"/>
              </w:rPr>
            </w:pPr>
          </w:p>
        </w:tc>
        <w:tc>
          <w:tcPr>
            <w:tcW w:w="992" w:type="dxa"/>
            <w:vMerge w:val="continue"/>
            <w:tcBorders>
              <w:left w:val="single" w:color="auto" w:sz="4" w:space="0"/>
              <w:bottom w:val="single" w:color="000000" w:sz="4" w:space="0"/>
              <w:right w:val="single" w:color="auto" w:sz="4" w:space="0"/>
            </w:tcBorders>
          </w:tcPr>
          <w:p>
            <w:pPr>
              <w:ind w:firstLine="360"/>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人员</w:t>
            </w:r>
          </w:p>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经费</w:t>
            </w:r>
          </w:p>
        </w:tc>
        <w:tc>
          <w:tcPr>
            <w:tcW w:w="1276"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公用</w:t>
            </w:r>
          </w:p>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经费</w:t>
            </w:r>
          </w:p>
        </w:tc>
        <w:tc>
          <w:tcPr>
            <w:tcW w:w="1417" w:type="dxa"/>
            <w:vMerge w:val="continue"/>
            <w:tcBorders>
              <w:left w:val="single" w:color="auto" w:sz="4" w:space="0"/>
              <w:bottom w:val="single" w:color="000000" w:sz="4" w:space="0"/>
              <w:right w:val="single" w:color="000000" w:sz="4" w:space="0"/>
            </w:tcBorders>
          </w:tcPr>
          <w:p>
            <w:pPr>
              <w:ind w:firstLine="360"/>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469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93"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1276"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417"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469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93"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1276"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417"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469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93"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1276"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417"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469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93"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1276"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417"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469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93"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1276"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417"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469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93"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1276"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417"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469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b/>
                <w:bCs/>
                <w:color w:val="000000"/>
                <w:sz w:val="18"/>
                <w:szCs w:val="18"/>
              </w:rPr>
            </w:pP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993"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FF0000"/>
                <w:sz w:val="18"/>
                <w:szCs w:val="18"/>
              </w:rPr>
            </w:pPr>
          </w:p>
        </w:tc>
        <w:tc>
          <w:tcPr>
            <w:tcW w:w="1276" w:type="dxa"/>
            <w:tcBorders>
              <w:top w:val="single" w:color="000000" w:sz="4" w:space="0"/>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1417" w:type="dxa"/>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s="宋体"/>
                <w:b/>
                <w:bCs/>
                <w:color w:val="FF0000"/>
                <w:sz w:val="18"/>
                <w:szCs w:val="18"/>
              </w:rPr>
            </w:pPr>
          </w:p>
        </w:tc>
      </w:tr>
      <w:tr>
        <w:tblPrEx>
          <w:tblCellMar>
            <w:top w:w="0" w:type="dxa"/>
            <w:left w:w="108" w:type="dxa"/>
            <w:bottom w:w="0" w:type="dxa"/>
            <w:right w:w="108" w:type="dxa"/>
          </w:tblCellMar>
        </w:tblPrEx>
        <w:trPr>
          <w:trHeight w:val="488" w:hRule="atLeast"/>
        </w:trPr>
        <w:tc>
          <w:tcPr>
            <w:tcW w:w="4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ascii="宋体" w:hAnsi="宋体" w:cs="宋体"/>
                <w:b/>
                <w:bCs/>
                <w:color w:val="000000"/>
                <w:sz w:val="18"/>
                <w:szCs w:val="18"/>
              </w:rPr>
            </w:pPr>
            <w:r>
              <w:rPr>
                <w:rFonts w:hint="eastAsia" w:ascii="仿宋_GB2312" w:hAnsi="仿宋" w:eastAsia="仿宋_GB2312" w:cs="仿宋_GB2312"/>
                <w:b/>
                <w:bCs/>
                <w:kern w:val="0"/>
                <w:sz w:val="18"/>
                <w:szCs w:val="18"/>
              </w:rPr>
              <w:t>合计</w:t>
            </w: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宋体" w:eastAsia="仿宋_GB2312" w:cs="宋体"/>
                <w:b/>
                <w:bCs/>
                <w:color w:val="000000"/>
                <w:kern w:val="0"/>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992"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99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仿宋_GB2312" w:hAnsi="宋体" w:eastAsia="仿宋_GB2312" w:cs="宋体"/>
                <w:b/>
                <w:bCs/>
                <w:color w:val="000000"/>
                <w:kern w:val="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992"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1276"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p>
        </w:tc>
        <w:tc>
          <w:tcPr>
            <w:tcW w:w="1417"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仿宋_GB2312" w:hAnsi="宋体" w:eastAsia="仿宋_GB2312" w:cs="宋体"/>
                <w:b/>
                <w:bCs/>
                <w:color w:val="000000"/>
                <w:kern w:val="0"/>
                <w:sz w:val="18"/>
                <w:szCs w:val="18"/>
              </w:rPr>
            </w:pPr>
          </w:p>
        </w:tc>
      </w:tr>
    </w:tbl>
    <w:p>
      <w:pPr>
        <w:widowControl/>
        <w:jc w:val="left"/>
        <w:rPr>
          <w:rFonts w:ascii="仿宋_GB2312" w:hAnsi="宋体" w:eastAsia="仿宋_GB2312"/>
          <w:b/>
          <w:kern w:val="0"/>
          <w:sz w:val="28"/>
          <w:szCs w:val="28"/>
        </w:rPr>
        <w:sectPr>
          <w:pgSz w:w="16838" w:h="11906" w:orient="landscape"/>
          <w:pgMar w:top="1800" w:right="1440" w:bottom="1800" w:left="1440" w:header="851" w:footer="992" w:gutter="0"/>
          <w:cols w:space="720" w:num="1"/>
          <w:docGrid w:type="lines" w:linePitch="312" w:charSpace="0"/>
        </w:sectPr>
      </w:pPr>
      <w:r>
        <w:rPr>
          <w:rFonts w:hint="eastAsia" w:ascii="仿宋_GB2312" w:hAnsi="宋体" w:eastAsia="仿宋_GB2312"/>
          <w:b/>
          <w:kern w:val="0"/>
          <w:sz w:val="28"/>
          <w:szCs w:val="28"/>
        </w:rPr>
        <w:t>备注：莎车县统计局2024年没有使用上年结转结余预算安排的支出，上年结转结余预算支出情况表为空表。</w:t>
      </w:r>
    </w:p>
    <w:p>
      <w:pPr>
        <w:widowControl/>
        <w:ind w:firstLine="560"/>
        <w:jc w:val="left"/>
        <w:rPr>
          <w:rFonts w:ascii="仿宋_GB2312" w:hAnsi="宋体" w:eastAsia="仿宋_GB2312"/>
          <w:b/>
          <w:kern w:val="0"/>
          <w:szCs w:val="21"/>
        </w:rPr>
      </w:pPr>
    </w:p>
    <w:p>
      <w:pPr>
        <w:spacing w:line="600" w:lineRule="exact"/>
        <w:ind w:firstLine="643"/>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一、关于莎车县统计局2024年收支预算情况的总体说明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按照全口径预算的原则，莎车县统计局2024年所有收入和支出均纳入单位预算管理。收支总预算370.52万元。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二、关于莎车县统计局2024年收入预算情况说明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莎车县统计局收入预算370.52万元，其中：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一般公共预算361.42万元，占97.54%，比上年预算增加29.46万元，增长8.87%，主要原因是在职人员工资调增，社保</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住房公积金等相关人员经费增加；艰苦边远地区津贴和基础绩效奖进行了调增</w:t>
      </w:r>
      <w:r>
        <w:rPr>
          <w:rFonts w:hint="eastAsia" w:ascii="仿宋_GB2312" w:hAnsi="宋体" w:eastAsia="仿宋_GB2312" w:cs="宋体"/>
          <w:kern w:val="0"/>
          <w:sz w:val="32"/>
          <w:szCs w:val="32"/>
          <w:lang w:eastAsia="zh-CN"/>
        </w:rPr>
        <w:t>，相应预算增加</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上级国有资本经营预算安排的转移支付资金</w:t>
      </w:r>
      <w:r>
        <w:rPr>
          <w:rFonts w:hint="eastAsia" w:ascii="仿宋_GB2312" w:hAnsi="宋体" w:eastAsia="仿宋_GB2312" w:cs="宋体"/>
          <w:kern w:val="0"/>
          <w:sz w:val="32"/>
          <w:szCs w:val="32"/>
        </w:rPr>
        <w:t>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单位资金9.10万元，占2.46%，比上年预算增加9.10万元，增长100.00%，主要原因是本年增加统计业务经费项目。</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三、关于莎车县统计局2024年支出预算情况说明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莎车县统计局2024年支出预算370.52万元，其中：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基本支出361.42万元，占97.54%，比上年预算增加29.46万元，增长8.87%，主要原因是在职人员工资调增，社保</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住房公积金等相关人员经费增加；艰苦边远地区津贴和基础绩效奖进行了调增</w:t>
      </w:r>
      <w:r>
        <w:rPr>
          <w:rFonts w:hint="eastAsia" w:ascii="仿宋_GB2312" w:hAnsi="宋体" w:eastAsia="仿宋_GB2312" w:cs="宋体"/>
          <w:kern w:val="0"/>
          <w:sz w:val="32"/>
          <w:szCs w:val="32"/>
          <w:lang w:eastAsia="zh-CN"/>
        </w:rPr>
        <w:t>，相应预算增加</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项目支出9.10万元，占2.46%，比上年预算增加9.10万元，增长100.00%，主要原因是本年增加统计业务经费项目。</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四、关于莎车县统计局2024年财政拨款收支预算情况的总体说明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2024年财政拨款收支总预算361.42万元。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收入预算包括：一般公共预算拨款361.42万元。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274.81万元,主要用于统计局在职19名干部的工资、津贴、补贴、绩效的发放，以及抚恤金发放。社会保障和就业支出39.65万元,主要用于我单位在职人员养老保险缴费支出，单位退休人员经费支出。卫生健康支出17.59万元,主要用于我单位在职人员医疗保险缴费支出。住房保障支出29.37万元,主要用于我单位在职人员住房公积金缴费支出。</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五、关于莎车县统计局2024年一般公共预算当年拨款情况说明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莎车县统计局2024年一般公共预算拨款合计361.42万元，其中：基本支出361.42万元，比上年预算增加29.46万元，增长8.87%。主要原因是：在职人员工资调增，社保</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住房公积金等相关人员经费增加；艰苦边远地区津贴和基础绩效奖进行了调增</w:t>
      </w:r>
      <w:r>
        <w:rPr>
          <w:rFonts w:hint="eastAsia" w:ascii="仿宋_GB2312" w:hAnsi="宋体" w:eastAsia="仿宋_GB2312" w:cs="宋体"/>
          <w:kern w:val="0"/>
          <w:sz w:val="32"/>
          <w:szCs w:val="32"/>
          <w:lang w:eastAsia="zh-CN"/>
        </w:rPr>
        <w:t>，相应预算增加</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项目支出0.00</w:t>
      </w:r>
      <w:r>
        <w:rPr>
          <w:rFonts w:hint="eastAsia" w:ascii="仿宋_GB2312" w:hAnsi="仿宋_GB2312" w:eastAsia="仿宋_GB2312" w:cs="仿宋_GB2312"/>
          <w:kern w:val="0"/>
          <w:sz w:val="32"/>
          <w:szCs w:val="32"/>
        </w:rPr>
        <w:t>万元，比上年预算</w:t>
      </w:r>
      <w:r>
        <w:rPr>
          <w:rFonts w:hint="eastAsia" w:ascii="仿宋_GB2312" w:hAnsi="宋体" w:eastAsia="仿宋_GB2312" w:cs="宋体"/>
          <w:kern w:val="0"/>
          <w:sz w:val="32"/>
          <w:szCs w:val="32"/>
        </w:rPr>
        <w:t>增加0.00万元，增长0.00%。主要原因是：2023年与2024年均未安排</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项目支出。</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1、一般公共服务支出（类）274.81万元，占76.04%。</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2、社会保障和就业支出（类）39.65万元，占10.97%。</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3、卫生健康支出（类）17.59万元，占4.87%。</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4、住房保障支出（类）29.37万元，占8.1</w:t>
      </w:r>
      <w:r>
        <w:rPr>
          <w:rFonts w:hint="eastAsia" w:ascii="仿宋_GB2312" w:eastAsia="仿宋_GB2312"/>
          <w:sz w:val="32"/>
          <w:szCs w:val="32"/>
          <w:lang w:val="en-US" w:eastAsia="zh-CN"/>
        </w:rPr>
        <w:t>3</w:t>
      </w:r>
      <w:r>
        <w:rPr>
          <w:rFonts w:hint="eastAsia" w:ascii="仿宋_GB2312" w:eastAsia="仿宋_GB2312"/>
          <w:sz w:val="32"/>
          <w:szCs w:val="32"/>
        </w:rPr>
        <w:t>%。</w:t>
      </w:r>
    </w:p>
    <w:p>
      <w:pPr>
        <w:spacing w:line="560" w:lineRule="exact"/>
        <w:ind w:firstLine="643" w:firstLineChars="200"/>
        <w:rPr>
          <w:rFonts w:ascii="仿宋_GB2312" w:eastAsia="仿宋_GB2312"/>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w:t>
      </w:r>
      <w:r>
        <w:rPr>
          <w:rFonts w:hint="eastAsia" w:ascii="仿宋_GB2312" w:hAnsi="宋体" w:eastAsia="仿宋_GB2312" w:cs="宋体"/>
          <w:kern w:val="0"/>
          <w:sz w:val="32"/>
          <w:szCs w:val="32"/>
        </w:rPr>
        <w:t>一般公共服务支出（类）统计信息事务（款）行政运行（项）：2024年预算数为274.81万元，比上年预算增加24.98万元,增长10.00%，主要原因是：在职人员工资调增，相关人员经费增加；艰苦边远地区津贴和基础绩效奖进行了调增</w:t>
      </w:r>
      <w:r>
        <w:rPr>
          <w:rFonts w:hint="eastAsia" w:ascii="仿宋_GB2312" w:hAnsi="宋体" w:eastAsia="仿宋_GB2312" w:cs="宋体"/>
          <w:kern w:val="0"/>
          <w:sz w:val="32"/>
          <w:szCs w:val="32"/>
          <w:lang w:eastAsia="zh-CN"/>
        </w:rPr>
        <w:t>，相应预算增加</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w:t>
      </w:r>
      <w:r>
        <w:rPr>
          <w:rFonts w:hint="eastAsia" w:ascii="仿宋_GB2312" w:hAnsi="宋体" w:eastAsia="仿宋_GB2312" w:cs="宋体"/>
          <w:kern w:val="0"/>
          <w:sz w:val="32"/>
          <w:szCs w:val="32"/>
        </w:rPr>
        <w:t>社会保障和就业支出（类）行政事业单位养老支出（款）行政单位离退休（项）：2024年预算数为3.25万元，比上年预算增加1.28万元,增长64.97%，主要原因是：本年退休人员的绩效经费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活动经费增加</w:t>
      </w:r>
      <w:r>
        <w:rPr>
          <w:rFonts w:hint="eastAsia" w:ascii="仿宋_GB2312" w:hAnsi="宋体" w:eastAsia="仿宋_GB2312" w:cs="宋体"/>
          <w:kern w:val="0"/>
          <w:sz w:val="32"/>
          <w:szCs w:val="32"/>
          <w:lang w:eastAsia="zh-CN"/>
        </w:rPr>
        <w:t>，相应预算增加</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w:t>
      </w:r>
      <w:r>
        <w:rPr>
          <w:rFonts w:hint="eastAsia" w:ascii="仿宋_GB2312" w:hAnsi="宋体" w:eastAsia="仿宋_GB2312" w:cs="宋体"/>
          <w:kern w:val="0"/>
          <w:sz w:val="32"/>
          <w:szCs w:val="32"/>
        </w:rPr>
        <w:t>社会保障和就业支出（类）行政事业单位养老支出（款）机关事业单位基本养老保险缴费支出（项）：2024年预算数为36.40万元，比上年预算增加2.12万元,增长6.18%，主要原因是：人员工资基数调增，养老</w:t>
      </w:r>
      <w:r>
        <w:rPr>
          <w:rFonts w:hint="eastAsia" w:ascii="仿宋_GB2312" w:hAnsi="宋体" w:eastAsia="仿宋_GB2312" w:cs="宋体"/>
          <w:kern w:val="0"/>
          <w:sz w:val="32"/>
          <w:szCs w:val="32"/>
          <w:lang w:eastAsia="zh-CN"/>
        </w:rPr>
        <w:t>保险</w:t>
      </w:r>
      <w:r>
        <w:rPr>
          <w:rFonts w:hint="eastAsia" w:ascii="仿宋_GB2312" w:hAnsi="宋体" w:eastAsia="仿宋_GB2312" w:cs="宋体"/>
          <w:kern w:val="0"/>
          <w:sz w:val="32"/>
          <w:szCs w:val="32"/>
        </w:rPr>
        <w:t>缴费基数上涨，相应支出增加。</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w:t>
      </w:r>
      <w:r>
        <w:rPr>
          <w:rFonts w:hint="eastAsia" w:ascii="仿宋_GB2312" w:hAnsi="宋体" w:eastAsia="仿宋_GB2312" w:cs="宋体"/>
          <w:kern w:val="0"/>
          <w:sz w:val="32"/>
          <w:szCs w:val="32"/>
        </w:rPr>
        <w:t>卫生健康支出（类）行政事业单位医疗（款）行政单位医疗（项）：2024年预算数为15.47万元，比上年预算减少0.13万元,下降0.83%，主要原因是：在职人员减少，医疗缴费</w:t>
      </w:r>
      <w:r>
        <w:rPr>
          <w:rFonts w:hint="eastAsia" w:ascii="仿宋_GB2312" w:hAnsi="宋体" w:eastAsia="仿宋_GB2312" w:cs="宋体"/>
          <w:kern w:val="0"/>
          <w:sz w:val="32"/>
          <w:szCs w:val="32"/>
          <w:lang w:eastAsia="zh-CN"/>
        </w:rPr>
        <w:t>支出</w:t>
      </w:r>
      <w:r>
        <w:rPr>
          <w:rFonts w:hint="eastAsia" w:ascii="仿宋_GB2312" w:hAnsi="宋体" w:eastAsia="仿宋_GB2312" w:cs="宋体"/>
          <w:kern w:val="0"/>
          <w:sz w:val="32"/>
          <w:szCs w:val="32"/>
        </w:rPr>
        <w:t>减少。</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5.</w:t>
      </w:r>
      <w:r>
        <w:rPr>
          <w:rFonts w:hint="eastAsia" w:ascii="仿宋_GB2312" w:hAnsi="宋体" w:eastAsia="仿宋_GB2312" w:cs="宋体"/>
          <w:kern w:val="0"/>
          <w:sz w:val="32"/>
          <w:szCs w:val="32"/>
        </w:rPr>
        <w:t>卫生健康支出（类）行政事业单位医疗（款）公务员医疗补助（项）：2024年预算数为2.12万元，比上年预算减少0.58万元,下降21.48%，主要原因是：在职人员减少，公务员医疗缴费</w:t>
      </w:r>
      <w:r>
        <w:rPr>
          <w:rFonts w:hint="eastAsia" w:ascii="仿宋_GB2312" w:hAnsi="宋体" w:eastAsia="仿宋_GB2312" w:cs="宋体"/>
          <w:kern w:val="0"/>
          <w:sz w:val="32"/>
          <w:szCs w:val="32"/>
          <w:lang w:eastAsia="zh-CN"/>
        </w:rPr>
        <w:t>支出</w:t>
      </w:r>
      <w:r>
        <w:rPr>
          <w:rFonts w:hint="eastAsia" w:ascii="仿宋_GB2312" w:hAnsi="宋体" w:eastAsia="仿宋_GB2312" w:cs="宋体"/>
          <w:kern w:val="0"/>
          <w:sz w:val="32"/>
          <w:szCs w:val="32"/>
        </w:rPr>
        <w:t>减少。</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6.</w:t>
      </w:r>
      <w:r>
        <w:rPr>
          <w:rFonts w:hint="eastAsia" w:ascii="仿宋_GB2312" w:hAnsi="宋体" w:eastAsia="仿宋_GB2312" w:cs="宋体"/>
          <w:kern w:val="0"/>
          <w:sz w:val="32"/>
          <w:szCs w:val="32"/>
        </w:rPr>
        <w:t>住房保障支出（类）住房改革支出（款）住房公积金（项）：2024年预算数为29.37万元，比上年预算增加1.79万元,增长6.49%，主要原因是：人员工资基数调增，公积金缴费基数上涨，相应支出增加。</w:t>
      </w:r>
    </w:p>
    <w:p>
      <w:pPr>
        <w:spacing w:line="560" w:lineRule="exact"/>
        <w:ind w:firstLine="643" w:firstLineChars="200"/>
        <w:rPr>
          <w:rFonts w:ascii="仿宋_GB2312" w:hAnsi="宋体" w:eastAsia="仿宋_GB2312" w:cs="宋体"/>
          <w:kern w:val="0"/>
          <w:sz w:val="32"/>
          <w:szCs w:val="32"/>
        </w:rPr>
      </w:pPr>
      <w:r>
        <w:rPr>
          <w:rFonts w:hint="eastAsia" w:ascii="楷体_GB2312" w:hAnsi="楷体_GB2312" w:eastAsia="楷体_GB2312" w:cs="楷体_GB2312"/>
          <w:b/>
          <w:bCs/>
          <w:kern w:val="0"/>
          <w:sz w:val="32"/>
          <w:szCs w:val="32"/>
        </w:rPr>
        <w:t>六、关于莎车县统计局2024年一般公共预算基本支出情况说明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莎车县统计局2024年一般公共预算基本支出361.42万元，其中：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人员经费353.30万元，主要包括：基本工资、津贴补贴、奖金、绩效工资、机关事业单位基本养老保险缴费、职工基本医疗保险缴费、公务员医疗补助缴费、其他社会保障缴费、住房公积金、退休费、生活补助。</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公用经费8.12万元，主要包括：办公费、印刷费、邮电费、差旅费、公务用车运行维护费、其他商品和服务支出。</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七、关于莎车县统计局2024年一般公共预算项目支出情况说明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莎车县统计局202</w:t>
      </w: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rPr>
        <w:t>年没有使用一般公共预算项目支出，一般公共预算项目支出情况表为空表。</w:t>
      </w:r>
    </w:p>
    <w:p>
      <w:pPr>
        <w:spacing w:line="600" w:lineRule="exact"/>
        <w:ind w:firstLine="643" w:firstLineChars="200"/>
        <w:rPr>
          <w:rFonts w:ascii="仿宋_GB2312" w:hAnsi="黑体" w:eastAsia="仿宋_GB2312"/>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关于莎车县统计局2024</w:t>
      </w:r>
      <w:r>
        <w:rPr>
          <w:rFonts w:hint="eastAsia" w:ascii="楷体_GB2312" w:hAnsi="楷体_GB2312" w:eastAsia="楷体_GB2312" w:cs="楷体_GB2312"/>
          <w:b/>
          <w:bCs/>
          <w:kern w:val="0"/>
          <w:sz w:val="32"/>
          <w:szCs w:val="32"/>
          <w:lang w:eastAsia="zh-Hans"/>
        </w:rPr>
        <w:t>年政府性基金预算拨款情况说明</w:t>
      </w:r>
    </w:p>
    <w:p>
      <w:pPr>
        <w:widowControl/>
        <w:spacing w:line="600" w:lineRule="exact"/>
        <w:ind w:firstLine="640" w:firstLineChars="200"/>
        <w:jc w:val="left"/>
        <w:rPr>
          <w:rFonts w:ascii="仿宋_GB2312" w:eastAsia="仿宋_GB2312"/>
          <w:sz w:val="32"/>
          <w:szCs w:val="32"/>
        </w:rPr>
      </w:pPr>
      <w:r>
        <w:rPr>
          <w:rFonts w:hint="eastAsia" w:ascii="仿宋_GB2312" w:hAnsi="宋体" w:eastAsia="仿宋_GB2312" w:cs="宋体"/>
          <w:kern w:val="0"/>
          <w:sz w:val="32"/>
          <w:szCs w:val="32"/>
        </w:rPr>
        <w:t>莎车县统计局2024年没有使用政府性基金预算拨款安排的支出，政府性基金预算支出情况表为空表。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九、关于莎车县统计局2024年国有资本经营预算拨款情况说明</w:t>
      </w:r>
    </w:p>
    <w:p>
      <w:pPr>
        <w:spacing w:line="600" w:lineRule="exact"/>
        <w:ind w:firstLine="640" w:firstLineChars="200"/>
        <w:rPr>
          <w:rFonts w:ascii="仿宋_GB2312" w:eastAsia="仿宋_GB2312"/>
          <w:sz w:val="32"/>
          <w:szCs w:val="32"/>
        </w:rPr>
      </w:pPr>
      <w:r>
        <w:rPr>
          <w:rFonts w:hint="eastAsia" w:ascii="仿宋_GB2312" w:hAnsi="宋体" w:eastAsia="仿宋_GB2312" w:cs="宋体"/>
          <w:kern w:val="0"/>
          <w:sz w:val="32"/>
          <w:szCs w:val="32"/>
        </w:rPr>
        <w:t>莎车县统计局2024年没有使用国有资本经营预算拨款安排的支出，国有资本经营预算支出情况表为空表。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lang w:eastAsia="zh-Hans"/>
        </w:rPr>
      </w:pPr>
      <w:r>
        <w:rPr>
          <w:rFonts w:hint="eastAsia" w:ascii="楷体_GB2312" w:hAnsi="楷体_GB2312" w:eastAsia="楷体_GB2312" w:cs="楷体_GB2312"/>
          <w:b/>
          <w:bCs/>
          <w:kern w:val="0"/>
          <w:sz w:val="32"/>
          <w:szCs w:val="32"/>
        </w:rPr>
        <w:t>十</w:t>
      </w:r>
      <w:r>
        <w:rPr>
          <w:rFonts w:hint="eastAsia" w:ascii="楷体_GB2312" w:hAnsi="楷体_GB2312" w:eastAsia="楷体_GB2312" w:cs="楷体_GB2312"/>
          <w:b/>
          <w:bCs/>
          <w:kern w:val="0"/>
          <w:sz w:val="32"/>
          <w:szCs w:val="32"/>
          <w:lang w:eastAsia="zh-Hans"/>
        </w:rPr>
        <w:t>、关于</w:t>
      </w:r>
      <w:r>
        <w:rPr>
          <w:rFonts w:hint="eastAsia" w:ascii="楷体_GB2312" w:hAnsi="楷体_GB2312" w:eastAsia="楷体_GB2312" w:cs="楷体_GB2312"/>
          <w:b/>
          <w:bCs/>
          <w:kern w:val="0"/>
          <w:sz w:val="32"/>
          <w:szCs w:val="32"/>
        </w:rPr>
        <w:t>莎车县统计局2024</w:t>
      </w:r>
      <w:r>
        <w:rPr>
          <w:rFonts w:hint="eastAsia" w:ascii="楷体_GB2312" w:hAnsi="楷体_GB2312" w:eastAsia="楷体_GB2312" w:cs="楷体_GB2312"/>
          <w:b/>
          <w:bCs/>
          <w:kern w:val="0"/>
          <w:sz w:val="32"/>
          <w:szCs w:val="32"/>
          <w:lang w:eastAsia="zh-Hans"/>
        </w:rPr>
        <w:t>年财政拨款</w:t>
      </w:r>
      <w:r>
        <w:rPr>
          <w:rFonts w:hint="eastAsia" w:ascii="楷体_GB2312" w:hAnsi="楷体_GB2312" w:eastAsia="楷体_GB2312" w:cs="楷体_GB2312"/>
          <w:b/>
          <w:bCs/>
          <w:kern w:val="0"/>
          <w:sz w:val="32"/>
          <w:szCs w:val="32"/>
        </w:rPr>
        <w:t>“三公”经费预算情况说明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莎车县统计局2024年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“三公”经费数为2.10万元，其中：因公出国（境）费0.00万元，公务用车购置费0.00万元，公务用车运行费2.10万元，公务接待费0.00万元。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增加0.00万元，增长0.00%，其中：因公出国（境）费增加0.00万元，增长0.00%，主要原因是2023年与2024年均未安排因公出国（境）费；公务用车购置费增加0.00万元，增长0.00%，主要原因是2023年与2024年均未安排公务用车购置费；公务用车运行费增加0.00万元，增长0.00%，主要原因是我单位公务用车运行费与上年一致，无变化；公务接待费增加0.00万元，增长0.00%，主要原因是2023年与2024年均未安排公务接待费。</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一、关于莎车县统计局2024年上年结转结余预算情况说明</w:t>
      </w:r>
    </w:p>
    <w:p>
      <w:pPr>
        <w:spacing w:line="600" w:lineRule="exact"/>
        <w:ind w:firstLine="640" w:firstLineChars="200"/>
        <w:jc w:val="left"/>
        <w:rPr>
          <w:rFonts w:ascii="仿宋_GB2312" w:hAnsi="仿宋_GB2312" w:eastAsia="仿宋_GB2312" w:cs="仿宋_GB2312"/>
          <w:kern w:val="0"/>
          <w:sz w:val="32"/>
          <w:szCs w:val="32"/>
        </w:rPr>
      </w:pPr>
      <w:r>
        <w:rPr>
          <w:rFonts w:hint="eastAsia" w:ascii="仿宋_GB2312" w:hAnsi="宋体" w:eastAsia="仿宋_GB2312" w:cs="宋体"/>
          <w:kern w:val="0"/>
          <w:sz w:val="32"/>
          <w:szCs w:val="32"/>
        </w:rPr>
        <w:t>莎车县统计局2024</w:t>
      </w:r>
      <w:r>
        <w:rPr>
          <w:rFonts w:hint="eastAsia" w:ascii="仿宋_GB2312" w:hAnsi="仿宋_GB2312" w:eastAsia="仿宋_GB2312" w:cs="仿宋_GB2312"/>
          <w:kern w:val="0"/>
          <w:sz w:val="32"/>
          <w:szCs w:val="32"/>
        </w:rPr>
        <w:t>年无上年结转结余预算的支出，结转结余预算支出情况表为空表。</w:t>
      </w:r>
    </w:p>
    <w:p>
      <w:pPr>
        <w:spacing w:line="600" w:lineRule="exact"/>
        <w:ind w:firstLine="643" w:firstLineChars="200"/>
        <w:jc w:val="left"/>
        <w:rPr>
          <w:rFonts w:ascii="仿宋_GB2312" w:hAnsi="仿宋_GB2312" w:eastAsia="仿宋_GB2312" w:cs="仿宋_GB2312"/>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莎车县统计局2024年的机关运行经费财政拨款预算</w:t>
      </w:r>
      <w:r>
        <w:rPr>
          <w:rFonts w:hint="eastAsia" w:ascii="仿宋_GB2312" w:hAnsi="宋体" w:eastAsia="仿宋_GB2312" w:cs="宋体"/>
          <w:kern w:val="0"/>
          <w:sz w:val="32"/>
          <w:szCs w:val="32"/>
        </w:rPr>
        <w:t>8.12</w:t>
      </w:r>
      <w:r>
        <w:rPr>
          <w:rFonts w:hint="eastAsia" w:ascii="仿宋_GB2312" w:hAnsi="仿宋_GB2312" w:eastAsia="仿宋_GB2312" w:cs="仿宋_GB2312"/>
          <w:kern w:val="0"/>
          <w:sz w:val="32"/>
          <w:szCs w:val="32"/>
        </w:rPr>
        <w:t>万元，比上年预算</w:t>
      </w:r>
      <w:r>
        <w:rPr>
          <w:rFonts w:hint="eastAsia" w:ascii="仿宋_GB2312" w:hAnsi="宋体" w:eastAsia="仿宋_GB2312" w:cs="宋体"/>
          <w:kern w:val="0"/>
          <w:sz w:val="32"/>
          <w:szCs w:val="32"/>
        </w:rPr>
        <w:t>减少0.18</w:t>
      </w:r>
      <w:r>
        <w:rPr>
          <w:rFonts w:hint="eastAsia" w:ascii="仿宋_GB2312" w:hAnsi="仿宋_GB2312" w:eastAsia="仿宋_GB2312" w:cs="仿宋_GB2312"/>
          <w:kern w:val="0"/>
          <w:sz w:val="32"/>
          <w:szCs w:val="32"/>
        </w:rPr>
        <w:t>万元，</w:t>
      </w:r>
      <w:r>
        <w:rPr>
          <w:rFonts w:hint="eastAsia" w:ascii="仿宋_GB2312" w:hAnsi="宋体" w:eastAsia="仿宋_GB2312" w:cs="宋体"/>
          <w:kern w:val="0"/>
          <w:sz w:val="32"/>
          <w:szCs w:val="32"/>
        </w:rPr>
        <w:t>下降2.17</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在职人员减少，办公经费减少</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w:t>
      </w:r>
      <w:r>
        <w:rPr>
          <w:rFonts w:hint="eastAsia" w:ascii="仿宋_GB2312" w:hAnsi="宋体" w:eastAsia="仿宋_GB2312" w:cs="宋体"/>
          <w:kern w:val="0"/>
          <w:sz w:val="32"/>
          <w:szCs w:val="32"/>
        </w:rPr>
        <w:t>莎车县统计局政府采购</w:t>
      </w:r>
      <w:r>
        <w:rPr>
          <w:rFonts w:hint="eastAsia" w:ascii="仿宋_GB2312" w:hAnsi="仿宋_GB2312" w:eastAsia="仿宋_GB2312" w:cs="仿宋_GB2312"/>
          <w:kern w:val="0"/>
          <w:sz w:val="32"/>
          <w:szCs w:val="32"/>
        </w:rPr>
        <w:t>预算</w:t>
      </w:r>
      <w:r>
        <w:rPr>
          <w:rFonts w:hint="eastAsia" w:ascii="仿宋_GB2312" w:hAnsi="宋体" w:eastAsia="仿宋_GB2312" w:cs="宋体"/>
          <w:kern w:val="0"/>
          <w:sz w:val="32"/>
          <w:szCs w:val="32"/>
        </w:rPr>
        <w:t>4.54万元，其中：政府采购货物预算2.44万元，政府采购工程预算0.00万元，政府采购服务预算2.10万元。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2024年，莎车县统计局</w:t>
      </w:r>
      <w:r>
        <w:rPr>
          <w:rFonts w:hint="eastAsia" w:ascii="仿宋_GB2312" w:hAnsi="仿宋_GB2312" w:eastAsia="仿宋_GB2312" w:cs="仿宋_GB2312"/>
          <w:sz w:val="32"/>
        </w:rPr>
        <w:t>面向中小企业预留政府采购项目预算金额</w:t>
      </w:r>
      <w:r>
        <w:rPr>
          <w:rFonts w:hint="eastAsia" w:ascii="仿宋_GB2312" w:hAnsi="仿宋_GB2312" w:eastAsia="仿宋_GB2312"/>
          <w:sz w:val="32"/>
        </w:rPr>
        <w:t>4.04</w:t>
      </w:r>
      <w:r>
        <w:rPr>
          <w:rFonts w:hint="eastAsia" w:ascii="仿宋_GB2312" w:hAnsi="仿宋_GB2312" w:eastAsia="仿宋_GB2312" w:cs="仿宋_GB2312"/>
          <w:sz w:val="32"/>
        </w:rPr>
        <w:t>万元，小微企业预留政府采购项目预算金额</w:t>
      </w:r>
      <w:r>
        <w:rPr>
          <w:rFonts w:hint="eastAsia" w:ascii="仿宋_GB2312" w:hAnsi="仿宋_GB2312" w:eastAsia="仿宋_GB2312"/>
          <w:sz w:val="32"/>
        </w:rPr>
        <w:t>4.04</w:t>
      </w:r>
      <w:r>
        <w:rPr>
          <w:rFonts w:hint="eastAsia" w:ascii="仿宋_GB2312" w:hAnsi="仿宋_GB2312" w:eastAsia="仿宋_GB2312" w:cs="仿宋_GB2312"/>
          <w:sz w:val="32"/>
        </w:rPr>
        <w:t>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截至2023年底，莎车县统计局及下属各预算单位占用使用国有资产总体情况为：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2.车辆1辆，价值13.21万元；其中：一般公务用车1辆，价值13.21万元；执法执勤用车0辆，价值0.00万元；其他车辆0辆，价值0.00万元。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3.办公家具价值1.95万元。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4.其他资产价值55.71万元。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w:t>
      </w:r>
      <w:r>
        <w:rPr>
          <w:rFonts w:hint="eastAsia" w:ascii="仿宋_GB2312" w:hAnsi="宋体" w:eastAsia="仿宋_GB2312" w:cs="宋体"/>
          <w:kern w:val="0"/>
          <w:sz w:val="32"/>
          <w:szCs w:val="32"/>
        </w:rPr>
        <w:t>0</w:t>
      </w:r>
      <w:r>
        <w:rPr>
          <w:rFonts w:hint="eastAsia" w:ascii="仿宋_GB2312" w:hAnsi="仿宋_GB2312" w:eastAsia="仿宋_GB2312" w:cs="仿宋_GB2312"/>
          <w:kern w:val="0"/>
          <w:sz w:val="32"/>
          <w:szCs w:val="32"/>
        </w:rPr>
        <w:t>台，单位价值100万元以上大型设备</w:t>
      </w:r>
      <w:r>
        <w:rPr>
          <w:rFonts w:hint="eastAsia" w:ascii="仿宋_GB2312" w:hAnsi="宋体" w:eastAsia="仿宋_GB2312" w:cs="宋体"/>
          <w:kern w:val="0"/>
          <w:sz w:val="32"/>
          <w:szCs w:val="32"/>
        </w:rPr>
        <w:t>0</w:t>
      </w:r>
      <w:r>
        <w:rPr>
          <w:rFonts w:hint="eastAsia" w:ascii="仿宋_GB2312" w:hAnsi="仿宋_GB2312" w:eastAsia="仿宋_GB2312" w:cs="仿宋_GB2312"/>
          <w:kern w:val="0"/>
          <w:sz w:val="32"/>
          <w:szCs w:val="32"/>
        </w:rPr>
        <w:t>台。</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2024年单位</w:t>
      </w:r>
      <w:r>
        <w:rPr>
          <w:rFonts w:hint="eastAsia" w:ascii="仿宋_GB2312" w:hAnsi="宋体" w:eastAsia="仿宋_GB2312" w:cs="宋体"/>
          <w:kern w:val="0"/>
          <w:sz w:val="32"/>
          <w:szCs w:val="32"/>
        </w:rPr>
        <w:t>预算未安排购置车辆经费，安排购置50万元以上大型设备0台，单位价值100万元以上大型设备0台。</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lang w:eastAsia="zh-Hans"/>
        </w:rPr>
        <w:t>（四）</w:t>
      </w:r>
      <w:r>
        <w:rPr>
          <w:rFonts w:hint="eastAsia" w:ascii="仿宋_GB2312" w:hAnsi="仿宋_GB2312" w:eastAsia="仿宋_GB2312" w:cs="仿宋_GB2312"/>
          <w:b/>
          <w:kern w:val="0"/>
          <w:sz w:val="32"/>
          <w:szCs w:val="32"/>
        </w:rPr>
        <w:t>预算绩效情况</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2024年，本单位预算绩效管理整体预算绩效目标1个，涉及金额</w:t>
      </w:r>
      <w:r>
        <w:rPr>
          <w:rFonts w:hint="eastAsia" w:ascii="仿宋_GB2312" w:hAnsi="宋体" w:eastAsia="仿宋_GB2312" w:cs="宋体"/>
          <w:kern w:val="0"/>
          <w:sz w:val="32"/>
          <w:szCs w:val="32"/>
        </w:rPr>
        <w:t>370.52</w:t>
      </w:r>
      <w:r>
        <w:rPr>
          <w:rFonts w:hint="eastAsia" w:ascii="仿宋_GB2312" w:hAnsi="仿宋_GB2312" w:eastAsia="仿宋_GB2312" w:cs="仿宋_GB2312"/>
          <w:kern w:val="0"/>
          <w:sz w:val="32"/>
          <w:szCs w:val="32"/>
        </w:rPr>
        <w:t>万元；当年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项目0个，涉及预算金额0.00万元；当年</w:t>
      </w:r>
      <w:r>
        <w:rPr>
          <w:rFonts w:hint="eastAsia" w:ascii="仿宋_GB2312" w:hAnsi="仿宋_GB2312" w:eastAsia="仿宋_GB2312" w:cs="仿宋_GB2312"/>
          <w:kern w:val="0"/>
          <w:sz w:val="32"/>
          <w:szCs w:val="32"/>
          <w:lang w:eastAsia="zh-Hans"/>
        </w:rPr>
        <w:t>非财政拨款项目</w:t>
      </w: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Hans"/>
        </w:rPr>
        <w:t>个，</w:t>
      </w:r>
      <w:r>
        <w:rPr>
          <w:rFonts w:hint="eastAsia" w:ascii="仿宋_GB2312" w:hAnsi="仿宋_GB2312" w:eastAsia="仿宋_GB2312" w:cs="仿宋_GB2312"/>
          <w:kern w:val="0"/>
          <w:sz w:val="32"/>
          <w:szCs w:val="32"/>
        </w:rPr>
        <w:t>涉及预算金额9.10万元。</w:t>
      </w:r>
      <w:r>
        <w:rPr>
          <w:rFonts w:hint="eastAsia" w:ascii="仿宋_GB2312" w:hAnsi="宋体" w:eastAsia="仿宋_GB2312" w:cs="宋体"/>
          <w:kern w:val="0"/>
          <w:sz w:val="32"/>
          <w:szCs w:val="32"/>
        </w:rPr>
        <w:t>具体情况见下表（按项目分别填报）：</w:t>
      </w:r>
    </w:p>
    <w:p>
      <w:pPr>
        <w:widowControl/>
        <w:jc w:val="left"/>
        <w:rPr>
          <w:rFonts w:ascii="仿宋_GB2312" w:hAnsi="宋体" w:eastAsia="仿宋_GB2312" w:cs="宋体"/>
          <w:kern w:val="0"/>
          <w:sz w:val="32"/>
          <w:szCs w:val="32"/>
        </w:rPr>
      </w:pPr>
      <w:r>
        <w:rPr>
          <w:rFonts w:ascii="仿宋_GB2312" w:hAnsi="宋体" w:eastAsia="仿宋_GB2312" w:cs="宋体"/>
          <w:kern w:val="0"/>
          <w:sz w:val="32"/>
          <w:szCs w:val="32"/>
        </w:rPr>
        <w:br w:type="page"/>
      </w:r>
    </w:p>
    <w:p>
      <w:pPr>
        <w:spacing w:line="600" w:lineRule="exact"/>
        <w:rPr>
          <w:rFonts w:ascii="仿宋_GB2312" w:hAnsi="宋体" w:eastAsia="仿宋_GB2312" w:cs="宋体"/>
          <w:kern w:val="0"/>
          <w:sz w:val="32"/>
          <w:szCs w:val="32"/>
        </w:rPr>
      </w:pPr>
    </w:p>
    <w:tbl>
      <w:tblPr>
        <w:tblStyle w:val="8"/>
        <w:tblW w:w="8414" w:type="dxa"/>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418"/>
        <w:gridCol w:w="1242"/>
        <w:gridCol w:w="1701"/>
        <w:gridCol w:w="1785"/>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668" w:hRule="atLeast"/>
        </w:trPr>
        <w:tc>
          <w:tcPr>
            <w:tcW w:w="8414" w:type="dxa"/>
            <w:gridSpan w:val="6"/>
            <w:vAlign w:val="center"/>
          </w:tcPr>
          <w:p>
            <w:pPr>
              <w:widowControl/>
              <w:ind w:firstLine="643"/>
              <w:jc w:val="center"/>
              <w:textAlignment w:val="center"/>
              <w:rPr>
                <w:rFonts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单位整体绩效目标表</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16" w:hRule="atLeast"/>
        </w:trPr>
        <w:tc>
          <w:tcPr>
            <w:tcW w:w="8414" w:type="dxa"/>
            <w:gridSpan w:val="6"/>
            <w:vAlign w:val="center"/>
          </w:tcPr>
          <w:p>
            <w:pPr>
              <w:widowControl/>
              <w:ind w:firstLine="482"/>
              <w:jc w:val="center"/>
              <w:textAlignment w:val="center"/>
              <w:rPr>
                <w:rFonts w:ascii="仿宋_GB2312" w:hAnsi="宋体" w:eastAsia="仿宋_GB2312" w:cs="仿宋_GB2312"/>
                <w:b/>
                <w:color w:val="000000"/>
                <w:kern w:val="0"/>
                <w:sz w:val="32"/>
                <w:szCs w:val="32"/>
                <w:lang w:bidi="ar"/>
              </w:rPr>
            </w:pPr>
            <w:r>
              <w:rPr>
                <w:rFonts w:hint="eastAsia" w:ascii="宋体" w:hAnsi="宋体" w:cs="宋体"/>
                <w:color w:val="000000"/>
                <w:sz w:val="20"/>
                <w:szCs w:val="20"/>
                <w:lang w:bidi="ar"/>
              </w:rPr>
              <w:t>(2024年)</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719" w:hRule="atLeast"/>
        </w:trPr>
        <w:tc>
          <w:tcPr>
            <w:tcW w:w="2268" w:type="dxa"/>
            <w:gridSpan w:val="2"/>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单位名称（盖章）</w:t>
            </w:r>
          </w:p>
        </w:tc>
        <w:tc>
          <w:tcPr>
            <w:tcW w:w="6146" w:type="dxa"/>
            <w:gridSpan w:val="4"/>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莎车县统计局</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719" w:hRule="atLeast"/>
        </w:trPr>
        <w:tc>
          <w:tcPr>
            <w:tcW w:w="2268" w:type="dxa"/>
            <w:gridSpan w:val="2"/>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单位联系人</w:t>
            </w:r>
          </w:p>
        </w:tc>
        <w:tc>
          <w:tcPr>
            <w:tcW w:w="2660" w:type="dxa"/>
            <w:gridSpan w:val="2"/>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朱辉丽</w:t>
            </w:r>
          </w:p>
        </w:tc>
        <w:tc>
          <w:tcPr>
            <w:tcW w:w="1701"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联系电话：</w:t>
            </w:r>
          </w:p>
        </w:tc>
        <w:tc>
          <w:tcPr>
            <w:tcW w:w="1785"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15276061750</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344" w:hRule="atLeast"/>
        </w:trPr>
        <w:tc>
          <w:tcPr>
            <w:tcW w:w="2268" w:type="dxa"/>
            <w:gridSpan w:val="2"/>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年度绩效目标</w:t>
            </w:r>
          </w:p>
        </w:tc>
        <w:tc>
          <w:tcPr>
            <w:tcW w:w="6146" w:type="dxa"/>
            <w:gridSpan w:val="4"/>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及时完善名录库数量和信息 ，对达到升规入统企业进行实 地查看和指导服务，确保达标企业和项目及时升规入统 ，不断壮大经济总量；对规上企业进行统计执法检查，将统计法律法规常态化纳入党校 （行政学院）培训班必修课，加强与本级纪检监察机关及派驻纪检监察组的沟通和协作 ；通过经济普查全面摸清第二、三产业“家底”，全面准确反映我县经济社会发展现状 。撰写并公布《莎车县2023年国民经济和社会发展统计公报》；每月完成2024年度《莎车县统计专报》共12期；撰写专业类统计分析信息不少于40篇；各专业业务统计法规培训不少于16次。</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676" w:hRule="atLeast"/>
        </w:trPr>
        <w:tc>
          <w:tcPr>
            <w:tcW w:w="2268" w:type="dxa"/>
            <w:gridSpan w:val="2"/>
            <w:vMerge w:val="restart"/>
            <w:vAlign w:val="center"/>
          </w:tcPr>
          <w:p>
            <w:pPr>
              <w:jc w:val="center"/>
            </w:pPr>
            <w:r>
              <w:rPr>
                <w:sz w:val="20"/>
              </w:rPr>
              <w:t>年度预算（万元）</w:t>
            </w:r>
          </w:p>
        </w:tc>
        <w:tc>
          <w:tcPr>
            <w:tcW w:w="2660" w:type="dxa"/>
            <w:gridSpan w:val="2"/>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资金来源</w:t>
            </w:r>
          </w:p>
        </w:tc>
        <w:tc>
          <w:tcPr>
            <w:tcW w:w="3486" w:type="dxa"/>
            <w:gridSpan w:val="2"/>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资金总额（万元）</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684" w:hRule="atLeast"/>
        </w:trPr>
        <w:tc>
          <w:tcPr>
            <w:tcW w:w="2268" w:type="dxa"/>
            <w:gridSpan w:val="2"/>
            <w:vMerge w:val="continue"/>
            <w:vAlign w:val="center"/>
          </w:tcPr>
          <w:p>
            <w:pPr>
              <w:ind w:firstLine="402"/>
              <w:jc w:val="center"/>
              <w:rPr>
                <w:rFonts w:ascii="宋体" w:hAnsi="宋体" w:cs="宋体"/>
                <w:color w:val="000000"/>
                <w:sz w:val="20"/>
                <w:szCs w:val="20"/>
              </w:rPr>
            </w:pPr>
          </w:p>
        </w:tc>
        <w:tc>
          <w:tcPr>
            <w:tcW w:w="1418" w:type="dxa"/>
            <w:vMerge w:val="restart"/>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财政资金</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（万元）</w:t>
            </w:r>
          </w:p>
        </w:tc>
        <w:tc>
          <w:tcPr>
            <w:tcW w:w="1242"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上级安排</w:t>
            </w:r>
          </w:p>
        </w:tc>
        <w:tc>
          <w:tcPr>
            <w:tcW w:w="3486" w:type="dxa"/>
            <w:gridSpan w:val="2"/>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0.00</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2268" w:type="dxa"/>
            <w:gridSpan w:val="2"/>
            <w:vMerge w:val="continue"/>
            <w:vAlign w:val="center"/>
          </w:tcPr>
          <w:p>
            <w:pPr>
              <w:ind w:firstLine="402"/>
              <w:jc w:val="center"/>
              <w:rPr>
                <w:rFonts w:ascii="宋体" w:hAnsi="宋体" w:cs="宋体"/>
                <w:color w:val="000000"/>
                <w:sz w:val="20"/>
                <w:szCs w:val="20"/>
              </w:rPr>
            </w:pPr>
          </w:p>
        </w:tc>
        <w:tc>
          <w:tcPr>
            <w:tcW w:w="1418" w:type="dxa"/>
            <w:vMerge w:val="continue"/>
            <w:vAlign w:val="center"/>
          </w:tcPr>
          <w:p>
            <w:pPr>
              <w:ind w:firstLine="402"/>
              <w:jc w:val="center"/>
              <w:rPr>
                <w:rFonts w:ascii="宋体" w:hAnsi="宋体" w:cs="宋体"/>
                <w:color w:val="000000"/>
                <w:sz w:val="20"/>
                <w:szCs w:val="20"/>
              </w:rPr>
            </w:pPr>
          </w:p>
        </w:tc>
        <w:tc>
          <w:tcPr>
            <w:tcW w:w="1242"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本级安排</w:t>
            </w:r>
          </w:p>
        </w:tc>
        <w:tc>
          <w:tcPr>
            <w:tcW w:w="3486" w:type="dxa"/>
            <w:gridSpan w:val="2"/>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361.42</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2268" w:type="dxa"/>
            <w:gridSpan w:val="2"/>
            <w:vMerge w:val="continue"/>
            <w:vAlign w:val="center"/>
          </w:tcPr>
          <w:p>
            <w:pPr>
              <w:ind w:firstLine="402"/>
              <w:jc w:val="center"/>
              <w:rPr>
                <w:rFonts w:ascii="宋体" w:hAnsi="宋体" w:cs="宋体"/>
                <w:color w:val="000000"/>
                <w:sz w:val="20"/>
                <w:szCs w:val="20"/>
              </w:rPr>
            </w:pPr>
          </w:p>
        </w:tc>
        <w:tc>
          <w:tcPr>
            <w:tcW w:w="1418" w:type="dxa"/>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其他资金</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（万元）</w:t>
            </w:r>
          </w:p>
        </w:tc>
        <w:tc>
          <w:tcPr>
            <w:tcW w:w="1242"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w:t>
            </w:r>
          </w:p>
        </w:tc>
        <w:tc>
          <w:tcPr>
            <w:tcW w:w="3486" w:type="dxa"/>
            <w:gridSpan w:val="2"/>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9.10</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064" w:hRule="atLeast"/>
        </w:trPr>
        <w:tc>
          <w:tcPr>
            <w:tcW w:w="1134"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1134"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1418"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1242"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701"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w:t>
            </w:r>
            <w:r>
              <w:rPr>
                <w:rFonts w:hint="eastAsia" w:ascii="宋体" w:hAnsi="宋体" w:cs="宋体"/>
                <w:color w:val="000000"/>
                <w:sz w:val="20"/>
                <w:szCs w:val="20"/>
              </w:rPr>
              <w:t>设定</w:t>
            </w:r>
            <w:r>
              <w:rPr>
                <w:rFonts w:hint="eastAsia" w:ascii="宋体" w:hAnsi="宋体" w:cs="宋体"/>
                <w:color w:val="000000"/>
                <w:kern w:val="0"/>
                <w:sz w:val="20"/>
                <w:szCs w:val="20"/>
                <w:lang w:bidi="ar"/>
              </w:rPr>
              <w:t>依据</w:t>
            </w:r>
          </w:p>
        </w:tc>
        <w:tc>
          <w:tcPr>
            <w:tcW w:w="1785"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分值权重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47" w:hRule="atLeast"/>
        </w:trPr>
        <w:tc>
          <w:tcPr>
            <w:tcW w:w="1134" w:type="dxa"/>
            <w:vMerge w:val="restart"/>
            <w:vAlign w:val="center"/>
          </w:tcPr>
          <w:p>
            <w:pPr>
              <w:jc w:val="center"/>
            </w:pPr>
            <w:r>
              <w:rPr>
                <w:sz w:val="20"/>
              </w:rPr>
              <w:t>履职效能</w:t>
            </w:r>
          </w:p>
        </w:tc>
        <w:tc>
          <w:tcPr>
            <w:tcW w:w="1134" w:type="dxa"/>
            <w:vMerge w:val="restart"/>
            <w:vAlign w:val="center"/>
          </w:tcPr>
          <w:p>
            <w:pPr>
              <w:jc w:val="center"/>
            </w:pPr>
            <w:r>
              <w:rPr>
                <w:sz w:val="20"/>
              </w:rPr>
              <w:t>数量指标</w:t>
            </w:r>
          </w:p>
        </w:tc>
        <w:tc>
          <w:tcPr>
            <w:tcW w:w="1418"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完成月度统计专报（篇）</w:t>
            </w:r>
          </w:p>
        </w:tc>
        <w:tc>
          <w:tcPr>
            <w:tcW w:w="1242"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&gt;=12篇</w:t>
            </w:r>
          </w:p>
        </w:tc>
        <w:tc>
          <w:tcPr>
            <w:tcW w:w="1701"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2024年工作计划</w:t>
            </w:r>
          </w:p>
        </w:tc>
        <w:tc>
          <w:tcPr>
            <w:tcW w:w="1785" w:type="dxa"/>
            <w:vAlign w:val="center"/>
          </w:tcPr>
          <w:p>
            <w:pPr>
              <w:widowControl/>
              <w:jc w:val="center"/>
              <w:textAlignment w:val="center"/>
              <w:rPr>
                <w:rFonts w:ascii="宋体" w:hAnsi="宋体" w:cs="宋体"/>
                <w:color w:val="000000"/>
                <w:sz w:val="24"/>
              </w:rPr>
            </w:pPr>
            <w:r>
              <w:rPr>
                <w:rFonts w:hint="eastAsia" w:ascii="宋体" w:hAnsi="宋体" w:cs="宋体"/>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47" w:hRule="atLeast"/>
        </w:trPr>
        <w:tc>
          <w:tcPr>
            <w:tcW w:w="1134" w:type="dxa"/>
            <w:vMerge w:val="continue"/>
            <w:vAlign w:val="center"/>
          </w:tcPr>
          <w:p/>
        </w:tc>
        <w:tc>
          <w:tcPr>
            <w:tcW w:w="1134" w:type="dxa"/>
            <w:vMerge w:val="continue"/>
            <w:vAlign w:val="center"/>
          </w:tcPr>
          <w:p/>
        </w:tc>
        <w:tc>
          <w:tcPr>
            <w:tcW w:w="1418"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完成各专业经济运行分析（篇）</w:t>
            </w:r>
          </w:p>
        </w:tc>
        <w:tc>
          <w:tcPr>
            <w:tcW w:w="1242"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&gt;=40篇</w:t>
            </w:r>
          </w:p>
        </w:tc>
        <w:tc>
          <w:tcPr>
            <w:tcW w:w="1701"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2024年工作计划</w:t>
            </w:r>
          </w:p>
        </w:tc>
        <w:tc>
          <w:tcPr>
            <w:tcW w:w="1785" w:type="dxa"/>
            <w:vAlign w:val="center"/>
          </w:tcPr>
          <w:p>
            <w:pPr>
              <w:widowControl/>
              <w:jc w:val="center"/>
              <w:textAlignment w:val="center"/>
              <w:rPr>
                <w:rFonts w:ascii="宋体" w:hAnsi="宋体" w:cs="宋体"/>
                <w:color w:val="000000"/>
                <w:sz w:val="24"/>
              </w:rPr>
            </w:pPr>
            <w:r>
              <w:rPr>
                <w:rFonts w:hint="eastAsia" w:ascii="宋体" w:hAnsi="宋体" w:cs="宋体"/>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47" w:hRule="atLeast"/>
        </w:trPr>
        <w:tc>
          <w:tcPr>
            <w:tcW w:w="1134" w:type="dxa"/>
            <w:vMerge w:val="continue"/>
            <w:vAlign w:val="center"/>
          </w:tcPr>
          <w:p/>
        </w:tc>
        <w:tc>
          <w:tcPr>
            <w:tcW w:w="1134" w:type="dxa"/>
            <w:vMerge w:val="continue"/>
            <w:vAlign w:val="center"/>
          </w:tcPr>
          <w:p/>
        </w:tc>
        <w:tc>
          <w:tcPr>
            <w:tcW w:w="1418"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开展统计业务、统计法培训（次）</w:t>
            </w:r>
          </w:p>
        </w:tc>
        <w:tc>
          <w:tcPr>
            <w:tcW w:w="1242"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&gt;=16次</w:t>
            </w:r>
          </w:p>
        </w:tc>
        <w:tc>
          <w:tcPr>
            <w:tcW w:w="1701"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2024年工作计划</w:t>
            </w:r>
          </w:p>
        </w:tc>
        <w:tc>
          <w:tcPr>
            <w:tcW w:w="1785" w:type="dxa"/>
            <w:vAlign w:val="center"/>
          </w:tcPr>
          <w:p>
            <w:pPr>
              <w:widowControl/>
              <w:jc w:val="center"/>
              <w:textAlignment w:val="center"/>
              <w:rPr>
                <w:rFonts w:ascii="宋体" w:hAnsi="宋体" w:cs="宋体"/>
                <w:color w:val="000000"/>
                <w:sz w:val="24"/>
              </w:rPr>
            </w:pPr>
            <w:r>
              <w:rPr>
                <w:rFonts w:hint="eastAsia" w:ascii="宋体" w:hAnsi="宋体" w:cs="宋体"/>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47" w:hRule="atLeast"/>
        </w:trPr>
        <w:tc>
          <w:tcPr>
            <w:tcW w:w="1134" w:type="dxa"/>
            <w:vMerge w:val="continue"/>
            <w:vAlign w:val="center"/>
          </w:tcPr>
          <w:p/>
        </w:tc>
        <w:tc>
          <w:tcPr>
            <w:tcW w:w="1134" w:type="dxa"/>
            <w:vMerge w:val="continue"/>
            <w:vAlign w:val="center"/>
          </w:tcPr>
          <w:p/>
        </w:tc>
        <w:tc>
          <w:tcPr>
            <w:tcW w:w="1418"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普查单位上报数（家）</w:t>
            </w:r>
          </w:p>
        </w:tc>
        <w:tc>
          <w:tcPr>
            <w:tcW w:w="1242"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&gt;=7806家</w:t>
            </w:r>
          </w:p>
        </w:tc>
        <w:tc>
          <w:tcPr>
            <w:tcW w:w="1701"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2024年工作计划</w:t>
            </w:r>
          </w:p>
        </w:tc>
        <w:tc>
          <w:tcPr>
            <w:tcW w:w="1785" w:type="dxa"/>
            <w:vAlign w:val="center"/>
          </w:tcPr>
          <w:p>
            <w:pPr>
              <w:widowControl/>
              <w:jc w:val="center"/>
              <w:textAlignment w:val="center"/>
              <w:rPr>
                <w:rFonts w:ascii="宋体" w:hAnsi="宋体" w:cs="宋体"/>
                <w:color w:val="000000"/>
                <w:sz w:val="24"/>
              </w:rPr>
            </w:pPr>
            <w:r>
              <w:rPr>
                <w:rFonts w:hint="eastAsia" w:ascii="宋体" w:hAnsi="宋体" w:cs="宋体"/>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47" w:hRule="atLeast"/>
        </w:trPr>
        <w:tc>
          <w:tcPr>
            <w:tcW w:w="1134"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履职效能</w:t>
            </w:r>
          </w:p>
        </w:tc>
        <w:tc>
          <w:tcPr>
            <w:tcW w:w="1134"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1418"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四上企业数据核查</w:t>
            </w:r>
          </w:p>
        </w:tc>
        <w:tc>
          <w:tcPr>
            <w:tcW w:w="1242"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&gt;=110家</w:t>
            </w:r>
          </w:p>
        </w:tc>
        <w:tc>
          <w:tcPr>
            <w:tcW w:w="1701" w:type="dxa"/>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2024年工作计划</w:t>
            </w:r>
          </w:p>
        </w:tc>
        <w:tc>
          <w:tcPr>
            <w:tcW w:w="1785" w:type="dxa"/>
            <w:vAlign w:val="center"/>
          </w:tcPr>
          <w:p>
            <w:pPr>
              <w:widowControl/>
              <w:jc w:val="center"/>
              <w:textAlignment w:val="center"/>
              <w:rPr>
                <w:rFonts w:ascii="宋体" w:hAnsi="宋体" w:cs="宋体"/>
                <w:color w:val="000000"/>
                <w:sz w:val="24"/>
              </w:rPr>
            </w:pPr>
            <w:r>
              <w:rPr>
                <w:rFonts w:hint="eastAsia" w:ascii="宋体" w:hAnsi="宋体" w:cs="宋体"/>
                <w:color w:val="000000"/>
                <w:sz w:val="20"/>
                <w:szCs w:val="20"/>
              </w:rPr>
              <w:t>10</w:t>
            </w:r>
          </w:p>
        </w:tc>
      </w:tr>
    </w:tbl>
    <w:p>
      <w:pPr>
        <w:widowControl/>
        <w:jc w:val="left"/>
        <w:rPr>
          <w:rFonts w:ascii="仿宋_GB2312" w:hAnsi="宋体" w:eastAsia="仿宋_GB2312" w:cs="宋体"/>
          <w:kern w:val="0"/>
          <w:sz w:val="32"/>
          <w:szCs w:val="32"/>
        </w:rPr>
      </w:pPr>
      <w:r>
        <w:rPr>
          <w:rFonts w:ascii="仿宋_GB2312" w:hAnsi="宋体" w:eastAsia="仿宋_GB2312" w:cs="宋体"/>
          <w:kern w:val="0"/>
          <w:sz w:val="32"/>
          <w:szCs w:val="32"/>
        </w:rPr>
        <w:br w:type="page"/>
      </w:r>
    </w:p>
    <w:p>
      <w:pPr>
        <w:spacing w:line="600" w:lineRule="exact"/>
        <w:ind w:firstLine="643"/>
        <w:rPr>
          <w:rFonts w:ascii="仿宋_GB2312" w:hAnsi="宋体" w:eastAsia="仿宋_GB2312" w:cs="宋体"/>
          <w:kern w:val="0"/>
          <w:sz w:val="32"/>
          <w:szCs w:val="32"/>
        </w:rPr>
      </w:pPr>
    </w:p>
    <w:tbl>
      <w:tblPr>
        <w:tblStyle w:val="8"/>
        <w:tblW w:w="5000" w:type="pct"/>
        <w:tblInd w:w="0" w:type="dxa"/>
        <w:tblLayout w:type="fixed"/>
        <w:tblCellMar>
          <w:top w:w="0" w:type="dxa"/>
          <w:left w:w="108" w:type="dxa"/>
          <w:bottom w:w="0" w:type="dxa"/>
          <w:right w:w="108" w:type="dxa"/>
        </w:tblCellMar>
      </w:tblPr>
      <w:tblGrid>
        <w:gridCol w:w="762"/>
        <w:gridCol w:w="760"/>
        <w:gridCol w:w="804"/>
        <w:gridCol w:w="1000"/>
        <w:gridCol w:w="1047"/>
        <w:gridCol w:w="1204"/>
        <w:gridCol w:w="951"/>
        <w:gridCol w:w="918"/>
        <w:gridCol w:w="1075"/>
      </w:tblGrid>
      <w:tr>
        <w:tblPrEx>
          <w:tblCellMar>
            <w:top w:w="0" w:type="dxa"/>
            <w:left w:w="108" w:type="dxa"/>
            <w:bottom w:w="0" w:type="dxa"/>
            <w:right w:w="108" w:type="dxa"/>
          </w:tblCellMar>
        </w:tblPrEx>
        <w:trPr>
          <w:trHeight w:val="616" w:hRule="atLeast"/>
        </w:trPr>
        <w:tc>
          <w:tcPr>
            <w:tcW w:w="5000" w:type="pct"/>
            <w:gridSpan w:val="9"/>
            <w:tcBorders>
              <w:top w:val="nil"/>
              <w:left w:val="nil"/>
              <w:bottom w:val="nil"/>
              <w:right w:val="nil"/>
            </w:tcBorders>
            <w:vAlign w:val="center"/>
          </w:tcPr>
          <w:p>
            <w:pPr>
              <w:ind w:firstLine="482"/>
              <w:jc w:val="center"/>
              <w:rPr>
                <w:rFonts w:ascii="宋体" w:hAnsi="宋体" w:cs="宋体"/>
                <w:b/>
                <w:bCs/>
                <w:color w:val="000000"/>
                <w:sz w:val="24"/>
              </w:rPr>
            </w:pPr>
            <w:r>
              <w:rPr>
                <w:rFonts w:hint="eastAsia" w:ascii="仿宋_GB2312" w:hAnsi="宋体" w:eastAsia="仿宋_GB2312" w:cs="仿宋_GB2312"/>
                <w:b/>
                <w:color w:val="000000"/>
                <w:kern w:val="0"/>
                <w:sz w:val="24"/>
                <w:lang w:bidi="ar"/>
              </w:rPr>
              <w:br w:type="page"/>
            </w:r>
            <w:r>
              <w:rPr>
                <w:rFonts w:hint="eastAsia" w:ascii="仿宋_GB2312" w:hAnsi="宋体" w:eastAsia="仿宋_GB2312" w:cs="仿宋_GB2312"/>
                <w:b/>
                <w:color w:val="000000"/>
                <w:kern w:val="0"/>
                <w:sz w:val="32"/>
                <w:szCs w:val="32"/>
                <w:lang w:bidi="ar"/>
              </w:rPr>
              <w:t>项目支出绩效目标表</w:t>
            </w:r>
          </w:p>
        </w:tc>
      </w:tr>
      <w:tr>
        <w:tblPrEx>
          <w:tblCellMar>
            <w:top w:w="0" w:type="dxa"/>
            <w:left w:w="108" w:type="dxa"/>
            <w:bottom w:w="0" w:type="dxa"/>
            <w:right w:w="108" w:type="dxa"/>
          </w:tblCellMar>
        </w:tblPrEx>
        <w:trPr>
          <w:trHeight w:val="356" w:hRule="atLeast"/>
        </w:trPr>
        <w:tc>
          <w:tcPr>
            <w:tcW w:w="5000" w:type="pct"/>
            <w:gridSpan w:val="9"/>
            <w:tcBorders>
              <w:top w:val="nil"/>
              <w:left w:val="nil"/>
              <w:bottom w:val="nil"/>
              <w:right w:val="nil"/>
            </w:tcBorders>
            <w:vAlign w:val="center"/>
          </w:tcPr>
          <w:p>
            <w:pPr>
              <w:ind w:firstLine="402"/>
              <w:jc w:val="center"/>
              <w:rPr>
                <w:rFonts w:ascii="宋体" w:hAnsi="宋体" w:cs="宋体"/>
                <w:color w:val="000000"/>
                <w:szCs w:val="21"/>
              </w:rPr>
            </w:pPr>
            <w:r>
              <w:rPr>
                <w:rFonts w:hint="eastAsia" w:ascii="宋体" w:hAnsi="宋体" w:cs="宋体"/>
                <w:color w:val="000000"/>
                <w:sz w:val="20"/>
                <w:szCs w:val="20"/>
                <w:lang w:bidi="ar"/>
              </w:rPr>
              <w:t>(2024年）</w:t>
            </w:r>
          </w:p>
        </w:tc>
      </w:tr>
      <w:tr>
        <w:tblPrEx>
          <w:tblCellMar>
            <w:top w:w="0" w:type="dxa"/>
            <w:left w:w="108" w:type="dxa"/>
            <w:bottom w:w="0" w:type="dxa"/>
            <w:right w:w="108" w:type="dxa"/>
          </w:tblCellMar>
        </w:tblPrEx>
        <w:trPr>
          <w:trHeight w:val="288" w:hRule="atLeast"/>
        </w:trPr>
        <w:tc>
          <w:tcPr>
            <w:tcW w:w="893" w:type="pct"/>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4107" w:type="pct"/>
            <w:gridSpan w:val="7"/>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莎车县统计局</w:t>
            </w:r>
          </w:p>
        </w:tc>
      </w:tr>
      <w:tr>
        <w:tblPrEx>
          <w:tblCellMar>
            <w:top w:w="0" w:type="dxa"/>
            <w:left w:w="108" w:type="dxa"/>
            <w:bottom w:w="0" w:type="dxa"/>
            <w:right w:w="108" w:type="dxa"/>
          </w:tblCellMar>
        </w:tblPrEx>
        <w:trPr>
          <w:trHeight w:val="279" w:hRule="atLeast"/>
        </w:trPr>
        <w:tc>
          <w:tcPr>
            <w:tcW w:w="893" w:type="pct"/>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1673" w:type="pct"/>
            <w:gridSpan w:val="3"/>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kern w:val="0"/>
                <w:sz w:val="18"/>
                <w:szCs w:val="18"/>
                <w:lang w:bidi="ar"/>
              </w:rPr>
              <w:t>2024年统计业务经费项目</w:t>
            </w:r>
          </w:p>
        </w:tc>
        <w:tc>
          <w:tcPr>
            <w:tcW w:w="1264" w:type="pct"/>
            <w:gridSpan w:val="2"/>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170" w:type="pct"/>
            <w:gridSpan w:val="2"/>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kern w:val="0"/>
                <w:sz w:val="18"/>
                <w:szCs w:val="18"/>
                <w:lang w:bidi="ar"/>
              </w:rPr>
              <w:t>董永飞</w:t>
            </w:r>
          </w:p>
        </w:tc>
      </w:tr>
      <w:tr>
        <w:tblPrEx>
          <w:tblCellMar>
            <w:top w:w="0" w:type="dxa"/>
            <w:left w:w="108" w:type="dxa"/>
            <w:bottom w:w="0" w:type="dxa"/>
            <w:right w:w="108" w:type="dxa"/>
          </w:tblCellMar>
        </w:tblPrEx>
        <w:trPr>
          <w:trHeight w:val="681" w:hRule="atLeast"/>
        </w:trPr>
        <w:tc>
          <w:tcPr>
            <w:tcW w:w="893" w:type="pct"/>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项目资金</w:t>
            </w:r>
          </w:p>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（万元）</w:t>
            </w:r>
          </w:p>
        </w:tc>
        <w:tc>
          <w:tcPr>
            <w:tcW w:w="472"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年度</w:t>
            </w:r>
          </w:p>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预算</w:t>
            </w:r>
          </w:p>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总额：</w:t>
            </w:r>
          </w:p>
        </w:tc>
        <w:tc>
          <w:tcPr>
            <w:tcW w:w="587"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sz w:val="18"/>
                <w:szCs w:val="18"/>
              </w:rPr>
              <w:t>9.10</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其中：</w:t>
            </w: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财政拨款</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sz w:val="18"/>
                <w:szCs w:val="18"/>
              </w:rPr>
              <w:t>0.00</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其他</w:t>
            </w: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资金：</w:t>
            </w:r>
          </w:p>
        </w:tc>
        <w:tc>
          <w:tcPr>
            <w:tcW w:w="1170" w:type="pct"/>
            <w:gridSpan w:val="2"/>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sz w:val="18"/>
                <w:szCs w:val="18"/>
              </w:rPr>
              <w:t>9.10</w:t>
            </w:r>
          </w:p>
        </w:tc>
      </w:tr>
      <w:tr>
        <w:tblPrEx>
          <w:tblCellMar>
            <w:top w:w="0" w:type="dxa"/>
            <w:left w:w="108" w:type="dxa"/>
            <w:bottom w:w="0" w:type="dxa"/>
            <w:right w:w="108" w:type="dxa"/>
          </w:tblCellMar>
        </w:tblPrEx>
        <w:trPr>
          <w:trHeight w:val="997" w:hRule="atLeast"/>
        </w:trPr>
        <w:tc>
          <w:tcPr>
            <w:tcW w:w="893" w:type="pct"/>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4107" w:type="pct"/>
            <w:gridSpan w:val="7"/>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sz w:val="18"/>
                <w:szCs w:val="18"/>
              </w:rPr>
              <w:t>2024年将严格按照统计报表制度落实统计工作，深入企事业调查单位，积极开展统计调查，认真收集、整理、审核统计资料，全面、准确、及时完成了工业、农业、交通运输、建筑业、贸易、投资、能源、服务业、劳动工资等专业的2023年统计年报和2024年的定期统计报表任务。全县经济发展运行情况得到全面、真实、客观反映。</w:t>
            </w:r>
          </w:p>
        </w:tc>
      </w:tr>
      <w:tr>
        <w:tblPrEx>
          <w:tblCellMar>
            <w:top w:w="0" w:type="dxa"/>
            <w:left w:w="108" w:type="dxa"/>
            <w:bottom w:w="0" w:type="dxa"/>
            <w:right w:w="108" w:type="dxa"/>
          </w:tblCellMar>
        </w:tblPrEx>
        <w:trPr>
          <w:trHeight w:val="626" w:hRule="atLeast"/>
        </w:trPr>
        <w:tc>
          <w:tcPr>
            <w:tcW w:w="447"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一级</w:t>
            </w:r>
          </w:p>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w:t>
            </w:r>
          </w:p>
        </w:tc>
        <w:tc>
          <w:tcPr>
            <w:tcW w:w="44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二级</w:t>
            </w:r>
          </w:p>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w:t>
            </w:r>
          </w:p>
        </w:tc>
        <w:tc>
          <w:tcPr>
            <w:tcW w:w="472"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三级</w:t>
            </w:r>
          </w:p>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w:t>
            </w:r>
          </w:p>
        </w:tc>
        <w:tc>
          <w:tcPr>
            <w:tcW w:w="587"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上年</w:t>
            </w:r>
          </w:p>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完成值</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佐证</w:t>
            </w:r>
          </w:p>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资料</w:t>
            </w:r>
          </w:p>
        </w:tc>
      </w:tr>
      <w:tr>
        <w:tblPrEx>
          <w:tblCellMar>
            <w:top w:w="0" w:type="dxa"/>
            <w:left w:w="108" w:type="dxa"/>
            <w:bottom w:w="0" w:type="dxa"/>
            <w:right w:w="108" w:type="dxa"/>
          </w:tblCellMar>
        </w:tblPrEx>
        <w:trPr>
          <w:trHeight w:val="602" w:hRule="atLeast"/>
        </w:trPr>
        <w:tc>
          <w:tcPr>
            <w:tcW w:w="447" w:type="pct"/>
            <w:vMerge w:val="restart"/>
            <w:tcBorders>
              <w:top w:val="single" w:color="auto" w:sz="4" w:space="0"/>
              <w:left w:val="single" w:color="auto" w:sz="4" w:space="0"/>
              <w:bottom w:val="single" w:color="auto" w:sz="4" w:space="0"/>
              <w:right w:val="single" w:color="auto" w:sz="4" w:space="0"/>
            </w:tcBorders>
            <w:vAlign w:val="center"/>
          </w:tcPr>
          <w:p>
            <w:pPr>
              <w:jc w:val="center"/>
            </w:pPr>
            <w:r>
              <w:rPr>
                <w:sz w:val="18"/>
              </w:rPr>
              <w:t>产出指标</w:t>
            </w:r>
          </w:p>
        </w:tc>
        <w:tc>
          <w:tcPr>
            <w:tcW w:w="446" w:type="pct"/>
            <w:vMerge w:val="restart"/>
            <w:tcBorders>
              <w:top w:val="single" w:color="auto" w:sz="4" w:space="0"/>
              <w:left w:val="single" w:color="auto" w:sz="4" w:space="0"/>
              <w:bottom w:val="single" w:color="auto" w:sz="4" w:space="0"/>
              <w:right w:val="single" w:color="auto" w:sz="4" w:space="0"/>
            </w:tcBorders>
            <w:vAlign w:val="center"/>
          </w:tcPr>
          <w:p>
            <w:pPr>
              <w:jc w:val="center"/>
            </w:pPr>
            <w:r>
              <w:rPr>
                <w:sz w:val="18"/>
              </w:rPr>
              <w:t>数量指标</w:t>
            </w:r>
          </w:p>
        </w:tc>
        <w:tc>
          <w:tcPr>
            <w:tcW w:w="47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统计业务培训次数（次）</w:t>
            </w:r>
          </w:p>
        </w:tc>
        <w:tc>
          <w:tcPr>
            <w:tcW w:w="587"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&gt;=12次</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其他标准</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16次</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10</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按照完成比例赋分</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工作资料</w:t>
            </w:r>
          </w:p>
        </w:tc>
      </w:tr>
      <w:tr>
        <w:tblPrEx>
          <w:tblCellMar>
            <w:top w:w="0" w:type="dxa"/>
            <w:left w:w="108" w:type="dxa"/>
            <w:bottom w:w="0" w:type="dxa"/>
            <w:right w:w="108" w:type="dxa"/>
          </w:tblCellMar>
        </w:tblPrEx>
        <w:trPr>
          <w:trHeight w:val="602" w:hRule="atLeast"/>
        </w:trPr>
        <w:tc>
          <w:tcPr>
            <w:tcW w:w="447" w:type="pct"/>
            <w:vMerge w:val="continue"/>
            <w:tcBorders>
              <w:top w:val="single" w:color="auto" w:sz="4" w:space="0"/>
              <w:left w:val="single" w:color="auto" w:sz="4" w:space="0"/>
              <w:bottom w:val="single" w:color="auto" w:sz="4" w:space="0"/>
              <w:right w:val="single" w:color="auto" w:sz="4" w:space="0"/>
            </w:tcBorders>
            <w:vAlign w:val="center"/>
          </w:tcPr>
          <w:p/>
        </w:tc>
        <w:tc>
          <w:tcPr>
            <w:tcW w:w="446" w:type="pct"/>
            <w:vMerge w:val="continue"/>
            <w:tcBorders>
              <w:top w:val="single" w:color="auto" w:sz="4" w:space="0"/>
              <w:left w:val="single" w:color="auto" w:sz="4" w:space="0"/>
              <w:bottom w:val="single" w:color="auto" w:sz="4" w:space="0"/>
              <w:right w:val="single" w:color="auto" w:sz="4" w:space="0"/>
            </w:tcBorders>
            <w:vAlign w:val="center"/>
          </w:tcPr>
          <w:p/>
        </w:tc>
        <w:tc>
          <w:tcPr>
            <w:tcW w:w="47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撰写统计专报数量（篇）</w:t>
            </w:r>
          </w:p>
        </w:tc>
        <w:tc>
          <w:tcPr>
            <w:tcW w:w="587"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&gt;=12篇</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其他标准</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12篇</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10</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按照完成比例赋分</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工作资料</w:t>
            </w:r>
          </w:p>
        </w:tc>
      </w:tr>
      <w:tr>
        <w:tblPrEx>
          <w:tblCellMar>
            <w:top w:w="0" w:type="dxa"/>
            <w:left w:w="108" w:type="dxa"/>
            <w:bottom w:w="0" w:type="dxa"/>
            <w:right w:w="108" w:type="dxa"/>
          </w:tblCellMar>
        </w:tblPrEx>
        <w:trPr>
          <w:trHeight w:val="602" w:hRule="atLeast"/>
        </w:trPr>
        <w:tc>
          <w:tcPr>
            <w:tcW w:w="447" w:type="pct"/>
            <w:vMerge w:val="continue"/>
            <w:tcBorders>
              <w:top w:val="single" w:color="auto" w:sz="4" w:space="0"/>
              <w:left w:val="single" w:color="auto" w:sz="4" w:space="0"/>
              <w:bottom w:val="single" w:color="auto" w:sz="4" w:space="0"/>
              <w:right w:val="single" w:color="auto" w:sz="4" w:space="0"/>
            </w:tcBorders>
            <w:vAlign w:val="center"/>
          </w:tcPr>
          <w:p/>
        </w:tc>
        <w:tc>
          <w:tcPr>
            <w:tcW w:w="446" w:type="pct"/>
            <w:vMerge w:val="continue"/>
            <w:tcBorders>
              <w:top w:val="single" w:color="auto" w:sz="4" w:space="0"/>
              <w:left w:val="single" w:color="auto" w:sz="4" w:space="0"/>
              <w:bottom w:val="single" w:color="auto" w:sz="4" w:space="0"/>
              <w:right w:val="single" w:color="auto" w:sz="4" w:space="0"/>
            </w:tcBorders>
            <w:vAlign w:val="center"/>
          </w:tcPr>
          <w:p/>
        </w:tc>
        <w:tc>
          <w:tcPr>
            <w:tcW w:w="47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统计执法检查单位数（家）</w:t>
            </w:r>
          </w:p>
        </w:tc>
        <w:tc>
          <w:tcPr>
            <w:tcW w:w="587"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&gt;=20家</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其他标准</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35家</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5</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按照完成比例赋分</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工作资料</w:t>
            </w:r>
          </w:p>
        </w:tc>
      </w:tr>
      <w:tr>
        <w:tblPrEx>
          <w:tblCellMar>
            <w:top w:w="0" w:type="dxa"/>
            <w:left w:w="108" w:type="dxa"/>
            <w:bottom w:w="0" w:type="dxa"/>
            <w:right w:w="108" w:type="dxa"/>
          </w:tblCellMar>
        </w:tblPrEx>
        <w:trPr>
          <w:trHeight w:val="602" w:hRule="atLeast"/>
        </w:trPr>
        <w:tc>
          <w:tcPr>
            <w:tcW w:w="447" w:type="pct"/>
            <w:vMerge w:val="continue"/>
            <w:tcBorders>
              <w:top w:val="single" w:color="auto" w:sz="4" w:space="0"/>
              <w:left w:val="single" w:color="auto" w:sz="4" w:space="0"/>
              <w:bottom w:val="single" w:color="auto" w:sz="4" w:space="0"/>
              <w:right w:val="single" w:color="auto" w:sz="4" w:space="0"/>
            </w:tcBorders>
            <w:vAlign w:val="center"/>
          </w:tcPr>
          <w:p/>
        </w:tc>
        <w:tc>
          <w:tcPr>
            <w:tcW w:w="446" w:type="pct"/>
            <w:vMerge w:val="restart"/>
            <w:tcBorders>
              <w:top w:val="single" w:color="auto" w:sz="4" w:space="0"/>
              <w:left w:val="single" w:color="auto" w:sz="4" w:space="0"/>
              <w:bottom w:val="single" w:color="auto" w:sz="4" w:space="0"/>
              <w:right w:val="single" w:color="auto" w:sz="4" w:space="0"/>
            </w:tcBorders>
            <w:vAlign w:val="center"/>
          </w:tcPr>
          <w:p>
            <w:pPr>
              <w:jc w:val="center"/>
            </w:pPr>
            <w:r>
              <w:rPr>
                <w:sz w:val="18"/>
              </w:rPr>
              <w:t>质量指标</w:t>
            </w:r>
          </w:p>
        </w:tc>
        <w:tc>
          <w:tcPr>
            <w:tcW w:w="47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在库企业数据核查率（%）</w:t>
            </w:r>
          </w:p>
        </w:tc>
        <w:tc>
          <w:tcPr>
            <w:tcW w:w="587"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&gt;=85%</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其他标准</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85%</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5</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按照完成比例赋分</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工作资料</w:t>
            </w:r>
          </w:p>
        </w:tc>
      </w:tr>
      <w:tr>
        <w:tblPrEx>
          <w:tblCellMar>
            <w:top w:w="0" w:type="dxa"/>
            <w:left w:w="108" w:type="dxa"/>
            <w:bottom w:w="0" w:type="dxa"/>
            <w:right w:w="108" w:type="dxa"/>
          </w:tblCellMar>
        </w:tblPrEx>
        <w:trPr>
          <w:trHeight w:val="602" w:hRule="atLeast"/>
        </w:trPr>
        <w:tc>
          <w:tcPr>
            <w:tcW w:w="447" w:type="pct"/>
            <w:vMerge w:val="continue"/>
            <w:tcBorders>
              <w:top w:val="single" w:color="auto" w:sz="4" w:space="0"/>
              <w:left w:val="single" w:color="auto" w:sz="4" w:space="0"/>
              <w:bottom w:val="single" w:color="auto" w:sz="4" w:space="0"/>
              <w:right w:val="single" w:color="auto" w:sz="4" w:space="0"/>
            </w:tcBorders>
            <w:vAlign w:val="center"/>
          </w:tcPr>
          <w:p/>
        </w:tc>
        <w:tc>
          <w:tcPr>
            <w:tcW w:w="446" w:type="pct"/>
            <w:vMerge w:val="continue"/>
            <w:tcBorders>
              <w:top w:val="single" w:color="auto" w:sz="4" w:space="0"/>
              <w:left w:val="single" w:color="auto" w:sz="4" w:space="0"/>
              <w:bottom w:val="single" w:color="auto" w:sz="4" w:space="0"/>
              <w:right w:val="single" w:color="auto" w:sz="4" w:space="0"/>
            </w:tcBorders>
            <w:vAlign w:val="center"/>
          </w:tcPr>
          <w:p/>
        </w:tc>
        <w:tc>
          <w:tcPr>
            <w:tcW w:w="47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数据验收率（%）</w:t>
            </w:r>
          </w:p>
        </w:tc>
        <w:tc>
          <w:tcPr>
            <w:tcW w:w="587"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=100%</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其他标准</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100%</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5</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按照完成比例赋分</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工作资料</w:t>
            </w:r>
          </w:p>
        </w:tc>
      </w:tr>
      <w:tr>
        <w:tblPrEx>
          <w:tblCellMar>
            <w:top w:w="0" w:type="dxa"/>
            <w:left w:w="108" w:type="dxa"/>
            <w:bottom w:w="0" w:type="dxa"/>
            <w:right w:w="108" w:type="dxa"/>
          </w:tblCellMar>
        </w:tblPrEx>
        <w:trPr>
          <w:trHeight w:val="602" w:hRule="atLeast"/>
        </w:trPr>
        <w:tc>
          <w:tcPr>
            <w:tcW w:w="447" w:type="pct"/>
            <w:vMerge w:val="continue"/>
            <w:tcBorders>
              <w:top w:val="single" w:color="auto" w:sz="4" w:space="0"/>
              <w:left w:val="single" w:color="auto" w:sz="4" w:space="0"/>
              <w:bottom w:val="single" w:color="auto" w:sz="4" w:space="0"/>
              <w:right w:val="single" w:color="auto" w:sz="4" w:space="0"/>
            </w:tcBorders>
            <w:vAlign w:val="center"/>
          </w:tcPr>
          <w:p/>
        </w:tc>
        <w:tc>
          <w:tcPr>
            <w:tcW w:w="44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时效指标</w:t>
            </w:r>
          </w:p>
        </w:tc>
        <w:tc>
          <w:tcPr>
            <w:tcW w:w="47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统计报表上报及时率（%）</w:t>
            </w:r>
          </w:p>
        </w:tc>
        <w:tc>
          <w:tcPr>
            <w:tcW w:w="587"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=100%</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其他标准</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100%</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5</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按照完成比例赋分</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工作资料</w:t>
            </w:r>
          </w:p>
        </w:tc>
      </w:tr>
      <w:tr>
        <w:tblPrEx>
          <w:tblCellMar>
            <w:top w:w="0" w:type="dxa"/>
            <w:left w:w="108" w:type="dxa"/>
            <w:bottom w:w="0" w:type="dxa"/>
            <w:right w:w="108" w:type="dxa"/>
          </w:tblCellMar>
        </w:tblPrEx>
        <w:trPr>
          <w:trHeight w:val="602" w:hRule="atLeast"/>
        </w:trPr>
        <w:tc>
          <w:tcPr>
            <w:tcW w:w="447" w:type="pct"/>
            <w:vMerge w:val="restart"/>
            <w:tcBorders>
              <w:top w:val="single" w:color="auto" w:sz="4" w:space="0"/>
              <w:left w:val="single" w:color="auto" w:sz="4" w:space="0"/>
              <w:bottom w:val="single" w:color="auto" w:sz="4" w:space="0"/>
              <w:right w:val="single" w:color="auto" w:sz="4" w:space="0"/>
            </w:tcBorders>
            <w:vAlign w:val="center"/>
          </w:tcPr>
          <w:p>
            <w:pPr>
              <w:jc w:val="center"/>
            </w:pPr>
            <w:r>
              <w:rPr>
                <w:sz w:val="18"/>
              </w:rPr>
              <w:t>成本指标</w:t>
            </w:r>
          </w:p>
        </w:tc>
        <w:tc>
          <w:tcPr>
            <w:tcW w:w="446" w:type="pct"/>
            <w:vMerge w:val="restart"/>
            <w:tcBorders>
              <w:top w:val="single" w:color="auto" w:sz="4" w:space="0"/>
              <w:left w:val="single" w:color="auto" w:sz="4" w:space="0"/>
              <w:bottom w:val="single" w:color="auto" w:sz="4" w:space="0"/>
              <w:right w:val="single" w:color="auto" w:sz="4" w:space="0"/>
            </w:tcBorders>
            <w:vAlign w:val="center"/>
          </w:tcPr>
          <w:p>
            <w:pPr>
              <w:jc w:val="center"/>
            </w:pPr>
            <w:r>
              <w:rPr>
                <w:sz w:val="18"/>
              </w:rPr>
              <w:t>经济成本指标</w:t>
            </w:r>
          </w:p>
        </w:tc>
        <w:tc>
          <w:tcPr>
            <w:tcW w:w="47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业务培训差旅费（万元）</w:t>
            </w:r>
          </w:p>
        </w:tc>
        <w:tc>
          <w:tcPr>
            <w:tcW w:w="587"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&lt;=3万元</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预算支出标准</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3万元</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10</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按照完成比例赋分</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原始凭证</w:t>
            </w:r>
          </w:p>
        </w:tc>
      </w:tr>
      <w:tr>
        <w:tblPrEx>
          <w:tblCellMar>
            <w:top w:w="0" w:type="dxa"/>
            <w:left w:w="108" w:type="dxa"/>
            <w:bottom w:w="0" w:type="dxa"/>
            <w:right w:w="108" w:type="dxa"/>
          </w:tblCellMar>
        </w:tblPrEx>
        <w:trPr>
          <w:trHeight w:val="602" w:hRule="atLeast"/>
        </w:trPr>
        <w:tc>
          <w:tcPr>
            <w:tcW w:w="447" w:type="pct"/>
            <w:vMerge w:val="continue"/>
            <w:tcBorders>
              <w:top w:val="single" w:color="auto" w:sz="4" w:space="0"/>
              <w:left w:val="single" w:color="auto" w:sz="4" w:space="0"/>
              <w:bottom w:val="single" w:color="auto" w:sz="4" w:space="0"/>
              <w:right w:val="single" w:color="auto" w:sz="4" w:space="0"/>
            </w:tcBorders>
            <w:vAlign w:val="center"/>
          </w:tcPr>
          <w:p/>
        </w:tc>
        <w:tc>
          <w:tcPr>
            <w:tcW w:w="446" w:type="pct"/>
            <w:vMerge w:val="continue"/>
            <w:tcBorders>
              <w:top w:val="single" w:color="auto" w:sz="4" w:space="0"/>
              <w:left w:val="single" w:color="auto" w:sz="4" w:space="0"/>
              <w:bottom w:val="single" w:color="auto" w:sz="4" w:space="0"/>
              <w:right w:val="single" w:color="auto" w:sz="4" w:space="0"/>
            </w:tcBorders>
            <w:vAlign w:val="center"/>
          </w:tcPr>
          <w:p/>
        </w:tc>
        <w:tc>
          <w:tcPr>
            <w:tcW w:w="47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劳务费（万元）</w:t>
            </w:r>
          </w:p>
        </w:tc>
        <w:tc>
          <w:tcPr>
            <w:tcW w:w="587"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&lt;=3万元</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预算支出标准</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2.5万元</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5</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按照完成比例赋分</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原始凭证</w:t>
            </w:r>
          </w:p>
        </w:tc>
      </w:tr>
      <w:tr>
        <w:tblPrEx>
          <w:tblCellMar>
            <w:top w:w="0" w:type="dxa"/>
            <w:left w:w="108" w:type="dxa"/>
            <w:bottom w:w="0" w:type="dxa"/>
            <w:right w:w="108" w:type="dxa"/>
          </w:tblCellMar>
        </w:tblPrEx>
        <w:trPr>
          <w:trHeight w:val="602" w:hRule="atLeast"/>
        </w:trPr>
        <w:tc>
          <w:tcPr>
            <w:tcW w:w="447" w:type="pct"/>
            <w:vMerge w:val="continue"/>
            <w:tcBorders>
              <w:top w:val="single" w:color="auto" w:sz="4" w:space="0"/>
              <w:left w:val="single" w:color="auto" w:sz="4" w:space="0"/>
              <w:bottom w:val="single" w:color="auto" w:sz="4" w:space="0"/>
              <w:right w:val="single" w:color="auto" w:sz="4" w:space="0"/>
            </w:tcBorders>
            <w:vAlign w:val="center"/>
          </w:tcPr>
          <w:p/>
        </w:tc>
        <w:tc>
          <w:tcPr>
            <w:tcW w:w="446" w:type="pct"/>
            <w:vMerge w:val="continue"/>
            <w:tcBorders>
              <w:top w:val="single" w:color="auto" w:sz="4" w:space="0"/>
              <w:left w:val="single" w:color="auto" w:sz="4" w:space="0"/>
              <w:bottom w:val="single" w:color="auto" w:sz="4" w:space="0"/>
              <w:right w:val="single" w:color="auto" w:sz="4" w:space="0"/>
            </w:tcBorders>
            <w:vAlign w:val="center"/>
          </w:tcPr>
          <w:p/>
        </w:tc>
        <w:tc>
          <w:tcPr>
            <w:tcW w:w="47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其他费用（万元）</w:t>
            </w:r>
          </w:p>
        </w:tc>
        <w:tc>
          <w:tcPr>
            <w:tcW w:w="587"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&lt;=3.10万元</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预算支出标准</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3万元</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5</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按照完成比例赋分</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原始凭证</w:t>
            </w:r>
          </w:p>
        </w:tc>
      </w:tr>
      <w:tr>
        <w:tblPrEx>
          <w:tblCellMar>
            <w:top w:w="0" w:type="dxa"/>
            <w:left w:w="108" w:type="dxa"/>
            <w:bottom w:w="0" w:type="dxa"/>
            <w:right w:w="108" w:type="dxa"/>
          </w:tblCellMar>
        </w:tblPrEx>
        <w:trPr>
          <w:trHeight w:val="602" w:hRule="atLeast"/>
        </w:trPr>
        <w:tc>
          <w:tcPr>
            <w:tcW w:w="4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效益指标</w:t>
            </w:r>
          </w:p>
        </w:tc>
        <w:tc>
          <w:tcPr>
            <w:tcW w:w="44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社会效益指标</w:t>
            </w:r>
          </w:p>
        </w:tc>
        <w:tc>
          <w:tcPr>
            <w:tcW w:w="47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为县委</w:t>
            </w:r>
            <w:r>
              <w:rPr>
                <w:rFonts w:hint="eastAsia" w:ascii="宋体" w:hAnsi="宋体" w:cs="宋体"/>
                <w:sz w:val="18"/>
                <w:szCs w:val="18"/>
                <w:lang w:eastAsia="zh-CN"/>
              </w:rPr>
              <w:t>县</w:t>
            </w:r>
            <w:bookmarkStart w:id="0" w:name="_GoBack"/>
            <w:bookmarkEnd w:id="0"/>
            <w:r>
              <w:rPr>
                <w:rFonts w:hint="eastAsia" w:ascii="宋体" w:hAnsi="宋体" w:cs="宋体"/>
                <w:sz w:val="18"/>
                <w:szCs w:val="18"/>
              </w:rPr>
              <w:t>政府及有关部门提供统计数据分析，促进莎车县经济发展</w:t>
            </w:r>
          </w:p>
        </w:tc>
        <w:tc>
          <w:tcPr>
            <w:tcW w:w="587"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有效促进</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其他标准</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有效促进</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20</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按评判等级赋分</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工作资料,说明材料</w:t>
            </w:r>
          </w:p>
        </w:tc>
      </w:tr>
      <w:tr>
        <w:tblPrEx>
          <w:tblCellMar>
            <w:top w:w="0" w:type="dxa"/>
            <w:left w:w="108" w:type="dxa"/>
            <w:bottom w:w="0" w:type="dxa"/>
            <w:right w:w="108" w:type="dxa"/>
          </w:tblCellMar>
        </w:tblPrEx>
        <w:trPr>
          <w:trHeight w:val="602" w:hRule="atLeast"/>
        </w:trPr>
        <w:tc>
          <w:tcPr>
            <w:tcW w:w="4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满意度指标</w:t>
            </w:r>
          </w:p>
        </w:tc>
        <w:tc>
          <w:tcPr>
            <w:tcW w:w="44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满意度指标</w:t>
            </w:r>
          </w:p>
        </w:tc>
        <w:tc>
          <w:tcPr>
            <w:tcW w:w="47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统计调查对象满意度（%）</w:t>
            </w:r>
          </w:p>
        </w:tc>
        <w:tc>
          <w:tcPr>
            <w:tcW w:w="587"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&gt;=95%</w:t>
            </w:r>
          </w:p>
        </w:tc>
        <w:tc>
          <w:tcPr>
            <w:tcW w:w="614"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其他标准</w:t>
            </w:r>
          </w:p>
        </w:tc>
        <w:tc>
          <w:tcPr>
            <w:tcW w:w="7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95%</w:t>
            </w:r>
          </w:p>
        </w:tc>
        <w:tc>
          <w:tcPr>
            <w:tcW w:w="558"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10</w:t>
            </w:r>
          </w:p>
        </w:tc>
        <w:tc>
          <w:tcPr>
            <w:tcW w:w="53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满意度赋分</w:t>
            </w:r>
          </w:p>
        </w:tc>
        <w:tc>
          <w:tcPr>
            <w:tcW w:w="631"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工作资料</w:t>
            </w:r>
          </w:p>
        </w:tc>
      </w:tr>
    </w:tbl>
    <w:p>
      <w:pPr>
        <w:ind w:firstLine="643"/>
        <w:rPr>
          <w:rFonts w:ascii="仿宋_GB2312" w:hAnsi="宋体" w:eastAsia="仿宋_GB2312" w:cs="宋体"/>
          <w:kern w:val="0"/>
          <w:sz w:val="32"/>
          <w:szCs w:val="32"/>
        </w:rPr>
      </w:pPr>
      <w:r>
        <w:rPr>
          <w:rFonts w:hint="eastAsia" w:ascii="仿宋_GB2312" w:hAnsi="宋体" w:eastAsia="仿宋_GB2312" w:cs="宋体"/>
          <w:kern w:val="0"/>
          <w:sz w:val="32"/>
          <w:szCs w:val="32"/>
        </w:rPr>
        <w:br w:type="page"/>
      </w:r>
    </w:p>
    <w:p>
      <w:pPr>
        <w:spacing w:line="600" w:lineRule="exact"/>
        <w:ind w:firstLine="643"/>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60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pPr>
        <w:spacing w:line="60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br w:type="page"/>
      </w:r>
    </w:p>
    <w:p>
      <w:pPr>
        <w:spacing w:line="600" w:lineRule="exact"/>
        <w:ind w:firstLine="643"/>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w:t>
      </w:r>
      <w:r>
        <w:rPr>
          <w:rFonts w:hint="eastAsia" w:ascii="仿宋_GB2312" w:eastAsia="仿宋_GB2312"/>
          <w:sz w:val="32"/>
          <w:szCs w:val="32"/>
          <w:lang w:eastAsia="zh-Hans"/>
        </w:rPr>
        <w:t>各</w:t>
      </w:r>
      <w:r>
        <w:rPr>
          <w:rFonts w:hint="eastAsia" w:ascii="仿宋_GB2312" w:eastAsia="仿宋_GB2312"/>
          <w:sz w:val="32"/>
          <w:szCs w:val="32"/>
        </w:rPr>
        <w:t>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位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964" w:firstLineChars="300"/>
        <w:rPr>
          <w:rFonts w:ascii="仿宋_GB2312" w:eastAsia="仿宋_GB2312"/>
          <w:b/>
          <w:sz w:val="32"/>
          <w:szCs w:val="32"/>
          <w:lang w:eastAsia="zh-Hans"/>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ind w:firstLine="643"/>
        <w:rPr>
          <w:rFonts w:ascii="仿宋_GB2312" w:eastAsia="仿宋_GB2312"/>
          <w:spacing w:val="-11"/>
          <w:sz w:val="32"/>
          <w:szCs w:val="32"/>
        </w:rPr>
      </w:pPr>
      <w:r>
        <w:rPr>
          <w:rFonts w:hint="eastAsia" w:ascii="仿宋_GB2312" w:hAnsi="宋体" w:eastAsia="仿宋_GB2312" w:cs="宋体"/>
          <w:kern w:val="0"/>
          <w:sz w:val="32"/>
          <w:szCs w:val="32"/>
        </w:rPr>
        <w:t xml:space="preserve">                       </w:t>
      </w:r>
    </w:p>
    <w:p>
      <w:pPr>
        <w:ind w:firstLine="598"/>
        <w:jc w:val="right"/>
        <w:rPr>
          <w:rFonts w:ascii="仿宋_GB2312" w:eastAsia="仿宋_GB2312"/>
          <w:spacing w:val="-11"/>
          <w:sz w:val="32"/>
          <w:szCs w:val="32"/>
        </w:rPr>
      </w:pPr>
      <w:r>
        <w:rPr>
          <w:rFonts w:hint="eastAsia" w:ascii="仿宋_GB2312" w:eastAsia="仿宋_GB2312"/>
          <w:spacing w:val="-11"/>
          <w:sz w:val="32"/>
          <w:szCs w:val="32"/>
        </w:rPr>
        <w:t>莎车县统计局</w:t>
      </w:r>
    </w:p>
    <w:p>
      <w:pPr>
        <w:ind w:firstLine="598"/>
        <w:jc w:val="right"/>
        <w:rPr>
          <w:rFonts w:ascii="仿宋_GB2312" w:eastAsia="仿宋_GB2312"/>
          <w:spacing w:val="-11"/>
          <w:sz w:val="32"/>
          <w:szCs w:val="32"/>
        </w:rPr>
      </w:pPr>
      <w:r>
        <w:rPr>
          <w:rFonts w:hint="eastAsia" w:ascii="仿宋_GB2312" w:eastAsia="仿宋_GB2312"/>
          <w:spacing w:val="-11"/>
          <w:sz w:val="32"/>
          <w:szCs w:val="32"/>
        </w:rPr>
        <w:t>2024年02月26日</w:t>
      </w:r>
    </w:p>
    <w:p>
      <w:pPr>
        <w:spacing w:line="600" w:lineRule="exact"/>
        <w:ind w:firstLine="640" w:firstLineChars="200"/>
        <w:rPr>
          <w:rFonts w:ascii="仿宋_GB2312" w:hAnsi="宋体" w:eastAsia="仿宋_GB2312" w:cs="宋体"/>
          <w:kern w:val="0"/>
          <w:sz w:val="32"/>
          <w:szCs w:val="32"/>
        </w:rPr>
      </w:pPr>
    </w:p>
    <w:p>
      <w:pPr>
        <w:ind w:firstLine="562"/>
      </w:pPr>
    </w:p>
    <w:p>
      <w:pPr>
        <w:ind w:firstLine="562"/>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D2ABDE-B58D-4288-8AF4-EDC09B62237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7AD5E579-0D81-4AD2-B44A-AD15B78D49F1}"/>
  </w:font>
  <w:font w:name="方正小标宋_GBK">
    <w:panose1 w:val="03000509000000000000"/>
    <w:charset w:val="86"/>
    <w:family w:val="auto"/>
    <w:pitch w:val="default"/>
    <w:sig w:usb0="00000001" w:usb1="080E0000" w:usb2="00000000" w:usb3="00000000" w:csb0="00040000" w:csb1="00000000"/>
    <w:embedRegular r:id="rId3" w:fontKey="{2CD6D568-A23F-46A3-9302-24276FE4A36C}"/>
  </w:font>
  <w:font w:name="方正小标宋简体">
    <w:panose1 w:val="02010601030101010101"/>
    <w:charset w:val="86"/>
    <w:family w:val="auto"/>
    <w:pitch w:val="default"/>
    <w:sig w:usb0="00000001" w:usb1="080E0000" w:usb2="00000000" w:usb3="00000000" w:csb0="00040000" w:csb1="00000000"/>
    <w:embedRegular r:id="rId4" w:fontKey="{296EFDE5-7CC5-4CF9-B25A-02384AD8D372}"/>
  </w:font>
  <w:font w:name="仿宋_GB2312">
    <w:panose1 w:val="02010609030101010101"/>
    <w:charset w:val="86"/>
    <w:family w:val="modern"/>
    <w:pitch w:val="default"/>
    <w:sig w:usb0="00000000" w:usb1="00000000" w:usb2="00000000" w:usb3="00000000" w:csb0="00000000" w:csb1="00000000"/>
    <w:embedRegular r:id="rId5" w:fontKey="{F5B9CD38-1160-490A-B153-CF16A815E3CF}"/>
  </w:font>
  <w:font w:name="楷体_GB2312">
    <w:panose1 w:val="02010609030101010101"/>
    <w:charset w:val="86"/>
    <w:family w:val="modern"/>
    <w:pitch w:val="default"/>
    <w:sig w:usb0="00000000" w:usb1="00000000" w:usb2="00000000" w:usb3="00000000" w:csb0="00000000" w:csb1="00000000"/>
    <w:embedRegular r:id="rId6" w:fontKey="{DB97B9C0-97F3-4A90-BDD6-90710C6002CF}"/>
  </w:font>
  <w:font w:name="仿宋">
    <w:panose1 w:val="02010609060101010101"/>
    <w:charset w:val="86"/>
    <w:family w:val="modern"/>
    <w:pitch w:val="default"/>
    <w:sig w:usb0="800002BF" w:usb1="38CF7CFA" w:usb2="00000016" w:usb3="00000000" w:csb0="00040001" w:csb1="00000000"/>
    <w:embedRegular r:id="rId7" w:fontKey="{9A3AD607-1192-4764-A553-023B0A541EC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ql5uc8AAAAFAQAADwAA&#10;AAAAAAABACAAAAAiAAAAZHJzL2Rvd25yZXYueG1sUEsBAhQAFAAAAAgAh07iQLCFgfTmAQAAyQMA&#10;AA4AAAAAAAAAAQAgAAAAHgEAAGRycy9lMm9Eb2MueG1sUEsFBgAAAAAGAAYAWQEAAHYFAAAAAA==&#10;">
              <v:fill on="f" focussize="0,0"/>
              <v:stroke on="f"/>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3175196"/>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rPr>
        <w:rFonts w:ascii="宋体" w:hAnsi="宋体" w:eastAsia="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5542824"/>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jc w:val="right"/>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xMjlhNDBmMDQ5M2Q1ZDgyNjFmMGIwZjk4MDk2MzgifQ=="/>
  </w:docVars>
  <w:rsids>
    <w:rsidRoot w:val="10587512"/>
    <w:rsid w:val="00012A8C"/>
    <w:rsid w:val="00017FB8"/>
    <w:rsid w:val="000203BA"/>
    <w:rsid w:val="00021CC9"/>
    <w:rsid w:val="00024F97"/>
    <w:rsid w:val="00030678"/>
    <w:rsid w:val="000312E3"/>
    <w:rsid w:val="0005681B"/>
    <w:rsid w:val="00061264"/>
    <w:rsid w:val="00061C82"/>
    <w:rsid w:val="00062451"/>
    <w:rsid w:val="00075C73"/>
    <w:rsid w:val="00082C94"/>
    <w:rsid w:val="00084643"/>
    <w:rsid w:val="00090755"/>
    <w:rsid w:val="000909F3"/>
    <w:rsid w:val="00090B99"/>
    <w:rsid w:val="0009266A"/>
    <w:rsid w:val="00092A74"/>
    <w:rsid w:val="0009465D"/>
    <w:rsid w:val="00095263"/>
    <w:rsid w:val="00095C80"/>
    <w:rsid w:val="000A0F9C"/>
    <w:rsid w:val="000A7134"/>
    <w:rsid w:val="000B5B14"/>
    <w:rsid w:val="000D1EEC"/>
    <w:rsid w:val="000D419E"/>
    <w:rsid w:val="000D4287"/>
    <w:rsid w:val="000E33A3"/>
    <w:rsid w:val="000F0F60"/>
    <w:rsid w:val="0010293C"/>
    <w:rsid w:val="001206FC"/>
    <w:rsid w:val="00124A9D"/>
    <w:rsid w:val="00125DAA"/>
    <w:rsid w:val="00135C58"/>
    <w:rsid w:val="00137D83"/>
    <w:rsid w:val="00144FCE"/>
    <w:rsid w:val="00150DDC"/>
    <w:rsid w:val="00155FF9"/>
    <w:rsid w:val="00164476"/>
    <w:rsid w:val="001901C4"/>
    <w:rsid w:val="00192CC2"/>
    <w:rsid w:val="001B0677"/>
    <w:rsid w:val="001B1A9F"/>
    <w:rsid w:val="001B2598"/>
    <w:rsid w:val="001C1B45"/>
    <w:rsid w:val="001F4A54"/>
    <w:rsid w:val="00200229"/>
    <w:rsid w:val="00202903"/>
    <w:rsid w:val="00203A2A"/>
    <w:rsid w:val="002204E4"/>
    <w:rsid w:val="0023048D"/>
    <w:rsid w:val="00230C0E"/>
    <w:rsid w:val="00231BA7"/>
    <w:rsid w:val="002321FE"/>
    <w:rsid w:val="002535DF"/>
    <w:rsid w:val="002765CF"/>
    <w:rsid w:val="002803B1"/>
    <w:rsid w:val="002877C6"/>
    <w:rsid w:val="002A0814"/>
    <w:rsid w:val="002B5823"/>
    <w:rsid w:val="002B5F98"/>
    <w:rsid w:val="002C24FA"/>
    <w:rsid w:val="002C5EA9"/>
    <w:rsid w:val="002E615D"/>
    <w:rsid w:val="002F18AC"/>
    <w:rsid w:val="00317110"/>
    <w:rsid w:val="003205DC"/>
    <w:rsid w:val="00331B2D"/>
    <w:rsid w:val="003513A7"/>
    <w:rsid w:val="00351A2D"/>
    <w:rsid w:val="00366F87"/>
    <w:rsid w:val="00371612"/>
    <w:rsid w:val="003A085C"/>
    <w:rsid w:val="003B46F7"/>
    <w:rsid w:val="003B784A"/>
    <w:rsid w:val="003C10E1"/>
    <w:rsid w:val="003C488E"/>
    <w:rsid w:val="003C4E2E"/>
    <w:rsid w:val="00400037"/>
    <w:rsid w:val="00401D77"/>
    <w:rsid w:val="004118A5"/>
    <w:rsid w:val="00421915"/>
    <w:rsid w:val="00432BC9"/>
    <w:rsid w:val="00434B1D"/>
    <w:rsid w:val="00434DF0"/>
    <w:rsid w:val="00444FCD"/>
    <w:rsid w:val="004478C2"/>
    <w:rsid w:val="00454484"/>
    <w:rsid w:val="00454991"/>
    <w:rsid w:val="004650A1"/>
    <w:rsid w:val="0046712D"/>
    <w:rsid w:val="0047050E"/>
    <w:rsid w:val="0047484E"/>
    <w:rsid w:val="0048219E"/>
    <w:rsid w:val="00482697"/>
    <w:rsid w:val="004A16D0"/>
    <w:rsid w:val="004A7FA9"/>
    <w:rsid w:val="004B09D2"/>
    <w:rsid w:val="004C23ED"/>
    <w:rsid w:val="004C60F6"/>
    <w:rsid w:val="004D5907"/>
    <w:rsid w:val="004E66B8"/>
    <w:rsid w:val="004F090E"/>
    <w:rsid w:val="004F12EE"/>
    <w:rsid w:val="004F2EF8"/>
    <w:rsid w:val="00504D0F"/>
    <w:rsid w:val="005130AE"/>
    <w:rsid w:val="00521EC0"/>
    <w:rsid w:val="005335E0"/>
    <w:rsid w:val="0054649E"/>
    <w:rsid w:val="00546CD9"/>
    <w:rsid w:val="00547C15"/>
    <w:rsid w:val="00551944"/>
    <w:rsid w:val="0055266F"/>
    <w:rsid w:val="005532C9"/>
    <w:rsid w:val="005715FC"/>
    <w:rsid w:val="0058112A"/>
    <w:rsid w:val="00592ACE"/>
    <w:rsid w:val="00593124"/>
    <w:rsid w:val="005C03A5"/>
    <w:rsid w:val="005C321F"/>
    <w:rsid w:val="005D292F"/>
    <w:rsid w:val="005D30E0"/>
    <w:rsid w:val="005D40D6"/>
    <w:rsid w:val="005E136C"/>
    <w:rsid w:val="005E3EAB"/>
    <w:rsid w:val="005E46D7"/>
    <w:rsid w:val="005F6713"/>
    <w:rsid w:val="006003BC"/>
    <w:rsid w:val="0060423C"/>
    <w:rsid w:val="00610F3A"/>
    <w:rsid w:val="006168F9"/>
    <w:rsid w:val="00616FDE"/>
    <w:rsid w:val="006267A0"/>
    <w:rsid w:val="00627C54"/>
    <w:rsid w:val="006350E8"/>
    <w:rsid w:val="00642BDA"/>
    <w:rsid w:val="006437CF"/>
    <w:rsid w:val="006469F2"/>
    <w:rsid w:val="00656F7B"/>
    <w:rsid w:val="0067311B"/>
    <w:rsid w:val="006744E8"/>
    <w:rsid w:val="00683ACE"/>
    <w:rsid w:val="006A04F2"/>
    <w:rsid w:val="006A35B8"/>
    <w:rsid w:val="006A491B"/>
    <w:rsid w:val="006A783F"/>
    <w:rsid w:val="006B06FE"/>
    <w:rsid w:val="006B0C9C"/>
    <w:rsid w:val="006B34EA"/>
    <w:rsid w:val="006C05B2"/>
    <w:rsid w:val="006C6B3C"/>
    <w:rsid w:val="006E0C3D"/>
    <w:rsid w:val="007277EF"/>
    <w:rsid w:val="00735465"/>
    <w:rsid w:val="0074010B"/>
    <w:rsid w:val="00757212"/>
    <w:rsid w:val="00765CDA"/>
    <w:rsid w:val="007A3D50"/>
    <w:rsid w:val="007A3F85"/>
    <w:rsid w:val="007C230E"/>
    <w:rsid w:val="007C5855"/>
    <w:rsid w:val="007D23BF"/>
    <w:rsid w:val="007F0D8D"/>
    <w:rsid w:val="00801732"/>
    <w:rsid w:val="00805089"/>
    <w:rsid w:val="00816DC5"/>
    <w:rsid w:val="00817D67"/>
    <w:rsid w:val="00824B06"/>
    <w:rsid w:val="00835D7E"/>
    <w:rsid w:val="00850195"/>
    <w:rsid w:val="00853B07"/>
    <w:rsid w:val="00876F56"/>
    <w:rsid w:val="00882033"/>
    <w:rsid w:val="0089165A"/>
    <w:rsid w:val="008A0640"/>
    <w:rsid w:val="008A36B6"/>
    <w:rsid w:val="008A60B3"/>
    <w:rsid w:val="008B5C61"/>
    <w:rsid w:val="008C3254"/>
    <w:rsid w:val="008E3329"/>
    <w:rsid w:val="008E5C1B"/>
    <w:rsid w:val="008F0D38"/>
    <w:rsid w:val="008F1A50"/>
    <w:rsid w:val="009021C2"/>
    <w:rsid w:val="00902ED2"/>
    <w:rsid w:val="00906FD7"/>
    <w:rsid w:val="00917584"/>
    <w:rsid w:val="0092143A"/>
    <w:rsid w:val="00923AA6"/>
    <w:rsid w:val="00927D9E"/>
    <w:rsid w:val="00930631"/>
    <w:rsid w:val="00940E34"/>
    <w:rsid w:val="009478D8"/>
    <w:rsid w:val="00950251"/>
    <w:rsid w:val="00961BEF"/>
    <w:rsid w:val="00983525"/>
    <w:rsid w:val="009847CE"/>
    <w:rsid w:val="009A2F4A"/>
    <w:rsid w:val="009B1480"/>
    <w:rsid w:val="009C0510"/>
    <w:rsid w:val="009C1F91"/>
    <w:rsid w:val="009C67E9"/>
    <w:rsid w:val="009D13FA"/>
    <w:rsid w:val="009E142B"/>
    <w:rsid w:val="009E2CB9"/>
    <w:rsid w:val="009E6364"/>
    <w:rsid w:val="009F7325"/>
    <w:rsid w:val="009F7A90"/>
    <w:rsid w:val="00A01863"/>
    <w:rsid w:val="00A03780"/>
    <w:rsid w:val="00A21141"/>
    <w:rsid w:val="00A319A9"/>
    <w:rsid w:val="00A32FF8"/>
    <w:rsid w:val="00A35B5E"/>
    <w:rsid w:val="00A45E40"/>
    <w:rsid w:val="00A64FFF"/>
    <w:rsid w:val="00A6790B"/>
    <w:rsid w:val="00A7022E"/>
    <w:rsid w:val="00A768DD"/>
    <w:rsid w:val="00A80D31"/>
    <w:rsid w:val="00AA280F"/>
    <w:rsid w:val="00AB3203"/>
    <w:rsid w:val="00AB5FC1"/>
    <w:rsid w:val="00AD32DF"/>
    <w:rsid w:val="00AE1E2C"/>
    <w:rsid w:val="00B008B8"/>
    <w:rsid w:val="00B05AC0"/>
    <w:rsid w:val="00B0654C"/>
    <w:rsid w:val="00B11E5B"/>
    <w:rsid w:val="00B167D5"/>
    <w:rsid w:val="00B17BF5"/>
    <w:rsid w:val="00B22AD9"/>
    <w:rsid w:val="00B272FB"/>
    <w:rsid w:val="00B42376"/>
    <w:rsid w:val="00B43855"/>
    <w:rsid w:val="00B45ECF"/>
    <w:rsid w:val="00B9165D"/>
    <w:rsid w:val="00B9391A"/>
    <w:rsid w:val="00B946DA"/>
    <w:rsid w:val="00B958E4"/>
    <w:rsid w:val="00BC54B5"/>
    <w:rsid w:val="00BD56A4"/>
    <w:rsid w:val="00BE5744"/>
    <w:rsid w:val="00BF1CA4"/>
    <w:rsid w:val="00C05D3E"/>
    <w:rsid w:val="00C14697"/>
    <w:rsid w:val="00C164FF"/>
    <w:rsid w:val="00C2147F"/>
    <w:rsid w:val="00C46C77"/>
    <w:rsid w:val="00C5429C"/>
    <w:rsid w:val="00C80B49"/>
    <w:rsid w:val="00C978F3"/>
    <w:rsid w:val="00CB1FEB"/>
    <w:rsid w:val="00CB68C0"/>
    <w:rsid w:val="00CC134F"/>
    <w:rsid w:val="00CD4AA6"/>
    <w:rsid w:val="00CE1278"/>
    <w:rsid w:val="00CE4EA7"/>
    <w:rsid w:val="00CF2BF0"/>
    <w:rsid w:val="00CF5006"/>
    <w:rsid w:val="00D007F0"/>
    <w:rsid w:val="00D20308"/>
    <w:rsid w:val="00D239C7"/>
    <w:rsid w:val="00D30195"/>
    <w:rsid w:val="00D53E85"/>
    <w:rsid w:val="00D577D8"/>
    <w:rsid w:val="00D7468E"/>
    <w:rsid w:val="00D82CE0"/>
    <w:rsid w:val="00D8480F"/>
    <w:rsid w:val="00D91473"/>
    <w:rsid w:val="00D97851"/>
    <w:rsid w:val="00DB3AAA"/>
    <w:rsid w:val="00DB3ADC"/>
    <w:rsid w:val="00DC323D"/>
    <w:rsid w:val="00DC5509"/>
    <w:rsid w:val="00DC580D"/>
    <w:rsid w:val="00E32D9E"/>
    <w:rsid w:val="00E51B3D"/>
    <w:rsid w:val="00E66261"/>
    <w:rsid w:val="00E939A3"/>
    <w:rsid w:val="00E96D54"/>
    <w:rsid w:val="00E97B8A"/>
    <w:rsid w:val="00EA1316"/>
    <w:rsid w:val="00EA3589"/>
    <w:rsid w:val="00EA5C6D"/>
    <w:rsid w:val="00EB0690"/>
    <w:rsid w:val="00EB2C98"/>
    <w:rsid w:val="00EB4D9B"/>
    <w:rsid w:val="00EC0A45"/>
    <w:rsid w:val="00EC1D9B"/>
    <w:rsid w:val="00EC2680"/>
    <w:rsid w:val="00EC7619"/>
    <w:rsid w:val="00EC7CA7"/>
    <w:rsid w:val="00ED1610"/>
    <w:rsid w:val="00ED5A4E"/>
    <w:rsid w:val="00EE273C"/>
    <w:rsid w:val="00EE7FBC"/>
    <w:rsid w:val="00EF0017"/>
    <w:rsid w:val="00F10757"/>
    <w:rsid w:val="00F10C89"/>
    <w:rsid w:val="00F11324"/>
    <w:rsid w:val="00F220DD"/>
    <w:rsid w:val="00F24734"/>
    <w:rsid w:val="00F312BF"/>
    <w:rsid w:val="00F31AEB"/>
    <w:rsid w:val="00F4147F"/>
    <w:rsid w:val="00F4505F"/>
    <w:rsid w:val="00F47ADA"/>
    <w:rsid w:val="00F56CF4"/>
    <w:rsid w:val="00F57450"/>
    <w:rsid w:val="00F7000F"/>
    <w:rsid w:val="00F75BD7"/>
    <w:rsid w:val="00F77C0C"/>
    <w:rsid w:val="00F87B6F"/>
    <w:rsid w:val="00FB502D"/>
    <w:rsid w:val="00FC7E2C"/>
    <w:rsid w:val="00FD164D"/>
    <w:rsid w:val="00FD25E0"/>
    <w:rsid w:val="00FE37D8"/>
    <w:rsid w:val="00FE5269"/>
    <w:rsid w:val="00FF11C7"/>
    <w:rsid w:val="04267B2D"/>
    <w:rsid w:val="05397FD9"/>
    <w:rsid w:val="064331B5"/>
    <w:rsid w:val="070E6657"/>
    <w:rsid w:val="07B61940"/>
    <w:rsid w:val="08450B28"/>
    <w:rsid w:val="0A8B4F7F"/>
    <w:rsid w:val="0B247F12"/>
    <w:rsid w:val="0D6E5FD0"/>
    <w:rsid w:val="0E37109E"/>
    <w:rsid w:val="0E3D20C6"/>
    <w:rsid w:val="0E9208E7"/>
    <w:rsid w:val="10587512"/>
    <w:rsid w:val="10916BDA"/>
    <w:rsid w:val="16572EB0"/>
    <w:rsid w:val="1697741D"/>
    <w:rsid w:val="171F2F3A"/>
    <w:rsid w:val="187A154B"/>
    <w:rsid w:val="1AB87E84"/>
    <w:rsid w:val="1AF40EFB"/>
    <w:rsid w:val="1B7A25E2"/>
    <w:rsid w:val="1B8557B4"/>
    <w:rsid w:val="1BEB54C3"/>
    <w:rsid w:val="1C3C6084"/>
    <w:rsid w:val="1D3E1AFE"/>
    <w:rsid w:val="1EB61656"/>
    <w:rsid w:val="20DD55C0"/>
    <w:rsid w:val="22DB78DD"/>
    <w:rsid w:val="244D65B8"/>
    <w:rsid w:val="2492221D"/>
    <w:rsid w:val="26B4291F"/>
    <w:rsid w:val="26E769FA"/>
    <w:rsid w:val="293B2E83"/>
    <w:rsid w:val="2AFC4894"/>
    <w:rsid w:val="2D480265"/>
    <w:rsid w:val="2D977453"/>
    <w:rsid w:val="2EF22236"/>
    <w:rsid w:val="2F4E39B5"/>
    <w:rsid w:val="31EF2A7B"/>
    <w:rsid w:val="3B3561BD"/>
    <w:rsid w:val="3BB32B5C"/>
    <w:rsid w:val="3D39491E"/>
    <w:rsid w:val="3FDF4D23"/>
    <w:rsid w:val="43C26223"/>
    <w:rsid w:val="43D8307E"/>
    <w:rsid w:val="44A03D3F"/>
    <w:rsid w:val="46CE3131"/>
    <w:rsid w:val="494F7907"/>
    <w:rsid w:val="49D85520"/>
    <w:rsid w:val="4A7B79EC"/>
    <w:rsid w:val="4BCB40E3"/>
    <w:rsid w:val="4C0055E5"/>
    <w:rsid w:val="4C3677AE"/>
    <w:rsid w:val="4C5440D8"/>
    <w:rsid w:val="4C706B3A"/>
    <w:rsid w:val="51C15CED"/>
    <w:rsid w:val="52285DEB"/>
    <w:rsid w:val="52AD62F0"/>
    <w:rsid w:val="546308FE"/>
    <w:rsid w:val="577329FC"/>
    <w:rsid w:val="5F2346ED"/>
    <w:rsid w:val="60827591"/>
    <w:rsid w:val="61086613"/>
    <w:rsid w:val="6408782B"/>
    <w:rsid w:val="65322CBF"/>
    <w:rsid w:val="667C7493"/>
    <w:rsid w:val="68CC52CB"/>
    <w:rsid w:val="68DE4FFE"/>
    <w:rsid w:val="694B58D7"/>
    <w:rsid w:val="69655ED5"/>
    <w:rsid w:val="69CE4E15"/>
    <w:rsid w:val="6A3725FA"/>
    <w:rsid w:val="6B7F3246"/>
    <w:rsid w:val="6DB109B1"/>
    <w:rsid w:val="6EF07839"/>
    <w:rsid w:val="6F63000B"/>
    <w:rsid w:val="71A74DB6"/>
    <w:rsid w:val="72B56DCF"/>
    <w:rsid w:val="73741268"/>
    <w:rsid w:val="75B570E6"/>
    <w:rsid w:val="760F2C9B"/>
    <w:rsid w:val="76D417EE"/>
    <w:rsid w:val="780A1873"/>
    <w:rsid w:val="780A274C"/>
    <w:rsid w:val="787D11B8"/>
    <w:rsid w:val="792C5912"/>
    <w:rsid w:val="7DC63B23"/>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alloon Text"/>
    <w:basedOn w:val="1"/>
    <w:link w:val="14"/>
    <w:qFormat/>
    <w:uiPriority w:val="0"/>
    <w:rPr>
      <w:sz w:val="18"/>
      <w:szCs w:val="18"/>
    </w:rPr>
  </w:style>
  <w:style w:type="paragraph" w:styleId="4">
    <w:name w:val="footer"/>
    <w:basedOn w:val="1"/>
    <w:link w:val="15"/>
    <w:qFormat/>
    <w:uiPriority w:val="99"/>
    <w:pPr>
      <w:tabs>
        <w:tab w:val="center" w:pos="4153"/>
        <w:tab w:val="right" w:pos="8306"/>
      </w:tabs>
      <w:snapToGrid w:val="0"/>
      <w:jc w:val="left"/>
    </w:pPr>
    <w:rPr>
      <w:rFonts w:eastAsia="黑体"/>
      <w:snapToGrid w:val="0"/>
      <w:kern w:val="0"/>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styleId="7">
    <w:name w:val="annotation subject"/>
    <w:basedOn w:val="2"/>
    <w:next w:val="2"/>
    <w:link w:val="17"/>
    <w:qFormat/>
    <w:uiPriority w:val="0"/>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qFormat/>
    <w:uiPriority w:val="0"/>
    <w:rPr>
      <w:sz w:val="21"/>
      <w:szCs w:val="21"/>
    </w:rPr>
  </w:style>
  <w:style w:type="character" w:customStyle="1" w:styleId="12">
    <w:name w:val="font11"/>
    <w:basedOn w:val="10"/>
    <w:qFormat/>
    <w:uiPriority w:val="0"/>
    <w:rPr>
      <w:rFonts w:hint="eastAsia" w:ascii="宋体" w:hAnsi="宋体" w:eastAsia="宋体" w:cs="宋体"/>
      <w:color w:val="000000"/>
      <w:sz w:val="24"/>
      <w:szCs w:val="24"/>
      <w:u w:val="none"/>
    </w:rPr>
  </w:style>
  <w:style w:type="character" w:customStyle="1" w:styleId="13">
    <w:name w:val="font51"/>
    <w:basedOn w:val="10"/>
    <w:qFormat/>
    <w:uiPriority w:val="0"/>
    <w:rPr>
      <w:rFonts w:hint="default" w:ascii="Times New Roman" w:hAnsi="Times New Roman" w:cs="Times New Roman"/>
      <w:color w:val="000000"/>
      <w:sz w:val="24"/>
      <w:szCs w:val="24"/>
      <w:u w:val="none"/>
    </w:rPr>
  </w:style>
  <w:style w:type="character" w:customStyle="1" w:styleId="14">
    <w:name w:val="批注框文本 字符"/>
    <w:basedOn w:val="10"/>
    <w:link w:val="3"/>
    <w:qFormat/>
    <w:uiPriority w:val="0"/>
    <w:rPr>
      <w:kern w:val="2"/>
      <w:sz w:val="18"/>
      <w:szCs w:val="18"/>
    </w:rPr>
  </w:style>
  <w:style w:type="character" w:customStyle="1" w:styleId="15">
    <w:name w:val="页脚 字符"/>
    <w:basedOn w:val="10"/>
    <w:link w:val="4"/>
    <w:qFormat/>
    <w:uiPriority w:val="99"/>
    <w:rPr>
      <w:rFonts w:eastAsia="黑体"/>
      <w:snapToGrid w:val="0"/>
      <w:sz w:val="18"/>
      <w:szCs w:val="18"/>
    </w:rPr>
  </w:style>
  <w:style w:type="character" w:customStyle="1" w:styleId="16">
    <w:name w:val="批注文字 字符"/>
    <w:basedOn w:val="10"/>
    <w:link w:val="2"/>
    <w:qFormat/>
    <w:uiPriority w:val="0"/>
    <w:rPr>
      <w:kern w:val="2"/>
      <w:sz w:val="21"/>
      <w:szCs w:val="24"/>
    </w:rPr>
  </w:style>
  <w:style w:type="character" w:customStyle="1" w:styleId="17">
    <w:name w:val="批注主题 字符"/>
    <w:basedOn w:val="16"/>
    <w:link w:val="7"/>
    <w:qFormat/>
    <w:uiPriority w:val="0"/>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9050</Words>
  <Characters>10854</Characters>
  <Lines>183</Lines>
  <Paragraphs>51</Paragraphs>
  <TotalTime>1005</TotalTime>
  <ScaleCrop>false</ScaleCrop>
  <LinksUpToDate>false</LinksUpToDate>
  <CharactersWithSpaces>11104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2024-03-15T09:23:00Z</dcterms:created>
  <dc:creator>审核人</dc:creator>
  <cp:lastModifiedBy>Sunshine</cp:lastModifiedBy>
  <dcterms:modified xsi:type="dcterms:W3CDTF">2026-08-25T04:09:42Z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9674D35FCB0B44A7A3E1C828224C0DCB_13</vt:lpwstr>
  </property>
</Properties>
</file>