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D61AF1" w14:textId="77777777" w:rsidR="00310349" w:rsidRDefault="00000000">
      <w:pPr>
        <w:adjustRightInd w:val="0"/>
        <w:snapToGrid w:val="0"/>
        <w:spacing w:line="620" w:lineRule="exact"/>
        <w:jc w:val="center"/>
        <w:rPr>
          <w:rFonts w:ascii="方正小标宋_GBK" w:eastAsia="方正小标宋_GBK" w:hAnsi="方正小标宋_GBK" w:cs="方正小标宋_GBK" w:hint="eastAsia"/>
          <w:b/>
          <w:sz w:val="40"/>
          <w:szCs w:val="40"/>
        </w:rPr>
      </w:pPr>
      <w:r>
        <w:rPr>
          <w:rFonts w:ascii="方正小标宋_GBK" w:eastAsia="方正小标宋_GBK" w:hAnsi="方正小标宋_GBK" w:cs="方正小标宋_GBK" w:hint="eastAsia"/>
          <w:b/>
          <w:sz w:val="40"/>
          <w:szCs w:val="40"/>
        </w:rPr>
        <w:t>喀什地区莎车县2025年度预算</w:t>
      </w:r>
    </w:p>
    <w:p w14:paraId="27D48E8E" w14:textId="77777777" w:rsidR="00310349" w:rsidRDefault="00000000">
      <w:pPr>
        <w:adjustRightInd w:val="0"/>
        <w:snapToGrid w:val="0"/>
        <w:spacing w:line="620" w:lineRule="exact"/>
        <w:jc w:val="center"/>
        <w:rPr>
          <w:rFonts w:ascii="方正小标宋_GBK" w:eastAsia="方正小标宋_GBK" w:hAnsi="方正小标宋_GBK" w:cs="方正小标宋_GBK" w:hint="eastAsia"/>
          <w:b/>
          <w:sz w:val="40"/>
          <w:szCs w:val="40"/>
        </w:rPr>
      </w:pPr>
      <w:r>
        <w:rPr>
          <w:rFonts w:ascii="方正小标宋_GBK" w:eastAsia="方正小标宋_GBK" w:hAnsi="方正小标宋_GBK" w:cs="方正小标宋_GBK" w:hint="eastAsia"/>
          <w:b/>
          <w:sz w:val="40"/>
          <w:szCs w:val="40"/>
        </w:rPr>
        <w:t>绩效评价报告</w:t>
      </w:r>
    </w:p>
    <w:p w14:paraId="206DB2DB" w14:textId="77777777" w:rsidR="00310349" w:rsidRDefault="00000000">
      <w:pPr>
        <w:pStyle w:val="a6"/>
        <w:adjustRightInd w:val="0"/>
        <w:snapToGrid w:val="0"/>
        <w:spacing w:line="620" w:lineRule="exact"/>
        <w:jc w:val="center"/>
        <w:rPr>
          <w:rFonts w:ascii="方正小标宋_GBK" w:eastAsia="方正小标宋_GBK" w:hAnsi="方正小标宋_GBK" w:cs="方正小标宋_GBK" w:hint="eastAsia"/>
          <w:sz w:val="40"/>
          <w:szCs w:val="40"/>
        </w:rPr>
      </w:pPr>
      <w:r>
        <w:rPr>
          <w:rFonts w:ascii="方正小标宋_GBK" w:eastAsia="方正小标宋_GBK" w:hAnsi="方正小标宋_GBK" w:cs="方正小标宋_GBK" w:hint="eastAsia"/>
          <w:b/>
          <w:sz w:val="40"/>
          <w:szCs w:val="40"/>
        </w:rPr>
        <w:t>（2025年度）</w:t>
      </w:r>
    </w:p>
    <w:p w14:paraId="2B734A29" w14:textId="77777777" w:rsidR="00310349" w:rsidRDefault="00310349">
      <w:pPr>
        <w:pStyle w:val="3"/>
        <w:widowControl w:val="0"/>
        <w:adjustRightInd w:val="0"/>
        <w:snapToGrid w:val="0"/>
        <w:spacing w:line="620" w:lineRule="exact"/>
        <w:ind w:left="0" w:firstLineChars="200" w:firstLine="600"/>
        <w:jc w:val="center"/>
        <w:rPr>
          <w:rFonts w:ascii="Times New Roman" w:eastAsia="宋体" w:hAnsi="Times New Roman"/>
          <w:kern w:val="0"/>
          <w:szCs w:val="30"/>
        </w:rPr>
      </w:pPr>
    </w:p>
    <w:p w14:paraId="00F0CF21" w14:textId="77777777" w:rsidR="00310349" w:rsidRDefault="00310349">
      <w:pPr>
        <w:adjustRightInd w:val="0"/>
        <w:snapToGrid w:val="0"/>
        <w:spacing w:line="620" w:lineRule="exact"/>
        <w:ind w:firstLineChars="200" w:firstLine="600"/>
      </w:pPr>
    </w:p>
    <w:p w14:paraId="3146DC5D" w14:textId="77777777" w:rsidR="00310349" w:rsidRDefault="00310349">
      <w:pPr>
        <w:adjustRightInd w:val="0"/>
        <w:snapToGrid w:val="0"/>
        <w:spacing w:line="620" w:lineRule="exact"/>
        <w:ind w:firstLineChars="200" w:firstLine="600"/>
        <w:rPr>
          <w:kern w:val="0"/>
          <w:szCs w:val="30"/>
        </w:rPr>
      </w:pPr>
    </w:p>
    <w:p w14:paraId="0680982F" w14:textId="77777777" w:rsidR="00310349" w:rsidRDefault="00310349">
      <w:pPr>
        <w:pStyle w:val="3"/>
        <w:widowControl w:val="0"/>
        <w:adjustRightInd w:val="0"/>
        <w:snapToGrid w:val="0"/>
        <w:spacing w:line="620" w:lineRule="exact"/>
        <w:ind w:left="0" w:firstLineChars="200" w:firstLine="600"/>
        <w:rPr>
          <w:rFonts w:ascii="Times New Roman" w:hAnsi="Times New Roman"/>
        </w:rPr>
      </w:pPr>
    </w:p>
    <w:p w14:paraId="0E5AEB20" w14:textId="77777777" w:rsidR="00310349" w:rsidRDefault="00310349">
      <w:pPr>
        <w:adjustRightInd w:val="0"/>
        <w:snapToGrid w:val="0"/>
        <w:spacing w:line="620" w:lineRule="exact"/>
        <w:ind w:firstLineChars="200" w:firstLine="600"/>
      </w:pPr>
    </w:p>
    <w:p w14:paraId="50FAF49E" w14:textId="77777777" w:rsidR="00310349" w:rsidRDefault="00310349">
      <w:pPr>
        <w:pStyle w:val="3"/>
        <w:widowControl w:val="0"/>
        <w:adjustRightInd w:val="0"/>
        <w:snapToGrid w:val="0"/>
        <w:spacing w:line="620" w:lineRule="exact"/>
        <w:ind w:left="0" w:firstLineChars="200" w:firstLine="600"/>
        <w:rPr>
          <w:rFonts w:ascii="Times New Roman" w:hAnsi="Times New Roman"/>
        </w:rPr>
      </w:pPr>
    </w:p>
    <w:p w14:paraId="46872641" w14:textId="77777777" w:rsidR="00310349" w:rsidRDefault="00310349">
      <w:pPr>
        <w:adjustRightInd w:val="0"/>
        <w:snapToGrid w:val="0"/>
        <w:spacing w:line="620" w:lineRule="exact"/>
        <w:ind w:firstLineChars="200" w:firstLine="600"/>
      </w:pPr>
    </w:p>
    <w:p w14:paraId="49D36D78" w14:textId="77777777" w:rsidR="00310349" w:rsidRDefault="00310349">
      <w:pPr>
        <w:adjustRightInd w:val="0"/>
        <w:snapToGrid w:val="0"/>
        <w:spacing w:line="620" w:lineRule="exact"/>
        <w:ind w:firstLineChars="200" w:firstLine="600"/>
        <w:rPr>
          <w:kern w:val="0"/>
          <w:szCs w:val="30"/>
        </w:rPr>
      </w:pPr>
    </w:p>
    <w:p w14:paraId="4F1B76F9" w14:textId="77777777" w:rsidR="00310349" w:rsidRDefault="00310349">
      <w:pPr>
        <w:adjustRightInd w:val="0"/>
        <w:snapToGrid w:val="0"/>
        <w:spacing w:line="620" w:lineRule="exact"/>
        <w:ind w:firstLineChars="200" w:firstLine="600"/>
        <w:rPr>
          <w:kern w:val="0"/>
          <w:szCs w:val="30"/>
        </w:rPr>
      </w:pPr>
    </w:p>
    <w:p w14:paraId="6BB01B40" w14:textId="77777777" w:rsidR="00310349" w:rsidRDefault="00000000">
      <w:pPr>
        <w:adjustRightInd w:val="0"/>
        <w:snapToGrid w:val="0"/>
        <w:spacing w:line="620" w:lineRule="exact"/>
        <w:ind w:firstLineChars="200" w:firstLine="643"/>
        <w:rPr>
          <w:rFonts w:ascii="方正仿宋_GBK" w:hAnsi="方正仿宋_GBK" w:cs="方正仿宋_GBK" w:hint="eastAsia"/>
          <w:b/>
          <w:bCs/>
          <w:sz w:val="32"/>
          <w:szCs w:val="32"/>
        </w:rPr>
      </w:pPr>
      <w:r>
        <w:rPr>
          <w:rFonts w:ascii="方正仿宋_GBK" w:hAnsi="方正仿宋_GBK" w:cs="方正仿宋_GBK" w:hint="eastAsia"/>
          <w:b/>
          <w:bCs/>
          <w:sz w:val="32"/>
          <w:szCs w:val="32"/>
        </w:rPr>
        <w:t>项目名称：莎车县英吾斯塘乡7村农村公路提升改造建设项目</w:t>
      </w:r>
    </w:p>
    <w:p w14:paraId="5E125C8F" w14:textId="77777777" w:rsidR="00310349" w:rsidRDefault="00000000">
      <w:pPr>
        <w:adjustRightInd w:val="0"/>
        <w:snapToGrid w:val="0"/>
        <w:spacing w:line="620" w:lineRule="exact"/>
        <w:ind w:firstLineChars="200" w:firstLine="643"/>
        <w:rPr>
          <w:rFonts w:ascii="方正仿宋_GBK" w:hAnsi="方正仿宋_GBK" w:cs="方正仿宋_GBK" w:hint="eastAsia"/>
          <w:b/>
          <w:bCs/>
          <w:sz w:val="32"/>
          <w:szCs w:val="32"/>
        </w:rPr>
      </w:pPr>
      <w:r>
        <w:rPr>
          <w:rFonts w:ascii="方正仿宋_GBK" w:hAnsi="方正仿宋_GBK" w:cs="方正仿宋_GBK" w:hint="eastAsia"/>
          <w:b/>
          <w:bCs/>
          <w:sz w:val="32"/>
          <w:szCs w:val="32"/>
        </w:rPr>
        <w:t>项目单位：莎车县英吾斯塘乡人民政府</w:t>
      </w:r>
    </w:p>
    <w:p w14:paraId="0175D2F6" w14:textId="77777777" w:rsidR="00310349" w:rsidRDefault="00000000">
      <w:pPr>
        <w:adjustRightInd w:val="0"/>
        <w:snapToGrid w:val="0"/>
        <w:spacing w:line="620" w:lineRule="exact"/>
        <w:ind w:firstLineChars="200" w:firstLine="643"/>
        <w:rPr>
          <w:rFonts w:ascii="方正仿宋_GBK" w:hAnsi="方正仿宋_GBK" w:cs="方正仿宋_GBK" w:hint="eastAsia"/>
          <w:b/>
          <w:bCs/>
          <w:sz w:val="32"/>
          <w:szCs w:val="32"/>
        </w:rPr>
      </w:pPr>
      <w:r>
        <w:rPr>
          <w:rFonts w:ascii="方正仿宋_GBK" w:hAnsi="方正仿宋_GBK" w:cs="方正仿宋_GBK" w:hint="eastAsia"/>
          <w:b/>
          <w:bCs/>
          <w:sz w:val="32"/>
          <w:szCs w:val="32"/>
        </w:rPr>
        <w:t>主管部门：莎车县交通运输局</w:t>
      </w:r>
    </w:p>
    <w:p w14:paraId="202AE842" w14:textId="77777777" w:rsidR="00310349" w:rsidRDefault="00000000">
      <w:pPr>
        <w:adjustRightInd w:val="0"/>
        <w:snapToGrid w:val="0"/>
        <w:spacing w:line="620" w:lineRule="exact"/>
        <w:ind w:firstLineChars="200" w:firstLine="643"/>
        <w:rPr>
          <w:rFonts w:ascii="方正仿宋_GBK" w:hAnsi="方正仿宋_GBK" w:cs="方正仿宋_GBK" w:hint="eastAsia"/>
          <w:b/>
          <w:bCs/>
          <w:sz w:val="32"/>
          <w:szCs w:val="32"/>
        </w:rPr>
      </w:pPr>
      <w:r>
        <w:rPr>
          <w:rFonts w:ascii="方正仿宋_GBK" w:hAnsi="方正仿宋_GBK" w:cs="方正仿宋_GBK" w:hint="eastAsia"/>
          <w:b/>
          <w:bCs/>
          <w:sz w:val="32"/>
          <w:szCs w:val="32"/>
        </w:rPr>
        <w:t>委托单位：莎车县财政局</w:t>
      </w:r>
    </w:p>
    <w:p w14:paraId="291CEAFF" w14:textId="77777777" w:rsidR="00310349" w:rsidRDefault="00000000">
      <w:pPr>
        <w:adjustRightInd w:val="0"/>
        <w:snapToGrid w:val="0"/>
        <w:spacing w:line="620" w:lineRule="exact"/>
        <w:ind w:firstLineChars="200" w:firstLine="643"/>
        <w:rPr>
          <w:rFonts w:ascii="方正仿宋_GBK" w:hAnsi="方正仿宋_GBK" w:cs="方正仿宋_GBK" w:hint="eastAsia"/>
          <w:b/>
          <w:bCs/>
          <w:sz w:val="32"/>
          <w:szCs w:val="32"/>
        </w:rPr>
      </w:pPr>
      <w:r>
        <w:rPr>
          <w:rFonts w:ascii="方正仿宋_GBK" w:hAnsi="方正仿宋_GBK" w:cs="方正仿宋_GBK" w:hint="eastAsia"/>
          <w:b/>
          <w:bCs/>
          <w:sz w:val="32"/>
          <w:szCs w:val="32"/>
        </w:rPr>
        <w:t>评价机构：新疆高博有限责任会计师事务所</w:t>
      </w:r>
    </w:p>
    <w:p w14:paraId="556FEE66" w14:textId="77777777" w:rsidR="00310349" w:rsidRDefault="00000000">
      <w:pPr>
        <w:adjustRightInd w:val="0"/>
        <w:snapToGrid w:val="0"/>
        <w:spacing w:line="620" w:lineRule="exact"/>
        <w:ind w:firstLineChars="200" w:firstLine="643"/>
        <w:rPr>
          <w:rFonts w:ascii="方正仿宋_GBK" w:hAnsi="方正仿宋_GBK" w:cs="方正仿宋_GBK" w:hint="eastAsia"/>
          <w:b/>
          <w:bCs/>
          <w:sz w:val="32"/>
          <w:szCs w:val="32"/>
        </w:rPr>
      </w:pPr>
      <w:r>
        <w:rPr>
          <w:rFonts w:ascii="方正仿宋_GBK" w:hAnsi="方正仿宋_GBK" w:cs="方正仿宋_GBK" w:hint="eastAsia"/>
          <w:b/>
          <w:bCs/>
          <w:sz w:val="32"/>
          <w:szCs w:val="32"/>
        </w:rPr>
        <w:t>主 评 人：张红霞</w:t>
      </w:r>
    </w:p>
    <w:p w14:paraId="42199243" w14:textId="77777777" w:rsidR="00310349" w:rsidRDefault="00310349">
      <w:pPr>
        <w:pStyle w:val="3"/>
        <w:widowControl w:val="0"/>
        <w:adjustRightInd w:val="0"/>
        <w:snapToGrid w:val="0"/>
        <w:spacing w:line="620" w:lineRule="exact"/>
        <w:ind w:left="0" w:firstLineChars="200" w:firstLine="600"/>
        <w:rPr>
          <w:rFonts w:ascii="Times New Roman" w:hAnsi="Times New Roman"/>
        </w:rPr>
      </w:pPr>
    </w:p>
    <w:p w14:paraId="6A0CF658" w14:textId="77777777" w:rsidR="00310349" w:rsidRDefault="00000000">
      <w:pPr>
        <w:adjustRightInd w:val="0"/>
        <w:snapToGrid w:val="0"/>
        <w:spacing w:line="620" w:lineRule="exact"/>
        <w:jc w:val="center"/>
        <w:rPr>
          <w:rFonts w:ascii="方正楷体_GBK" w:eastAsia="方正楷体_GBK" w:hAnsi="方正楷体_GBK" w:cs="方正楷体_GBK" w:hint="eastAsia"/>
          <w:b/>
          <w:bCs/>
          <w:kern w:val="0"/>
          <w:sz w:val="32"/>
          <w:szCs w:val="32"/>
        </w:rPr>
        <w:sectPr w:rsidR="00310349">
          <w:footerReference w:type="default" r:id="rId9"/>
          <w:pgSz w:w="11906" w:h="16838"/>
          <w:pgMar w:top="1984" w:right="1531" w:bottom="1701" w:left="1531" w:header="851" w:footer="1304" w:gutter="0"/>
          <w:pgNumType w:start="1"/>
          <w:cols w:space="0"/>
          <w:docGrid w:type="lines" w:linePitch="419"/>
        </w:sectPr>
      </w:pPr>
      <w:r>
        <w:rPr>
          <w:rFonts w:ascii="方正楷体_GBK" w:eastAsia="方正楷体_GBK" w:hAnsi="方正楷体_GBK" w:cs="方正楷体_GBK" w:hint="eastAsia"/>
          <w:b/>
          <w:bCs/>
          <w:kern w:val="0"/>
          <w:sz w:val="32"/>
          <w:szCs w:val="32"/>
        </w:rPr>
        <w:t>2026年7月</w:t>
      </w:r>
    </w:p>
    <w:p w14:paraId="0E537E4A" w14:textId="77777777" w:rsidR="00310349" w:rsidRDefault="00000000">
      <w:pPr>
        <w:adjustRightInd w:val="0"/>
        <w:snapToGrid w:val="0"/>
        <w:spacing w:line="620" w:lineRule="exact"/>
        <w:jc w:val="center"/>
        <w:rPr>
          <w:rFonts w:ascii="方正小标宋_GBK" w:eastAsia="方正小标宋_GBK" w:hAnsi="方正小标宋_GBK" w:cs="方正小标宋_GBK" w:hint="eastAsia"/>
          <w:b/>
          <w:bCs/>
          <w:sz w:val="40"/>
          <w:szCs w:val="40"/>
        </w:rPr>
      </w:pPr>
      <w:bookmarkStart w:id="0" w:name="_Toc14157"/>
      <w:r>
        <w:rPr>
          <w:rFonts w:ascii="方正小标宋_GBK" w:eastAsia="方正小标宋_GBK" w:hAnsi="方正小标宋_GBK" w:cs="方正小标宋_GBK" w:hint="eastAsia"/>
          <w:b/>
          <w:bCs/>
          <w:sz w:val="40"/>
          <w:szCs w:val="40"/>
        </w:rPr>
        <w:lastRenderedPageBreak/>
        <w:t>摘 要</w:t>
      </w:r>
      <w:bookmarkEnd w:id="0"/>
    </w:p>
    <w:p w14:paraId="34209B13" w14:textId="77777777" w:rsidR="00310349" w:rsidRDefault="00000000">
      <w:pPr>
        <w:pStyle w:val="1a"/>
        <w:adjustRightInd w:val="0"/>
        <w:snapToGrid w:val="0"/>
        <w:spacing w:line="620" w:lineRule="exact"/>
        <w:ind w:firstLine="640"/>
        <w:jc w:val="both"/>
        <w:rPr>
          <w:rFonts w:ascii="方正黑体_GBK" w:eastAsia="方正黑体_GBK" w:hAnsi="方正黑体_GBK" w:cs="方正黑体_GBK" w:hint="eastAsia"/>
        </w:rPr>
      </w:pPr>
      <w:r>
        <w:rPr>
          <w:rFonts w:ascii="方正黑体_GBK" w:eastAsia="方正黑体_GBK" w:hAnsi="方正黑体_GBK" w:cs="方正黑体_GBK" w:hint="eastAsia"/>
        </w:rPr>
        <w:t>一、基本情况</w:t>
      </w:r>
    </w:p>
    <w:p w14:paraId="61E9F899" w14:textId="77777777" w:rsidR="00310349" w:rsidRDefault="00000000">
      <w:pPr>
        <w:pStyle w:val="1a"/>
        <w:adjustRightInd w:val="0"/>
        <w:snapToGrid w:val="0"/>
        <w:spacing w:line="620" w:lineRule="exact"/>
        <w:ind w:firstLine="643"/>
        <w:jc w:val="both"/>
        <w:rPr>
          <w:rFonts w:ascii="方正仿宋简体" w:eastAsia="方正仿宋简体" w:hAnsi="方正仿宋简体" w:cs="方正仿宋简体" w:hint="eastAsia"/>
          <w:b/>
          <w:bCs/>
        </w:rPr>
      </w:pPr>
      <w:r>
        <w:rPr>
          <w:rFonts w:ascii="方正仿宋简体" w:eastAsia="方正仿宋简体" w:hAnsi="方正仿宋简体" w:cs="方正仿宋简体" w:hint="eastAsia"/>
          <w:b/>
          <w:bCs/>
        </w:rPr>
        <w:t>（一）项目背景</w:t>
      </w:r>
    </w:p>
    <w:p w14:paraId="67F2F779" w14:textId="77777777" w:rsidR="00310349" w:rsidRDefault="00000000">
      <w:pPr>
        <w:pStyle w:val="1a"/>
        <w:adjustRightInd w:val="0"/>
        <w:snapToGrid w:val="0"/>
        <w:spacing w:line="620" w:lineRule="exact"/>
        <w:ind w:firstLine="640"/>
        <w:jc w:val="both"/>
      </w:pPr>
      <w:bookmarkStart w:id="1" w:name="a01d77f5d48a4f42b03b1c16d9f664ec"/>
      <w:r>
        <w:rPr>
          <w:rFonts w:hint="eastAsia"/>
        </w:rPr>
        <w:t>为响应《加快建设农业强国规划纲要》的相关要求，落实乡村振兴战略，改善农村人居环境，莎车县英吾斯塘乡</w:t>
      </w:r>
      <w:r>
        <w:rPr>
          <w:rFonts w:hint="eastAsia"/>
        </w:rPr>
        <w:t>7</w:t>
      </w:r>
      <w:r>
        <w:rPr>
          <w:rFonts w:hint="eastAsia"/>
        </w:rPr>
        <w:t>村实施了农村公路提升改造项目。该项目旨在打通村内交通“微循环”，促进农业与农村经济发展，是缩小城乡差距、推动城乡融合发展的基础性工程。</w:t>
      </w:r>
      <w:bookmarkEnd w:id="1"/>
    </w:p>
    <w:p w14:paraId="6F0CBA64" w14:textId="77777777" w:rsidR="00310349" w:rsidRDefault="00000000">
      <w:pPr>
        <w:pStyle w:val="1a"/>
        <w:adjustRightInd w:val="0"/>
        <w:snapToGrid w:val="0"/>
        <w:spacing w:line="620" w:lineRule="exact"/>
        <w:ind w:firstLine="643"/>
        <w:jc w:val="both"/>
        <w:rPr>
          <w:rFonts w:ascii="方正仿宋简体" w:eastAsia="方正仿宋简体" w:hAnsi="方正仿宋简体" w:cs="方正仿宋简体" w:hint="eastAsia"/>
          <w:b/>
          <w:bCs/>
        </w:rPr>
      </w:pPr>
      <w:r>
        <w:rPr>
          <w:rFonts w:ascii="方正仿宋简体" w:eastAsia="方正仿宋简体" w:hAnsi="方正仿宋简体" w:cs="方正仿宋简体" w:hint="eastAsia"/>
          <w:b/>
          <w:bCs/>
        </w:rPr>
        <w:t>（二）项目内容及实施情况</w:t>
      </w:r>
    </w:p>
    <w:p w14:paraId="56577B93" w14:textId="77777777" w:rsidR="00310349" w:rsidRDefault="00000000">
      <w:pPr>
        <w:pStyle w:val="1a"/>
        <w:adjustRightInd w:val="0"/>
        <w:snapToGrid w:val="0"/>
        <w:spacing w:line="620" w:lineRule="exact"/>
        <w:ind w:firstLine="640"/>
        <w:jc w:val="both"/>
      </w:pPr>
      <w:r>
        <w:rPr>
          <w:rFonts w:hint="eastAsia"/>
        </w:rPr>
        <w:t>该项目由莎车县交通运输局牵头，英吾斯塘乡人民政府具体实施。主要建设内容是对</w:t>
      </w:r>
      <w:r>
        <w:rPr>
          <w:rFonts w:hint="eastAsia"/>
        </w:rPr>
        <w:t>7</w:t>
      </w:r>
      <w:r>
        <w:rPr>
          <w:rFonts w:hint="eastAsia"/>
        </w:rPr>
        <w:t>村现有</w:t>
      </w:r>
      <w:r>
        <w:rPr>
          <w:rFonts w:hint="eastAsia"/>
        </w:rPr>
        <w:t>4.5</w:t>
      </w:r>
      <w:r>
        <w:rPr>
          <w:rFonts w:hint="eastAsia"/>
        </w:rPr>
        <w:t>公里道路进行拓宽、维修改造，铺设混凝土路面并配套附属设施。项目于</w:t>
      </w:r>
      <w:r>
        <w:rPr>
          <w:rFonts w:hint="eastAsia"/>
        </w:rPr>
        <w:t>2025</w:t>
      </w:r>
      <w:r>
        <w:rPr>
          <w:rFonts w:hint="eastAsia"/>
        </w:rPr>
        <w:t>年</w:t>
      </w:r>
      <w:r>
        <w:rPr>
          <w:rFonts w:hint="eastAsia"/>
        </w:rPr>
        <w:t>2</w:t>
      </w:r>
      <w:r>
        <w:rPr>
          <w:rFonts w:hint="eastAsia"/>
        </w:rPr>
        <w:t>月立项，</w:t>
      </w:r>
      <w:r>
        <w:rPr>
          <w:rFonts w:hint="eastAsia"/>
        </w:rPr>
        <w:t>3</w:t>
      </w:r>
      <w:r>
        <w:rPr>
          <w:rFonts w:hint="eastAsia"/>
        </w:rPr>
        <w:t>月完成发包（中标单位为莎车县城建建设工程有限责任公司，中标价</w:t>
      </w:r>
      <w:r>
        <w:rPr>
          <w:rFonts w:hint="eastAsia"/>
        </w:rPr>
        <w:t>1110869.37</w:t>
      </w:r>
      <w:r>
        <w:rPr>
          <w:rFonts w:hint="eastAsia"/>
        </w:rPr>
        <w:t>元），</w:t>
      </w:r>
      <w:r>
        <w:rPr>
          <w:rFonts w:hint="eastAsia"/>
        </w:rPr>
        <w:t>4</w:t>
      </w:r>
      <w:r>
        <w:rPr>
          <w:rFonts w:hint="eastAsia"/>
        </w:rPr>
        <w:t>月</w:t>
      </w:r>
      <w:r>
        <w:rPr>
          <w:rFonts w:hint="eastAsia"/>
        </w:rPr>
        <w:t>10</w:t>
      </w:r>
      <w:r>
        <w:rPr>
          <w:rFonts w:hint="eastAsia"/>
        </w:rPr>
        <w:t>日正式开工，</w:t>
      </w:r>
      <w:r>
        <w:rPr>
          <w:rFonts w:hint="eastAsia"/>
        </w:rPr>
        <w:t>6</w:t>
      </w:r>
      <w:r>
        <w:rPr>
          <w:rFonts w:hint="eastAsia"/>
        </w:rPr>
        <w:t>月</w:t>
      </w:r>
      <w:r>
        <w:rPr>
          <w:rFonts w:hint="eastAsia"/>
        </w:rPr>
        <w:t>10</w:t>
      </w:r>
      <w:r>
        <w:rPr>
          <w:rFonts w:hint="eastAsia"/>
        </w:rPr>
        <w:t>日完工并于</w:t>
      </w:r>
      <w:r>
        <w:rPr>
          <w:rFonts w:hint="eastAsia"/>
        </w:rPr>
        <w:t>6</w:t>
      </w:r>
      <w:r>
        <w:rPr>
          <w:rFonts w:hint="eastAsia"/>
        </w:rPr>
        <w:t>月</w:t>
      </w:r>
      <w:r>
        <w:rPr>
          <w:rFonts w:hint="eastAsia"/>
        </w:rPr>
        <w:t>20</w:t>
      </w:r>
      <w:r>
        <w:rPr>
          <w:rFonts w:hint="eastAsia"/>
        </w:rPr>
        <w:t>日顺利通过多部门联合验收。施工期间未发生安全事故。</w:t>
      </w:r>
    </w:p>
    <w:p w14:paraId="752C89F2" w14:textId="77777777" w:rsidR="00310349" w:rsidRDefault="00000000">
      <w:pPr>
        <w:pStyle w:val="1a"/>
        <w:adjustRightInd w:val="0"/>
        <w:snapToGrid w:val="0"/>
        <w:spacing w:line="620" w:lineRule="exact"/>
        <w:ind w:firstLine="643"/>
        <w:jc w:val="both"/>
        <w:rPr>
          <w:rFonts w:ascii="方正仿宋简体" w:eastAsia="方正仿宋简体" w:hAnsi="方正仿宋简体" w:cs="方正仿宋简体" w:hint="eastAsia"/>
          <w:b/>
          <w:bCs/>
        </w:rPr>
      </w:pPr>
      <w:r>
        <w:rPr>
          <w:rFonts w:ascii="方正仿宋简体" w:eastAsia="方正仿宋简体" w:hAnsi="方正仿宋简体" w:cs="方正仿宋简体" w:hint="eastAsia"/>
          <w:b/>
          <w:bCs/>
        </w:rPr>
        <w:t>（三）项目实施及使用情况</w:t>
      </w:r>
    </w:p>
    <w:p w14:paraId="48B4F70F" w14:textId="77777777" w:rsidR="00310349" w:rsidRDefault="00000000">
      <w:pPr>
        <w:pStyle w:val="1a"/>
        <w:adjustRightInd w:val="0"/>
        <w:snapToGrid w:val="0"/>
        <w:spacing w:line="620" w:lineRule="exact"/>
        <w:ind w:firstLine="640"/>
        <w:jc w:val="both"/>
      </w:pPr>
      <w:bookmarkStart w:id="2" w:name="f6b62626062b46ea8a6a6db1183bf485"/>
      <w:r>
        <w:rPr>
          <w:rFonts w:hint="eastAsia"/>
        </w:rPr>
        <w:t>该项目资金来源为中央财政衔接推进乡村振兴补助资金。年初下达预算数</w:t>
      </w:r>
      <w:r>
        <w:rPr>
          <w:rFonts w:hint="eastAsia"/>
        </w:rPr>
        <w:t>126</w:t>
      </w:r>
      <w:r>
        <w:rPr>
          <w:rFonts w:hint="eastAsia"/>
        </w:rPr>
        <w:t>万元，年中调减预算数</w:t>
      </w:r>
      <w:r>
        <w:rPr>
          <w:rFonts w:hint="eastAsia"/>
        </w:rPr>
        <w:t>120.71</w:t>
      </w:r>
      <w:r>
        <w:rPr>
          <w:rFonts w:hint="eastAsia"/>
        </w:rPr>
        <w:t>万元，资金到位率</w:t>
      </w:r>
      <w:r>
        <w:rPr>
          <w:rFonts w:hint="eastAsia"/>
        </w:rPr>
        <w:t>100%</w:t>
      </w:r>
      <w:r>
        <w:rPr>
          <w:rFonts w:hint="eastAsia"/>
        </w:rPr>
        <w:t>。截至</w:t>
      </w:r>
      <w:r>
        <w:rPr>
          <w:rFonts w:hint="eastAsia"/>
        </w:rPr>
        <w:t>2025</w:t>
      </w:r>
      <w:r>
        <w:rPr>
          <w:rFonts w:hint="eastAsia"/>
        </w:rPr>
        <w:t>年</w:t>
      </w:r>
      <w:r>
        <w:rPr>
          <w:rFonts w:hint="eastAsia"/>
        </w:rPr>
        <w:t>12</w:t>
      </w:r>
      <w:r>
        <w:rPr>
          <w:rFonts w:hint="eastAsia"/>
        </w:rPr>
        <w:t>月</w:t>
      </w:r>
      <w:r>
        <w:rPr>
          <w:rFonts w:hint="eastAsia"/>
        </w:rPr>
        <w:t>31</w:t>
      </w:r>
      <w:r>
        <w:rPr>
          <w:rFonts w:hint="eastAsia"/>
        </w:rPr>
        <w:t>日，项目预算执行</w:t>
      </w:r>
      <w:r>
        <w:rPr>
          <w:rFonts w:hint="eastAsia"/>
        </w:rPr>
        <w:t>120.71</w:t>
      </w:r>
      <w:r>
        <w:rPr>
          <w:rFonts w:hint="eastAsia"/>
        </w:rPr>
        <w:t>万元，预算执行率达</w:t>
      </w:r>
      <w:r>
        <w:rPr>
          <w:rFonts w:hint="eastAsia"/>
        </w:rPr>
        <w:t>100%</w:t>
      </w:r>
      <w:r>
        <w:rPr>
          <w:rFonts w:hint="eastAsia"/>
        </w:rPr>
        <w:t>（其中建设成本</w:t>
      </w:r>
      <w:r>
        <w:rPr>
          <w:rFonts w:hint="eastAsia"/>
        </w:rPr>
        <w:t>106.91</w:t>
      </w:r>
      <w:r>
        <w:rPr>
          <w:rFonts w:hint="eastAsia"/>
        </w:rPr>
        <w:t>万元，其他费用</w:t>
      </w:r>
      <w:r>
        <w:rPr>
          <w:rFonts w:hint="eastAsia"/>
        </w:rPr>
        <w:lastRenderedPageBreak/>
        <w:t>13.8</w:t>
      </w:r>
      <w:r>
        <w:rPr>
          <w:rFonts w:hint="eastAsia"/>
        </w:rPr>
        <w:t>万元）。</w:t>
      </w:r>
      <w:bookmarkEnd w:id="2"/>
    </w:p>
    <w:p w14:paraId="6176D4E3" w14:textId="77777777" w:rsidR="00310349" w:rsidRDefault="00000000">
      <w:pPr>
        <w:pStyle w:val="1a"/>
        <w:adjustRightInd w:val="0"/>
        <w:snapToGrid w:val="0"/>
        <w:spacing w:line="620" w:lineRule="exact"/>
        <w:ind w:firstLine="643"/>
        <w:jc w:val="both"/>
        <w:rPr>
          <w:rFonts w:ascii="方正仿宋简体" w:eastAsia="方正仿宋简体" w:hAnsi="方正仿宋简体" w:cs="方正仿宋简体" w:hint="eastAsia"/>
          <w:b/>
          <w:bCs/>
        </w:rPr>
      </w:pPr>
      <w:r>
        <w:rPr>
          <w:rFonts w:ascii="方正仿宋简体" w:eastAsia="方正仿宋简体" w:hAnsi="方正仿宋简体" w:cs="方正仿宋简体" w:hint="eastAsia"/>
          <w:b/>
          <w:bCs/>
        </w:rPr>
        <w:t>（四）绩效目标及成效</w:t>
      </w:r>
    </w:p>
    <w:p w14:paraId="26D1EB86" w14:textId="77777777" w:rsidR="00310349" w:rsidRDefault="00000000">
      <w:pPr>
        <w:pStyle w:val="1a"/>
        <w:adjustRightInd w:val="0"/>
        <w:snapToGrid w:val="0"/>
        <w:spacing w:line="620" w:lineRule="exact"/>
        <w:ind w:firstLine="640"/>
        <w:jc w:val="both"/>
      </w:pPr>
      <w:r>
        <w:rPr>
          <w:rFonts w:hint="eastAsia"/>
        </w:rPr>
        <w:t>该项目计划对英吾斯塘乡</w:t>
      </w:r>
      <w:r>
        <w:rPr>
          <w:rFonts w:hint="eastAsia"/>
        </w:rPr>
        <w:t>7</w:t>
      </w:r>
      <w:r>
        <w:rPr>
          <w:rFonts w:hint="eastAsia"/>
        </w:rPr>
        <w:t>村现有</w:t>
      </w:r>
      <w:r>
        <w:rPr>
          <w:rFonts w:hint="eastAsia"/>
        </w:rPr>
        <w:t>4.5</w:t>
      </w:r>
      <w:r>
        <w:rPr>
          <w:rFonts w:hint="eastAsia"/>
        </w:rPr>
        <w:t>公里道路进行拓宽、维修改造，铺设混凝土路面，并配套附属设施。项目建成后，受益人数达到脱贫户</w:t>
      </w:r>
      <w:r>
        <w:rPr>
          <w:rFonts w:hint="eastAsia"/>
        </w:rPr>
        <w:t>47</w:t>
      </w:r>
      <w:r>
        <w:rPr>
          <w:rFonts w:hint="eastAsia"/>
        </w:rPr>
        <w:t>户共</w:t>
      </w:r>
      <w:r>
        <w:rPr>
          <w:rFonts w:hint="eastAsia"/>
        </w:rPr>
        <w:t>191</w:t>
      </w:r>
      <w:r>
        <w:rPr>
          <w:rFonts w:hint="eastAsia"/>
        </w:rPr>
        <w:t>人，一般户</w:t>
      </w:r>
      <w:r>
        <w:rPr>
          <w:rFonts w:hint="eastAsia"/>
        </w:rPr>
        <w:t>201</w:t>
      </w:r>
      <w:r>
        <w:rPr>
          <w:rFonts w:hint="eastAsia"/>
        </w:rPr>
        <w:t>户共</w:t>
      </w:r>
      <w:r>
        <w:rPr>
          <w:rFonts w:hint="eastAsia"/>
        </w:rPr>
        <w:t>874</w:t>
      </w:r>
      <w:r>
        <w:rPr>
          <w:rFonts w:hint="eastAsia"/>
        </w:rPr>
        <w:t>人，受益村民满意度可达</w:t>
      </w:r>
      <w:r>
        <w:rPr>
          <w:rFonts w:hint="eastAsia"/>
        </w:rPr>
        <w:t>95%</w:t>
      </w:r>
      <w:r>
        <w:rPr>
          <w:rFonts w:hint="eastAsia"/>
        </w:rPr>
        <w:t>。有效改善项目沿线群众出行条件，减少道路安全事故的发生，保障群众的生命财产安全，进一步将“人民至上、生命至上”的发展理念落实落细。</w:t>
      </w:r>
    </w:p>
    <w:p w14:paraId="5E452C19" w14:textId="77777777" w:rsidR="00310349" w:rsidRDefault="00000000">
      <w:pPr>
        <w:pStyle w:val="1a"/>
        <w:adjustRightInd w:val="0"/>
        <w:snapToGrid w:val="0"/>
        <w:spacing w:line="620" w:lineRule="exact"/>
        <w:ind w:firstLine="640"/>
        <w:jc w:val="both"/>
        <w:rPr>
          <w:rFonts w:ascii="方正黑体_GBK" w:eastAsia="方正黑体_GBK" w:hAnsi="方正黑体_GBK" w:cs="方正黑体_GBK" w:hint="eastAsia"/>
        </w:rPr>
      </w:pPr>
      <w:r>
        <w:rPr>
          <w:rFonts w:ascii="方正黑体_GBK" w:eastAsia="方正黑体_GBK" w:hAnsi="方正黑体_GBK" w:cs="方正黑体_GBK" w:hint="eastAsia"/>
        </w:rPr>
        <w:t>二、绩效评价综合情况及结论</w:t>
      </w:r>
    </w:p>
    <w:p w14:paraId="1EB9B2AC" w14:textId="77777777" w:rsidR="00310349" w:rsidRDefault="00000000">
      <w:pPr>
        <w:pStyle w:val="1a"/>
        <w:adjustRightInd w:val="0"/>
        <w:snapToGrid w:val="0"/>
        <w:spacing w:line="620" w:lineRule="exact"/>
        <w:ind w:firstLine="643"/>
        <w:jc w:val="both"/>
        <w:rPr>
          <w:rFonts w:ascii="方正仿宋简体" w:eastAsia="方正仿宋简体" w:hAnsi="方正仿宋简体" w:cs="方正仿宋简体" w:hint="eastAsia"/>
          <w:b/>
          <w:bCs/>
          <w:lang w:val="zh-CN"/>
        </w:rPr>
      </w:pPr>
      <w:bookmarkStart w:id="3" w:name="_Hlk171596431"/>
      <w:r>
        <w:rPr>
          <w:rFonts w:ascii="方正仿宋简体" w:eastAsia="方正仿宋简体" w:hAnsi="方正仿宋简体" w:cs="方正仿宋简体" w:hint="eastAsia"/>
          <w:b/>
          <w:bCs/>
        </w:rPr>
        <w:t>（一）评价结论</w:t>
      </w:r>
    </w:p>
    <w:p w14:paraId="55082010" w14:textId="77777777" w:rsidR="00310349" w:rsidRDefault="00000000">
      <w:pPr>
        <w:pStyle w:val="1a"/>
        <w:adjustRightInd w:val="0"/>
        <w:snapToGrid w:val="0"/>
        <w:spacing w:line="620" w:lineRule="exact"/>
        <w:ind w:firstLine="640"/>
        <w:jc w:val="both"/>
        <w:rPr>
          <w:lang w:val="zh-CN"/>
        </w:rPr>
      </w:pPr>
      <w:r>
        <w:rPr>
          <w:rFonts w:hint="eastAsia"/>
          <w:lang w:val="zh-CN"/>
        </w:rPr>
        <w:t>本次绩效评价，评价组通过实地调研、现场访谈、问卷等方式，采集了项目相关数据。经过汇总整理，运用了比较法、标杆管理法、定量与定性相结合等方法进行数据分析。对莎车县英吾斯塘乡</w:t>
      </w:r>
      <w:r>
        <w:rPr>
          <w:rFonts w:hint="eastAsia"/>
          <w:lang w:val="zh-CN"/>
        </w:rPr>
        <w:t>7</w:t>
      </w:r>
      <w:r>
        <w:rPr>
          <w:rFonts w:hint="eastAsia"/>
          <w:lang w:val="zh-CN"/>
        </w:rPr>
        <w:t>村农村公路提升改造建设项目的决策、过程管理、产出和效益等方面进行客观评价。依据评价指标、评分标准，最终得出评价结果：综合得分</w:t>
      </w:r>
      <w:r>
        <w:rPr>
          <w:rFonts w:hint="eastAsia"/>
        </w:rPr>
        <w:t>96.5</w:t>
      </w:r>
      <w:r>
        <w:rPr>
          <w:rFonts w:hint="eastAsia"/>
        </w:rPr>
        <w:t>分</w:t>
      </w:r>
      <w:r>
        <w:rPr>
          <w:rFonts w:hint="eastAsia"/>
          <w:lang w:val="zh-CN"/>
        </w:rPr>
        <w:t>，绩效评级为“</w:t>
      </w:r>
      <w:r>
        <w:rPr>
          <w:rFonts w:hint="eastAsia"/>
        </w:rPr>
        <w:t>优</w:t>
      </w:r>
      <w:r>
        <w:rPr>
          <w:rFonts w:hint="eastAsia"/>
          <w:lang w:val="zh-CN"/>
        </w:rPr>
        <w:t>”。</w:t>
      </w:r>
    </w:p>
    <w:p w14:paraId="33C2ECC4" w14:textId="77777777" w:rsidR="00310349" w:rsidRDefault="00000000">
      <w:pPr>
        <w:pStyle w:val="1a"/>
        <w:adjustRightInd w:val="0"/>
        <w:snapToGrid w:val="0"/>
        <w:spacing w:line="620" w:lineRule="exact"/>
        <w:ind w:firstLine="643"/>
        <w:jc w:val="both"/>
        <w:rPr>
          <w:rFonts w:ascii="方正仿宋简体" w:eastAsia="方正仿宋简体" w:hAnsi="方正仿宋简体" w:cs="方正仿宋简体" w:hint="eastAsia"/>
          <w:b/>
          <w:bCs/>
          <w:lang w:val="zh-CN"/>
        </w:rPr>
      </w:pPr>
      <w:r>
        <w:rPr>
          <w:rFonts w:ascii="方正仿宋简体" w:eastAsia="方正仿宋简体" w:hAnsi="方正仿宋简体" w:cs="方正仿宋简体" w:hint="eastAsia"/>
          <w:b/>
          <w:bCs/>
        </w:rPr>
        <w:t>（二）预算执行情况</w:t>
      </w:r>
    </w:p>
    <w:p w14:paraId="5801E4B5" w14:textId="77777777" w:rsidR="00310349" w:rsidRDefault="00000000">
      <w:pPr>
        <w:pStyle w:val="1a"/>
        <w:adjustRightInd w:val="0"/>
        <w:snapToGrid w:val="0"/>
        <w:spacing w:line="620" w:lineRule="exact"/>
        <w:ind w:firstLine="640"/>
        <w:jc w:val="both"/>
        <w:rPr>
          <w:lang w:val="zh-CN"/>
        </w:rPr>
      </w:pPr>
      <w:r>
        <w:rPr>
          <w:rFonts w:hint="eastAsia"/>
          <w:lang w:val="zh-CN"/>
        </w:rPr>
        <w:t>该项目</w:t>
      </w:r>
      <w:r>
        <w:rPr>
          <w:rFonts w:hint="eastAsia"/>
        </w:rPr>
        <w:t>2025</w:t>
      </w:r>
      <w:r>
        <w:rPr>
          <w:rFonts w:hint="eastAsia"/>
          <w:lang w:val="zh-CN"/>
        </w:rPr>
        <w:t>年</w:t>
      </w:r>
      <w:r>
        <w:rPr>
          <w:rFonts w:hint="eastAsia"/>
        </w:rPr>
        <w:t>初</w:t>
      </w:r>
      <w:r>
        <w:rPr>
          <w:rFonts w:hint="eastAsia"/>
          <w:lang w:val="zh-CN"/>
        </w:rPr>
        <w:t>预算</w:t>
      </w:r>
      <w:r>
        <w:rPr>
          <w:rFonts w:hint="eastAsia"/>
          <w:lang w:val="zh-CN"/>
        </w:rPr>
        <w:t>126</w:t>
      </w:r>
      <w:r>
        <w:rPr>
          <w:rFonts w:hint="eastAsia"/>
          <w:lang w:val="zh-CN"/>
        </w:rPr>
        <w:t>万元，</w:t>
      </w:r>
      <w:r>
        <w:rPr>
          <w:rFonts w:hint="eastAsia"/>
        </w:rPr>
        <w:t>调整预算数</w:t>
      </w:r>
      <w:r>
        <w:rPr>
          <w:rFonts w:hint="eastAsia"/>
          <w:lang w:val="zh-CN"/>
        </w:rPr>
        <w:t>120.71</w:t>
      </w:r>
      <w:r>
        <w:rPr>
          <w:rFonts w:hint="eastAsia"/>
        </w:rPr>
        <w:t>万元，</w:t>
      </w:r>
      <w:r>
        <w:rPr>
          <w:rFonts w:hint="eastAsia"/>
          <w:lang w:val="zh-CN"/>
        </w:rPr>
        <w:t>实际支付资金</w:t>
      </w:r>
      <w:r>
        <w:rPr>
          <w:rFonts w:hint="eastAsia"/>
          <w:lang w:val="zh-CN"/>
        </w:rPr>
        <w:t>120.71</w:t>
      </w:r>
      <w:r>
        <w:rPr>
          <w:rFonts w:hint="eastAsia"/>
          <w:lang w:val="zh-CN"/>
        </w:rPr>
        <w:t>万元，预算执行率</w:t>
      </w:r>
      <w:r>
        <w:rPr>
          <w:rFonts w:hint="eastAsia"/>
        </w:rPr>
        <w:t>100</w:t>
      </w:r>
      <w:r>
        <w:rPr>
          <w:rFonts w:hint="eastAsia"/>
          <w:lang w:val="zh-CN"/>
        </w:rPr>
        <w:t>%</w:t>
      </w:r>
      <w:r>
        <w:rPr>
          <w:rFonts w:hint="eastAsia"/>
          <w:lang w:val="zh-CN"/>
        </w:rPr>
        <w:t>。</w:t>
      </w:r>
    </w:p>
    <w:bookmarkEnd w:id="3"/>
    <w:p w14:paraId="5BAFD4DC" w14:textId="77777777" w:rsidR="00310349" w:rsidRDefault="00000000">
      <w:pPr>
        <w:pStyle w:val="1a"/>
        <w:adjustRightInd w:val="0"/>
        <w:snapToGrid w:val="0"/>
        <w:spacing w:line="620" w:lineRule="exact"/>
        <w:ind w:firstLine="640"/>
        <w:jc w:val="both"/>
        <w:rPr>
          <w:rFonts w:ascii="方正黑体_GBK" w:eastAsia="方正黑体_GBK" w:hAnsi="方正黑体_GBK" w:cs="方正黑体_GBK" w:hint="eastAsia"/>
        </w:rPr>
      </w:pPr>
      <w:r>
        <w:rPr>
          <w:rFonts w:ascii="方正黑体_GBK" w:eastAsia="方正黑体_GBK" w:hAnsi="方正黑体_GBK" w:cs="方正黑体_GBK" w:hint="eastAsia"/>
        </w:rPr>
        <w:t>三、经验、问题和建议</w:t>
      </w:r>
    </w:p>
    <w:p w14:paraId="0385E55A" w14:textId="77777777" w:rsidR="00310349" w:rsidRDefault="00000000">
      <w:pPr>
        <w:pStyle w:val="1a"/>
        <w:adjustRightInd w:val="0"/>
        <w:snapToGrid w:val="0"/>
        <w:spacing w:line="620" w:lineRule="exact"/>
        <w:ind w:firstLine="643"/>
        <w:jc w:val="both"/>
        <w:rPr>
          <w:rFonts w:ascii="方正仿宋简体" w:eastAsia="方正仿宋简体" w:hAnsi="方正仿宋简体" w:cs="方正仿宋简体" w:hint="eastAsia"/>
          <w:b/>
          <w:bCs/>
          <w:lang w:val="zh-CN"/>
        </w:rPr>
      </w:pPr>
      <w:r>
        <w:rPr>
          <w:rFonts w:ascii="方正仿宋简体" w:eastAsia="方正仿宋简体" w:hAnsi="方正仿宋简体" w:cs="方正仿宋简体" w:hint="eastAsia"/>
          <w:b/>
          <w:bCs/>
        </w:rPr>
        <w:t>（一）主要经验及做法</w:t>
      </w:r>
    </w:p>
    <w:p w14:paraId="42BC509D" w14:textId="77777777" w:rsidR="00310349" w:rsidRDefault="00000000">
      <w:pPr>
        <w:pStyle w:val="1a"/>
        <w:adjustRightInd w:val="0"/>
        <w:snapToGrid w:val="0"/>
        <w:spacing w:line="620" w:lineRule="exact"/>
        <w:ind w:firstLine="640"/>
        <w:jc w:val="both"/>
        <w:rPr>
          <w:lang w:val="zh-CN"/>
        </w:rPr>
      </w:pPr>
      <w:r>
        <w:rPr>
          <w:rFonts w:hint="eastAsia"/>
          <w:lang w:val="zh-CN"/>
        </w:rPr>
        <w:lastRenderedPageBreak/>
        <w:t>莎车县英吾斯塘乡</w:t>
      </w:r>
      <w:r>
        <w:rPr>
          <w:rFonts w:hint="eastAsia"/>
          <w:lang w:val="zh-CN"/>
        </w:rPr>
        <w:t>7</w:t>
      </w:r>
      <w:r>
        <w:rPr>
          <w:rFonts w:hint="eastAsia"/>
          <w:lang w:val="zh-CN"/>
        </w:rPr>
        <w:t>村农村公路提升改造建设项目组织规范，已顺利达成预期工作目标。该项目严格遵循《新疆维吾尔自治区财政衔接推进乡村振兴补助资金管理办法》（新财规〔</w:t>
      </w:r>
      <w:r>
        <w:rPr>
          <w:rFonts w:hint="eastAsia"/>
          <w:lang w:val="zh-CN"/>
        </w:rPr>
        <w:t>2021</w:t>
      </w:r>
      <w:r>
        <w:rPr>
          <w:rFonts w:hint="eastAsia"/>
          <w:lang w:val="zh-CN"/>
        </w:rPr>
        <w:t>〕</w:t>
      </w:r>
      <w:r>
        <w:rPr>
          <w:rFonts w:hint="eastAsia"/>
          <w:lang w:val="zh-CN"/>
        </w:rPr>
        <w:t>11</w:t>
      </w:r>
      <w:r>
        <w:rPr>
          <w:rFonts w:hint="eastAsia"/>
          <w:lang w:val="zh-CN"/>
        </w:rPr>
        <w:t>号）关于资金使用方向的规定。为深入贯彻落实乡村振兴战略，持续改善农村群众出行条件，夯实农业农村现代化交通基础，莎车县扎实实施了该提升改造工程。项目以群众需求为导向，以工程质量为核心，以长效管护为保障，有效打通了乡村交通“微循环”。现将有关工作</w:t>
      </w:r>
      <w:r>
        <w:rPr>
          <w:rFonts w:hint="eastAsia"/>
        </w:rPr>
        <w:t>经验作如下总结</w:t>
      </w:r>
      <w:r>
        <w:rPr>
          <w:rFonts w:hint="eastAsia"/>
          <w:lang w:val="zh-CN"/>
        </w:rPr>
        <w:t>：</w:t>
      </w:r>
    </w:p>
    <w:p w14:paraId="4D6D633D" w14:textId="77777777" w:rsidR="00310349" w:rsidRDefault="00000000">
      <w:pPr>
        <w:pStyle w:val="1a"/>
        <w:adjustRightInd w:val="0"/>
        <w:snapToGrid w:val="0"/>
        <w:spacing w:line="620" w:lineRule="exact"/>
        <w:ind w:firstLine="643"/>
        <w:jc w:val="both"/>
        <w:rPr>
          <w:b/>
          <w:bCs/>
          <w:lang w:val="zh-CN"/>
        </w:rPr>
      </w:pPr>
      <w:r>
        <w:rPr>
          <w:rFonts w:hint="eastAsia"/>
          <w:b/>
          <w:bCs/>
          <w:lang w:val="zh-CN"/>
        </w:rPr>
        <w:t xml:space="preserve">1. </w:t>
      </w:r>
      <w:r>
        <w:rPr>
          <w:rFonts w:hint="eastAsia"/>
          <w:b/>
          <w:bCs/>
          <w:lang w:val="zh-CN"/>
        </w:rPr>
        <w:t>坚持民生导向，精准摸排与科学统筹</w:t>
      </w:r>
    </w:p>
    <w:p w14:paraId="7884EA95" w14:textId="77777777" w:rsidR="00310349" w:rsidRDefault="00000000">
      <w:pPr>
        <w:pStyle w:val="1a"/>
        <w:adjustRightInd w:val="0"/>
        <w:snapToGrid w:val="0"/>
        <w:spacing w:line="620" w:lineRule="exact"/>
        <w:ind w:firstLine="640"/>
        <w:jc w:val="both"/>
        <w:rPr>
          <w:lang w:val="zh-CN"/>
        </w:rPr>
      </w:pPr>
      <w:r>
        <w:rPr>
          <w:rFonts w:hint="eastAsia"/>
          <w:lang w:val="zh-CN"/>
        </w:rPr>
        <w:t>项目始终将解决群众“出行难”作为出发点和落脚点。在前期筹备阶段，工作组深入英吾斯塘乡</w:t>
      </w:r>
      <w:r>
        <w:rPr>
          <w:rFonts w:hint="eastAsia"/>
          <w:lang w:val="zh-CN"/>
        </w:rPr>
        <w:t>7</w:t>
      </w:r>
      <w:r>
        <w:rPr>
          <w:rFonts w:hint="eastAsia"/>
          <w:lang w:val="zh-CN"/>
        </w:rPr>
        <w:t>村开展实地调研与精准摸排，全面梳理道路破损、狭窄等痛点问题。在此基础上，统筹规划道路线形与配套设施，确保修路工程顺应民意、贴合实际，真正将民生实事办到群众心坎上，为后续顺利施工奠定了坚实的群众基础。</w:t>
      </w:r>
    </w:p>
    <w:p w14:paraId="1E2844A7" w14:textId="77777777" w:rsidR="00310349" w:rsidRDefault="00000000">
      <w:pPr>
        <w:pStyle w:val="1a"/>
        <w:adjustRightInd w:val="0"/>
        <w:snapToGrid w:val="0"/>
        <w:spacing w:line="620" w:lineRule="exact"/>
        <w:ind w:firstLine="643"/>
        <w:jc w:val="both"/>
        <w:rPr>
          <w:b/>
          <w:bCs/>
          <w:lang w:val="zh-CN"/>
        </w:rPr>
      </w:pPr>
      <w:r>
        <w:rPr>
          <w:rFonts w:hint="eastAsia"/>
          <w:b/>
          <w:bCs/>
          <w:lang w:val="zh-CN"/>
        </w:rPr>
        <w:t xml:space="preserve">2. </w:t>
      </w:r>
      <w:r>
        <w:rPr>
          <w:rFonts w:hint="eastAsia"/>
          <w:b/>
          <w:bCs/>
          <w:lang w:val="zh-CN"/>
        </w:rPr>
        <w:t>强化过程管控，压实责任与严控质量</w:t>
      </w:r>
    </w:p>
    <w:p w14:paraId="09DE6B26" w14:textId="77777777" w:rsidR="00310349" w:rsidRDefault="00000000">
      <w:pPr>
        <w:pStyle w:val="1a"/>
        <w:adjustRightInd w:val="0"/>
        <w:snapToGrid w:val="0"/>
        <w:spacing w:line="620" w:lineRule="exact"/>
        <w:ind w:firstLine="640"/>
        <w:jc w:val="both"/>
        <w:rPr>
          <w:lang w:val="zh-CN"/>
        </w:rPr>
      </w:pPr>
      <w:r>
        <w:rPr>
          <w:rFonts w:hint="eastAsia"/>
          <w:lang w:val="zh-CN"/>
        </w:rPr>
        <w:t>在科学规划的基础上，项目施工环节牢固树立“质量优先、群众满意”的建设原则。通过层层压实各方责任，科学制定施工方案，配强人力与机械资源。施工期间，严格规范铲土、铺土、刮平、压实等标准化流程，确保路面材料均匀分布、路基稳固。同时，严守安全质量底线，全力打造经得起检验的放心工程和精</w:t>
      </w:r>
      <w:r>
        <w:rPr>
          <w:rFonts w:hint="eastAsia"/>
          <w:lang w:val="zh-CN"/>
        </w:rPr>
        <w:lastRenderedPageBreak/>
        <w:t>品工程，保障了项目高质量按期完工。</w:t>
      </w:r>
    </w:p>
    <w:p w14:paraId="34C1584A" w14:textId="77777777" w:rsidR="00310349" w:rsidRDefault="00000000">
      <w:pPr>
        <w:pStyle w:val="1a"/>
        <w:adjustRightInd w:val="0"/>
        <w:snapToGrid w:val="0"/>
        <w:spacing w:line="620" w:lineRule="exact"/>
        <w:ind w:firstLine="643"/>
        <w:jc w:val="both"/>
        <w:rPr>
          <w:b/>
          <w:bCs/>
          <w:lang w:val="zh-CN"/>
        </w:rPr>
      </w:pPr>
      <w:r>
        <w:rPr>
          <w:rFonts w:hint="eastAsia"/>
          <w:b/>
          <w:bCs/>
          <w:lang w:val="zh-CN"/>
        </w:rPr>
        <w:t xml:space="preserve">3. </w:t>
      </w:r>
      <w:r>
        <w:rPr>
          <w:rFonts w:hint="eastAsia"/>
          <w:b/>
          <w:bCs/>
          <w:lang w:val="zh-CN"/>
        </w:rPr>
        <w:t>坚持建管并重，探索长效发展机制</w:t>
      </w:r>
    </w:p>
    <w:p w14:paraId="7864CD4C" w14:textId="77777777" w:rsidR="00310349" w:rsidRDefault="00000000">
      <w:pPr>
        <w:pStyle w:val="1a"/>
        <w:adjustRightInd w:val="0"/>
        <w:snapToGrid w:val="0"/>
        <w:spacing w:line="620" w:lineRule="exact"/>
        <w:ind w:firstLine="640"/>
        <w:jc w:val="both"/>
        <w:rPr>
          <w:lang w:val="zh-CN"/>
        </w:rPr>
      </w:pPr>
      <w:r>
        <w:rPr>
          <w:rFonts w:hint="eastAsia"/>
          <w:lang w:val="zh-CN"/>
        </w:rPr>
        <w:t>道路“建好”是基础，“管好、护好、运营好”才是长远之计。为此，项目秉持“建、管、养、运”一体化发展理念，推动工程向长效管理延伸。一方面，建立健全农村公路日常养护机制，及时开展路面病害处理和坑槽修补，巩固建设成果；另一方面，积极探索“交通</w:t>
      </w:r>
      <w:r>
        <w:rPr>
          <w:rFonts w:hint="eastAsia"/>
          <w:lang w:val="zh-CN"/>
        </w:rPr>
        <w:t>+</w:t>
      </w:r>
      <w:r>
        <w:rPr>
          <w:rFonts w:hint="eastAsia"/>
          <w:lang w:val="zh-CN"/>
        </w:rPr>
        <w:t>产业”“交通</w:t>
      </w:r>
      <w:r>
        <w:rPr>
          <w:rFonts w:hint="eastAsia"/>
          <w:lang w:val="zh-CN"/>
        </w:rPr>
        <w:t>+</w:t>
      </w:r>
      <w:r>
        <w:rPr>
          <w:rFonts w:hint="eastAsia"/>
          <w:lang w:val="zh-CN"/>
        </w:rPr>
        <w:t>旅游”等融合发展新模式。畅通的道路不仅方便了群众日常出行，更为农产品外销打通了通道，降低了物流成本，真正铺就了助力乡村经济可持续发展的“致富路”与“幸福路”。</w:t>
      </w:r>
    </w:p>
    <w:p w14:paraId="4E24C236" w14:textId="77777777" w:rsidR="00310349" w:rsidRDefault="00000000">
      <w:pPr>
        <w:pStyle w:val="1a"/>
        <w:adjustRightInd w:val="0"/>
        <w:snapToGrid w:val="0"/>
        <w:spacing w:line="620" w:lineRule="exact"/>
        <w:ind w:firstLine="643"/>
        <w:jc w:val="both"/>
        <w:rPr>
          <w:rFonts w:ascii="方正仿宋简体" w:eastAsia="方正仿宋简体" w:hAnsi="方正仿宋简体" w:cs="方正仿宋简体" w:hint="eastAsia"/>
          <w:b/>
          <w:bCs/>
        </w:rPr>
      </w:pPr>
      <w:r>
        <w:rPr>
          <w:rFonts w:ascii="方正仿宋简体" w:eastAsia="方正仿宋简体" w:hAnsi="方正仿宋简体" w:cs="方正仿宋简体" w:hint="eastAsia"/>
          <w:b/>
          <w:bCs/>
        </w:rPr>
        <w:t>（二）存在问题与不足</w:t>
      </w:r>
    </w:p>
    <w:p w14:paraId="733B7724" w14:textId="77777777" w:rsidR="00310349" w:rsidRDefault="00000000">
      <w:pPr>
        <w:pStyle w:val="1a"/>
        <w:adjustRightInd w:val="0"/>
        <w:snapToGrid w:val="0"/>
        <w:spacing w:line="620" w:lineRule="exact"/>
        <w:ind w:firstLine="643"/>
        <w:jc w:val="both"/>
        <w:rPr>
          <w:b/>
          <w:bCs/>
          <w:lang w:val="zh-CN"/>
        </w:rPr>
      </w:pPr>
      <w:r>
        <w:rPr>
          <w:rFonts w:hint="eastAsia"/>
          <w:b/>
          <w:bCs/>
        </w:rPr>
        <w:t>（</w:t>
      </w:r>
      <w:r>
        <w:rPr>
          <w:rFonts w:hint="eastAsia"/>
          <w:b/>
          <w:bCs/>
        </w:rPr>
        <w:t>1</w:t>
      </w:r>
      <w:r>
        <w:rPr>
          <w:rFonts w:hint="eastAsia"/>
          <w:b/>
          <w:bCs/>
        </w:rPr>
        <w:t>）</w:t>
      </w:r>
      <w:r>
        <w:rPr>
          <w:rFonts w:hint="eastAsia"/>
          <w:b/>
          <w:bCs/>
          <w:lang w:val="zh-CN"/>
        </w:rPr>
        <w:t>施工合同中对于质量保证金的约定，不符合《关于印发建设工程质量保证金管理办法的通知》（建质〔</w:t>
      </w:r>
      <w:r>
        <w:rPr>
          <w:rFonts w:hint="eastAsia"/>
          <w:b/>
          <w:bCs/>
          <w:lang w:val="zh-CN"/>
        </w:rPr>
        <w:t>2017</w:t>
      </w:r>
      <w:r>
        <w:rPr>
          <w:rFonts w:hint="eastAsia"/>
          <w:b/>
          <w:bCs/>
          <w:lang w:val="zh-CN"/>
        </w:rPr>
        <w:t>〕</w:t>
      </w:r>
      <w:r>
        <w:rPr>
          <w:rFonts w:hint="eastAsia"/>
          <w:b/>
          <w:bCs/>
          <w:lang w:val="zh-CN"/>
        </w:rPr>
        <w:t>138</w:t>
      </w:r>
      <w:r>
        <w:rPr>
          <w:rFonts w:hint="eastAsia"/>
          <w:b/>
          <w:bCs/>
          <w:lang w:val="zh-CN"/>
        </w:rPr>
        <w:t>号）的要求。</w:t>
      </w:r>
    </w:p>
    <w:p w14:paraId="4B56A500" w14:textId="77777777" w:rsidR="00310349" w:rsidRDefault="00000000">
      <w:pPr>
        <w:pStyle w:val="1a"/>
        <w:adjustRightInd w:val="0"/>
        <w:snapToGrid w:val="0"/>
        <w:spacing w:line="620" w:lineRule="exact"/>
        <w:ind w:firstLine="640"/>
        <w:jc w:val="both"/>
        <w:rPr>
          <w:lang w:val="zh-CN"/>
        </w:rPr>
      </w:pPr>
      <w:r>
        <w:rPr>
          <w:rFonts w:hint="eastAsia"/>
          <w:lang w:val="zh-CN"/>
        </w:rPr>
        <w:t>该项目未从工程款中预留质保金，而是施工单位预先缴纳质保金至实施单位基本户，实施单位再通过国库支付剩余工程尾款。例如施工合同中约定：“……竣工验收合格并经审计后，根据审计价缴纳</w:t>
      </w:r>
      <w:r>
        <w:rPr>
          <w:rFonts w:hint="eastAsia"/>
        </w:rPr>
        <w:t>3%</w:t>
      </w:r>
      <w:r>
        <w:rPr>
          <w:rFonts w:hint="eastAsia"/>
        </w:rPr>
        <w:t>质保金，退还已实际缴纳的履约保证金，支付工程款</w:t>
      </w:r>
      <w:r>
        <w:rPr>
          <w:rFonts w:hint="eastAsia"/>
        </w:rPr>
        <w:t>10%</w:t>
      </w:r>
      <w:r>
        <w:rPr>
          <w:rFonts w:hint="eastAsia"/>
        </w:rPr>
        <w:t>的剩余尾款，一年后工程无质量问题一次性无息退还已缴纳的质量保证金</w:t>
      </w:r>
      <w:r>
        <w:rPr>
          <w:rFonts w:hint="eastAsia"/>
          <w:lang w:val="zh-CN"/>
        </w:rPr>
        <w:t>。”该行为不符合文件第二条：“本办法所称建设工程质量保证金（以下简称保证金）是指发包人与承包人在建</w:t>
      </w:r>
      <w:r>
        <w:rPr>
          <w:rFonts w:hint="eastAsia"/>
          <w:lang w:val="zh-CN"/>
        </w:rPr>
        <w:lastRenderedPageBreak/>
        <w:t>设工程承包合同中约定，从应付的工程款中预留，用以保证承包人在缺陷责任期内对建设工程出现的缺陷进行维修的资金。”截至评价日，该施工单位已按合同约定，于</w:t>
      </w:r>
      <w:r>
        <w:rPr>
          <w:rFonts w:hint="eastAsia"/>
          <w:lang w:val="zh-CN"/>
        </w:rPr>
        <w:t>202</w:t>
      </w:r>
      <w:r>
        <w:rPr>
          <w:rFonts w:hint="eastAsia"/>
        </w:rPr>
        <w:t>5</w:t>
      </w:r>
      <w:r>
        <w:rPr>
          <w:rFonts w:hint="eastAsia"/>
          <w:lang w:val="zh-CN"/>
        </w:rPr>
        <w:t>年</w:t>
      </w:r>
      <w:r>
        <w:rPr>
          <w:rFonts w:hint="eastAsia"/>
        </w:rPr>
        <w:t>7</w:t>
      </w:r>
      <w:r>
        <w:rPr>
          <w:rFonts w:hint="eastAsia"/>
          <w:lang w:val="zh-CN"/>
        </w:rPr>
        <w:t>月</w:t>
      </w:r>
      <w:r>
        <w:rPr>
          <w:rFonts w:hint="eastAsia"/>
        </w:rPr>
        <w:t>24</w:t>
      </w:r>
      <w:r>
        <w:rPr>
          <w:rFonts w:hint="eastAsia"/>
          <w:lang w:val="zh-CN"/>
        </w:rPr>
        <w:t>日将质保金缴纳至实施单位基本户。这种直接缴纳质量保证金的做法，与相关法规或文件要求相冲突，会增加项目执行过程中的法律风险。</w:t>
      </w:r>
    </w:p>
    <w:p w14:paraId="5604D3D4" w14:textId="77777777" w:rsidR="00310349" w:rsidRDefault="00000000">
      <w:pPr>
        <w:pStyle w:val="1a"/>
        <w:adjustRightInd w:val="0"/>
        <w:snapToGrid w:val="0"/>
        <w:spacing w:line="620" w:lineRule="exact"/>
        <w:ind w:firstLine="643"/>
        <w:jc w:val="both"/>
        <w:rPr>
          <w:b/>
          <w:bCs/>
        </w:rPr>
      </w:pPr>
      <w:r>
        <w:rPr>
          <w:rFonts w:hint="eastAsia"/>
          <w:b/>
          <w:bCs/>
        </w:rPr>
        <w:t>（</w:t>
      </w:r>
      <w:r>
        <w:rPr>
          <w:rFonts w:hint="eastAsia"/>
          <w:b/>
          <w:bCs/>
        </w:rPr>
        <w:t>2</w:t>
      </w:r>
      <w:r>
        <w:rPr>
          <w:rFonts w:hint="eastAsia"/>
          <w:b/>
          <w:bCs/>
        </w:rPr>
        <w:t>）项目未及时编制财务竣工决算报告。</w:t>
      </w:r>
    </w:p>
    <w:p w14:paraId="123F5C43" w14:textId="77777777" w:rsidR="00310349" w:rsidRDefault="00000000">
      <w:pPr>
        <w:pStyle w:val="1a"/>
        <w:adjustRightInd w:val="0"/>
        <w:snapToGrid w:val="0"/>
        <w:spacing w:line="620" w:lineRule="exact"/>
        <w:ind w:firstLine="640"/>
        <w:jc w:val="both"/>
      </w:pPr>
      <w:r>
        <w:rPr>
          <w:rFonts w:hint="eastAsia"/>
        </w:rPr>
        <w:t>该项目未在规定时间内完成竣工财务决算，项目于</w:t>
      </w:r>
      <w:r>
        <w:rPr>
          <w:rFonts w:hint="eastAsia"/>
        </w:rPr>
        <w:t>2025</w:t>
      </w:r>
      <w:r>
        <w:rPr>
          <w:rFonts w:hint="eastAsia"/>
        </w:rPr>
        <w:t>年</w:t>
      </w:r>
      <w:r>
        <w:rPr>
          <w:rFonts w:hint="eastAsia"/>
        </w:rPr>
        <w:t>6</w:t>
      </w:r>
      <w:r>
        <w:rPr>
          <w:rFonts w:hint="eastAsia"/>
        </w:rPr>
        <w:t>月</w:t>
      </w:r>
      <w:r>
        <w:rPr>
          <w:rFonts w:hint="eastAsia"/>
        </w:rPr>
        <w:t>10</w:t>
      </w:r>
      <w:r>
        <w:rPr>
          <w:rFonts w:hint="eastAsia"/>
        </w:rPr>
        <w:t>日完成竣工，于</w:t>
      </w:r>
      <w:r>
        <w:rPr>
          <w:rFonts w:hint="eastAsia"/>
        </w:rPr>
        <w:t>2025</w:t>
      </w:r>
      <w:r>
        <w:rPr>
          <w:rFonts w:hint="eastAsia"/>
        </w:rPr>
        <w:t>年</w:t>
      </w:r>
      <w:r>
        <w:rPr>
          <w:rFonts w:hint="eastAsia"/>
        </w:rPr>
        <w:t>6</w:t>
      </w:r>
      <w:r>
        <w:rPr>
          <w:rFonts w:hint="eastAsia"/>
        </w:rPr>
        <w:t>月</w:t>
      </w:r>
      <w:r>
        <w:rPr>
          <w:rFonts w:hint="eastAsia"/>
        </w:rPr>
        <w:t>20</w:t>
      </w:r>
      <w:r>
        <w:rPr>
          <w:rFonts w:hint="eastAsia"/>
        </w:rPr>
        <w:t>日完成验收。该项目于</w:t>
      </w:r>
      <w:r>
        <w:rPr>
          <w:rFonts w:hint="eastAsia"/>
        </w:rPr>
        <w:t>2025</w:t>
      </w:r>
      <w:r>
        <w:rPr>
          <w:rFonts w:hint="eastAsia"/>
        </w:rPr>
        <w:t>年</w:t>
      </w:r>
      <w:r>
        <w:rPr>
          <w:rFonts w:hint="eastAsia"/>
        </w:rPr>
        <w:t>12</w:t>
      </w:r>
      <w:r>
        <w:rPr>
          <w:rFonts w:hint="eastAsia"/>
        </w:rPr>
        <w:t>月完成财务竣工决算报告。根据《新疆维吾尔自治区财政衔接推进乡村振兴补助资金（巩固拓展脱贫攻坚成果和乡村振兴任务）项目管理办法（暂行）》（新乡振〔</w:t>
      </w:r>
      <w:r>
        <w:rPr>
          <w:rFonts w:hint="eastAsia"/>
        </w:rPr>
        <w:t>2021</w:t>
      </w:r>
      <w:r>
        <w:rPr>
          <w:rFonts w:hint="eastAsia"/>
        </w:rPr>
        <w:t>〕</w:t>
      </w:r>
      <w:r>
        <w:rPr>
          <w:rFonts w:hint="eastAsia"/>
        </w:rPr>
        <w:t>32</w:t>
      </w:r>
      <w:r>
        <w:rPr>
          <w:rFonts w:hint="eastAsia"/>
        </w:rPr>
        <w:t>号）第十七条，项目建设单位收到竣工验收报告后，应及时完成项目竣工财务决算和资产移交。其中：基建类项目应于</w:t>
      </w:r>
      <w:r>
        <w:rPr>
          <w:rFonts w:hint="eastAsia"/>
        </w:rPr>
        <w:t>3</w:t>
      </w:r>
      <w:r>
        <w:rPr>
          <w:rFonts w:hint="eastAsia"/>
        </w:rPr>
        <w:t>个月内完成相关工作，其他项目应于</w:t>
      </w:r>
      <w:r>
        <w:rPr>
          <w:rFonts w:hint="eastAsia"/>
        </w:rPr>
        <w:t>1</w:t>
      </w:r>
      <w:r>
        <w:rPr>
          <w:rFonts w:hint="eastAsia"/>
        </w:rPr>
        <w:t>个月内完成。形成资产的项目，应按照自治区扶贫项目资产后续管理要求，及时做好资产确权、资产交接、投入使用、后续管护、收益分配等工作。项目产生的结余资金，由县级领导小组重新安排用于其他与巩固拓展脱贫攻坚成果和乡村振兴相关的项目。</w:t>
      </w:r>
    </w:p>
    <w:p w14:paraId="23C32D90" w14:textId="77777777" w:rsidR="00310349" w:rsidRDefault="00000000">
      <w:pPr>
        <w:pStyle w:val="1a"/>
        <w:adjustRightInd w:val="0"/>
        <w:snapToGrid w:val="0"/>
        <w:spacing w:line="620" w:lineRule="exact"/>
        <w:ind w:firstLine="643"/>
        <w:jc w:val="both"/>
        <w:rPr>
          <w:b/>
          <w:bCs/>
        </w:rPr>
      </w:pPr>
      <w:r>
        <w:rPr>
          <w:rFonts w:hint="eastAsia"/>
          <w:b/>
          <w:bCs/>
        </w:rPr>
        <w:t>（</w:t>
      </w:r>
      <w:r>
        <w:rPr>
          <w:rFonts w:hint="eastAsia"/>
          <w:b/>
          <w:bCs/>
        </w:rPr>
        <w:t>3</w:t>
      </w:r>
      <w:r>
        <w:rPr>
          <w:rFonts w:hint="eastAsia"/>
          <w:b/>
          <w:bCs/>
        </w:rPr>
        <w:t>）项目后期管护不到位。</w:t>
      </w:r>
    </w:p>
    <w:p w14:paraId="11B7C222" w14:textId="77777777" w:rsidR="00310349" w:rsidRDefault="00000000">
      <w:pPr>
        <w:pStyle w:val="1a"/>
        <w:adjustRightInd w:val="0"/>
        <w:snapToGrid w:val="0"/>
        <w:spacing w:line="620" w:lineRule="exact"/>
        <w:ind w:firstLine="640"/>
        <w:jc w:val="both"/>
      </w:pPr>
      <w:r>
        <w:rPr>
          <w:rFonts w:hint="eastAsia"/>
        </w:rPr>
        <w:t>经评价小组查看项目资料，该项目相关单位制定了公益性资</w:t>
      </w:r>
      <w:r>
        <w:rPr>
          <w:rFonts w:hint="eastAsia"/>
        </w:rPr>
        <w:lastRenderedPageBreak/>
        <w:t>产项目建后管护责任制度。依据《关于进一步加强莎车县农村集体资金资产资源管理的意见》《莎车县扶贫资产后续管理实施细则》等文件第二章第八条“各村负责到村到户扶贫资产管理工作，村级要明确管理职责，逐一登记造册入账。公益性资产要定期保养维护，要明确管护主体，落实管护责任，确保持续发挥作用，正常运行”，考核制度落实不到位。</w:t>
      </w:r>
    </w:p>
    <w:p w14:paraId="519F5D81" w14:textId="77777777" w:rsidR="00310349" w:rsidRDefault="00000000">
      <w:pPr>
        <w:pStyle w:val="1a"/>
        <w:adjustRightInd w:val="0"/>
        <w:snapToGrid w:val="0"/>
        <w:spacing w:line="620" w:lineRule="exact"/>
        <w:ind w:firstLine="643"/>
        <w:jc w:val="both"/>
        <w:rPr>
          <w:rFonts w:ascii="方正仿宋简体" w:eastAsia="方正仿宋简体" w:hAnsi="方正仿宋简体" w:cs="方正仿宋简体" w:hint="eastAsia"/>
          <w:b/>
          <w:bCs/>
        </w:rPr>
      </w:pPr>
      <w:r>
        <w:rPr>
          <w:rFonts w:ascii="方正仿宋简体" w:eastAsia="方正仿宋简体" w:hAnsi="方正仿宋简体" w:cs="方正仿宋简体" w:hint="eastAsia"/>
          <w:b/>
          <w:bCs/>
        </w:rPr>
        <w:t>（三）建议和改进措施</w:t>
      </w:r>
    </w:p>
    <w:p w14:paraId="69D2FED1" w14:textId="77777777" w:rsidR="00310349" w:rsidRDefault="00000000">
      <w:pPr>
        <w:pStyle w:val="1a"/>
        <w:adjustRightInd w:val="0"/>
        <w:snapToGrid w:val="0"/>
        <w:spacing w:line="620" w:lineRule="exact"/>
        <w:ind w:firstLine="640"/>
        <w:jc w:val="both"/>
      </w:pPr>
      <w:r>
        <w:rPr>
          <w:rFonts w:hint="eastAsia"/>
        </w:rPr>
        <w:t>1.</w:t>
      </w:r>
      <w:r>
        <w:rPr>
          <w:rFonts w:hint="eastAsia"/>
        </w:rPr>
        <w:t>针对未从工程款中预留质保金的问题，建议项目单位应采取以下措施：①对照相关文件或法规要求，检查合同中关于质量保证金的约定是否合规，必要时进行修改，确保与法规一致。②推行银行保函制度，按照住房和城乡建设部、财政部《关于印发〈建设工程质量保证金管理办法〉的通知》（建质〔</w:t>
      </w:r>
      <w:r>
        <w:rPr>
          <w:rFonts w:hint="eastAsia"/>
        </w:rPr>
        <w:t>2017</w:t>
      </w:r>
      <w:r>
        <w:rPr>
          <w:rFonts w:hint="eastAsia"/>
        </w:rPr>
        <w:t>〕</w:t>
      </w:r>
      <w:r>
        <w:rPr>
          <w:rFonts w:hint="eastAsia"/>
        </w:rPr>
        <w:t>138</w:t>
      </w:r>
      <w:r>
        <w:rPr>
          <w:rFonts w:hint="eastAsia"/>
        </w:rPr>
        <w:t>号）第五条“推行银行保函制度，承包人可以用银行保函替代预留保证金”，这样既符合文件要求，又能减轻施工方的资金压力，促进双方的公平合作。③在调整保证金缴纳方式时，双方应进行充分沟通，确保达成共识，避免因合同条款的变更而产生新的争议。</w:t>
      </w:r>
    </w:p>
    <w:p w14:paraId="5E8699C6" w14:textId="77777777" w:rsidR="00310349" w:rsidRDefault="00000000">
      <w:pPr>
        <w:pStyle w:val="1a"/>
        <w:adjustRightInd w:val="0"/>
        <w:snapToGrid w:val="0"/>
        <w:spacing w:line="620" w:lineRule="exact"/>
        <w:ind w:firstLine="640"/>
        <w:jc w:val="both"/>
      </w:pPr>
      <w:r>
        <w:rPr>
          <w:rFonts w:hint="eastAsia"/>
        </w:rPr>
        <w:t>2.</w:t>
      </w:r>
      <w:r>
        <w:rPr>
          <w:rFonts w:hint="eastAsia"/>
        </w:rPr>
        <w:t>针对未及时编制财务竣工决算报告，建议项目单位应采取以下措施：①落实专人负责制，安排一名具备财务及工程造价专业背景的人员作为“决算员”，全程跟踪负责该项目的决算编制工作，避免因人员流动导致工作断档。②建议成立竣工决算专项</w:t>
      </w:r>
      <w:r>
        <w:rPr>
          <w:rFonts w:hint="eastAsia"/>
        </w:rPr>
        <w:lastRenderedPageBreak/>
        <w:t>工作组。由单位主要负责人或分管财务领导任组长，以强化跨部门统筹协调力度。吸纳财务、工程管理、资产管理及档案等多部门的成员，形成齐抓共管、协同推进的工作局面。有效整合各方资源，缩短决算编制周期，确保竣工财务决算报告按时、保质完成。</w:t>
      </w:r>
    </w:p>
    <w:p w14:paraId="6CC638D0" w14:textId="77777777" w:rsidR="00310349" w:rsidRDefault="00000000">
      <w:pPr>
        <w:pStyle w:val="1a"/>
        <w:adjustRightInd w:val="0"/>
        <w:snapToGrid w:val="0"/>
        <w:spacing w:line="620" w:lineRule="exact"/>
        <w:ind w:firstLine="640"/>
        <w:jc w:val="both"/>
      </w:pPr>
      <w:r>
        <w:rPr>
          <w:rFonts w:hint="eastAsia"/>
        </w:rPr>
        <w:t>3.</w:t>
      </w:r>
      <w:r>
        <w:rPr>
          <w:rFonts w:hint="eastAsia"/>
        </w:rPr>
        <w:t>针对公益性资产项目无考核制度，建议项目单位应采取以下措施：①建立健全建后管护责任制度，按照“谁受益、谁管护”原则，在项目竣工验收同时确定管护责任单位，明确管护标准及内容，按照资产类型不同，分别制定详细的管护标准和日常维护内容清单，明确巡查频次、维修响应时限、安全监测等。②配套建立考核与激励机制，每年进行一次考核，考核结果与管护经费拨付、评优评先等挂钩。对考核优秀的单位给予奖励或倾斜支持。对连续不合格的单位，约谈并进行限期整改。</w:t>
      </w:r>
    </w:p>
    <w:p w14:paraId="0B7E7562" w14:textId="77777777" w:rsidR="00310349" w:rsidRDefault="00000000">
      <w:pPr>
        <w:pStyle w:val="1a"/>
        <w:adjustRightInd w:val="0"/>
        <w:snapToGrid w:val="0"/>
        <w:spacing w:line="620" w:lineRule="exact"/>
        <w:ind w:firstLine="640"/>
        <w:jc w:val="both"/>
        <w:rPr>
          <w:rFonts w:ascii="方正黑体_GBK" w:eastAsia="方正黑体_GBK" w:hAnsi="方正黑体_GBK" w:cs="方正黑体_GBK" w:hint="eastAsia"/>
        </w:rPr>
      </w:pPr>
      <w:r>
        <w:rPr>
          <w:rFonts w:ascii="方正黑体_GBK" w:eastAsia="方正黑体_GBK" w:hAnsi="方正黑体_GBK" w:cs="方正黑体_GBK" w:hint="eastAsia"/>
        </w:rPr>
        <w:t>四、绩效评价结果应用及建议</w:t>
      </w:r>
    </w:p>
    <w:p w14:paraId="0D69E0C9" w14:textId="77777777" w:rsidR="00310349" w:rsidRDefault="00000000">
      <w:pPr>
        <w:pStyle w:val="1a"/>
        <w:adjustRightInd w:val="0"/>
        <w:snapToGrid w:val="0"/>
        <w:spacing w:line="620" w:lineRule="exact"/>
        <w:ind w:firstLine="640"/>
        <w:jc w:val="both"/>
      </w:pPr>
      <w:r>
        <w:t xml:space="preserve">1. </w:t>
      </w:r>
      <w:r>
        <w:t>落实问题整改：针对评价中发现的问题，项目实施单位需及时制定整改措施并严格落实，切实改进项目管理。</w:t>
      </w:r>
    </w:p>
    <w:p w14:paraId="31E12AA1" w14:textId="77777777" w:rsidR="00310349" w:rsidRDefault="00000000">
      <w:pPr>
        <w:pStyle w:val="1a"/>
        <w:adjustRightInd w:val="0"/>
        <w:snapToGrid w:val="0"/>
        <w:spacing w:line="620" w:lineRule="exact"/>
        <w:ind w:firstLine="640"/>
        <w:jc w:val="both"/>
      </w:pPr>
      <w:r>
        <w:t xml:space="preserve">2. </w:t>
      </w:r>
      <w:r>
        <w:t>挂钩预算安排：将评价结果作为次年预算编制的重要依据。鉴于该项目评级为</w:t>
      </w:r>
      <w:r>
        <w:t>“</w:t>
      </w:r>
      <w:r>
        <w:t>优</w:t>
      </w:r>
      <w:r>
        <w:t>”</w:t>
      </w:r>
      <w:r>
        <w:t>，建议对符合要求的同类型项目优先安排预算，发挥正向激励作用。</w:t>
      </w:r>
    </w:p>
    <w:p w14:paraId="262D3164" w14:textId="77777777" w:rsidR="00310349" w:rsidRDefault="00000000">
      <w:pPr>
        <w:pStyle w:val="1a"/>
        <w:adjustRightInd w:val="0"/>
        <w:snapToGrid w:val="0"/>
        <w:spacing w:line="620" w:lineRule="exact"/>
        <w:ind w:firstLine="640"/>
        <w:jc w:val="both"/>
      </w:pPr>
      <w:r>
        <w:t xml:space="preserve">3. </w:t>
      </w:r>
      <w:r>
        <w:t>推进结果公开：按规定由财政部门公开评价结果与报告，加强社会监督，提高财政资金使用的透明度。</w:t>
      </w:r>
    </w:p>
    <w:bookmarkStart w:id="4" w:name="_Toc32754" w:displacedByCustomXml="next"/>
    <w:bookmarkStart w:id="5" w:name="_Toc25708" w:displacedByCustomXml="next"/>
    <w:sdt>
      <w:sdtPr>
        <w:rPr>
          <w:rFonts w:ascii="Times New Roman" w:eastAsia="方正仿宋_GBK" w:hAnsi="Times New Roman" w:cs="Times New Roman"/>
          <w:color w:val="auto"/>
          <w:kern w:val="2"/>
          <w:sz w:val="30"/>
          <w:szCs w:val="24"/>
          <w:lang w:val="zh-CN"/>
        </w:rPr>
        <w:id w:val="1315377360"/>
        <w:docPartObj>
          <w:docPartGallery w:val="Table of Contents"/>
          <w:docPartUnique/>
        </w:docPartObj>
      </w:sdtPr>
      <w:sdtEndPr>
        <w:rPr>
          <w:b/>
          <w:bCs/>
        </w:rPr>
      </w:sdtEndPr>
      <w:sdtContent>
        <w:p w14:paraId="5DF5F64F" w14:textId="77777777" w:rsidR="00E812AF" w:rsidRDefault="00000000" w:rsidP="00E812AF">
          <w:pPr>
            <w:pStyle w:val="TOC20"/>
            <w:keepNext w:val="0"/>
            <w:keepLines w:val="0"/>
            <w:widowControl w:val="0"/>
            <w:adjustRightInd w:val="0"/>
            <w:snapToGrid w:val="0"/>
            <w:spacing w:before="0" w:line="620" w:lineRule="exact"/>
            <w:jc w:val="center"/>
            <w:rPr>
              <w:noProof/>
            </w:rPr>
          </w:pPr>
          <w:r>
            <w:rPr>
              <w:rFonts w:ascii="方正小标宋_GBK" w:eastAsia="方正小标宋_GBK" w:hint="eastAsia"/>
              <w:color w:val="auto"/>
              <w:sz w:val="40"/>
              <w:szCs w:val="40"/>
              <w:lang w:val="zh-CN"/>
            </w:rPr>
            <w:t>目录</w:t>
          </w:r>
          <w:r>
            <w:fldChar w:fldCharType="begin"/>
          </w:r>
          <w:r>
            <w:instrText xml:space="preserve"> TOC \o "1-3" \h \z \u </w:instrText>
          </w:r>
          <w:r>
            <w:fldChar w:fldCharType="separate"/>
          </w:r>
        </w:p>
        <w:p w14:paraId="38B6BD5A" w14:textId="2B1696CB" w:rsidR="00E812AF" w:rsidRDefault="00E812AF" w:rsidP="00E812AF">
          <w:pPr>
            <w:pStyle w:val="TOC1"/>
            <w:spacing w:line="620" w:lineRule="exact"/>
            <w:rPr>
              <w:rFonts w:asciiTheme="minorHAnsi" w:eastAsiaTheme="minorEastAsia" w:hAnsiTheme="minorHAnsi" w:cstheme="minorBidi"/>
              <w:noProof/>
              <w:sz w:val="22"/>
              <w14:ligatures w14:val="standardContextual"/>
            </w:rPr>
          </w:pPr>
          <w:hyperlink w:anchor="_Toc236650408" w:history="1">
            <w:r w:rsidRPr="008A02B2">
              <w:rPr>
                <w:rStyle w:val="af3"/>
                <w:rFonts w:ascii="方正黑体_GBK" w:eastAsia="方正黑体_GBK" w:hAnsi="方正黑体_GBK" w:cs="方正黑体_GBK"/>
                <w:noProof/>
                <w:lang w:bidi="en-US"/>
              </w:rPr>
              <w:t>一、基本情况</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_Toc236650408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w:t>
            </w:r>
            <w:r>
              <w:rPr>
                <w:rFonts w:hint="eastAsia"/>
                <w:noProof/>
                <w:webHidden/>
              </w:rPr>
              <w:fldChar w:fldCharType="end"/>
            </w:r>
          </w:hyperlink>
        </w:p>
        <w:p w14:paraId="558AE502" w14:textId="4FDB56F3" w:rsidR="00E812AF" w:rsidRDefault="00E812AF" w:rsidP="00E812AF">
          <w:pPr>
            <w:pStyle w:val="TOC2"/>
            <w:spacing w:line="620" w:lineRule="exact"/>
            <w:rPr>
              <w:rFonts w:asciiTheme="minorHAnsi" w:eastAsiaTheme="minorEastAsia" w:hAnsiTheme="minorHAnsi" w:cstheme="minorBidi"/>
              <w:noProof/>
              <w:sz w:val="22"/>
              <w14:ligatures w14:val="standardContextual"/>
            </w:rPr>
          </w:pPr>
          <w:hyperlink w:anchor="_Toc236650409" w:history="1">
            <w:r w:rsidRPr="008A02B2">
              <w:rPr>
                <w:rStyle w:val="af3"/>
                <w:rFonts w:ascii="方正楷体_GBK" w:eastAsia="方正楷体_GBK" w:hAnsi="方正楷体_GBK" w:cs="方正楷体_GBK"/>
                <w:noProof/>
              </w:rPr>
              <w:t>（一）项目概况</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_Toc236650409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w:t>
            </w:r>
            <w:r>
              <w:rPr>
                <w:rFonts w:hint="eastAsia"/>
                <w:noProof/>
                <w:webHidden/>
              </w:rPr>
              <w:fldChar w:fldCharType="end"/>
            </w:r>
          </w:hyperlink>
        </w:p>
        <w:p w14:paraId="0E0D69BB" w14:textId="02520969" w:rsidR="00E812AF" w:rsidRDefault="00E812AF" w:rsidP="00E812AF">
          <w:pPr>
            <w:pStyle w:val="TOC2"/>
            <w:spacing w:line="620" w:lineRule="exact"/>
            <w:rPr>
              <w:rFonts w:asciiTheme="minorHAnsi" w:eastAsiaTheme="minorEastAsia" w:hAnsiTheme="minorHAnsi" w:cstheme="minorBidi"/>
              <w:noProof/>
              <w:sz w:val="22"/>
              <w14:ligatures w14:val="standardContextual"/>
            </w:rPr>
          </w:pPr>
          <w:hyperlink w:anchor="_Toc236650415" w:history="1">
            <w:r w:rsidRPr="008A02B2">
              <w:rPr>
                <w:rStyle w:val="af3"/>
                <w:rFonts w:ascii="方正楷体_GBK" w:eastAsia="方正楷体_GBK" w:hAnsi="方正楷体_GBK" w:cs="方正楷体_GBK"/>
                <w:noProof/>
              </w:rPr>
              <w:t>（二）项目绩效目标</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_Toc236650415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6</w:t>
            </w:r>
            <w:r>
              <w:rPr>
                <w:rFonts w:hint="eastAsia"/>
                <w:noProof/>
                <w:webHidden/>
              </w:rPr>
              <w:fldChar w:fldCharType="end"/>
            </w:r>
          </w:hyperlink>
        </w:p>
        <w:p w14:paraId="5001E15D" w14:textId="7D32A31A" w:rsidR="00E812AF" w:rsidRDefault="00E812AF" w:rsidP="00E812AF">
          <w:pPr>
            <w:pStyle w:val="TOC1"/>
            <w:spacing w:line="620" w:lineRule="exact"/>
            <w:rPr>
              <w:rFonts w:asciiTheme="minorHAnsi" w:eastAsiaTheme="minorEastAsia" w:hAnsiTheme="minorHAnsi" w:cstheme="minorBidi"/>
              <w:noProof/>
              <w:sz w:val="22"/>
              <w14:ligatures w14:val="standardContextual"/>
            </w:rPr>
          </w:pPr>
          <w:hyperlink w:anchor="_Toc236650419" w:history="1">
            <w:r w:rsidRPr="008A02B2">
              <w:rPr>
                <w:rStyle w:val="af3"/>
                <w:rFonts w:ascii="方正黑体_GBK" w:eastAsia="方正黑体_GBK" w:hAnsi="方正黑体_GBK" w:cs="方正黑体_GBK"/>
                <w:noProof/>
                <w:lang w:bidi="en-US"/>
              </w:rPr>
              <w:t>二、绩效评价工作开展情况</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_Toc236650419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8</w:t>
            </w:r>
            <w:r>
              <w:rPr>
                <w:rFonts w:hint="eastAsia"/>
                <w:noProof/>
                <w:webHidden/>
              </w:rPr>
              <w:fldChar w:fldCharType="end"/>
            </w:r>
          </w:hyperlink>
        </w:p>
        <w:p w14:paraId="732F9C0D" w14:textId="3D4ECA43" w:rsidR="00E812AF" w:rsidRDefault="00E812AF" w:rsidP="00E812AF">
          <w:pPr>
            <w:pStyle w:val="TOC2"/>
            <w:spacing w:line="620" w:lineRule="exact"/>
            <w:rPr>
              <w:rFonts w:asciiTheme="minorHAnsi" w:eastAsiaTheme="minorEastAsia" w:hAnsiTheme="minorHAnsi" w:cstheme="minorBidi"/>
              <w:noProof/>
              <w:sz w:val="22"/>
              <w14:ligatures w14:val="standardContextual"/>
            </w:rPr>
          </w:pPr>
          <w:hyperlink w:anchor="_Toc236650420" w:history="1">
            <w:r w:rsidRPr="008A02B2">
              <w:rPr>
                <w:rStyle w:val="af3"/>
                <w:rFonts w:ascii="方正楷体_GBK" w:eastAsia="方正楷体_GBK" w:hAnsi="方正楷体_GBK" w:cs="方正楷体_GBK"/>
                <w:noProof/>
              </w:rPr>
              <w:t>（一）绩效评价目的、对象和范围</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_Toc236650420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8</w:t>
            </w:r>
            <w:r>
              <w:rPr>
                <w:rFonts w:hint="eastAsia"/>
                <w:noProof/>
                <w:webHidden/>
              </w:rPr>
              <w:fldChar w:fldCharType="end"/>
            </w:r>
          </w:hyperlink>
        </w:p>
        <w:p w14:paraId="048294D0" w14:textId="5D57B794" w:rsidR="00E812AF" w:rsidRDefault="00E812AF" w:rsidP="00E812AF">
          <w:pPr>
            <w:pStyle w:val="TOC2"/>
            <w:spacing w:line="620" w:lineRule="exact"/>
            <w:rPr>
              <w:rFonts w:asciiTheme="minorHAnsi" w:eastAsiaTheme="minorEastAsia" w:hAnsiTheme="minorHAnsi" w:cstheme="minorBidi"/>
              <w:noProof/>
              <w:sz w:val="22"/>
              <w14:ligatures w14:val="standardContextual"/>
            </w:rPr>
          </w:pPr>
          <w:hyperlink w:anchor="_Toc236650421" w:history="1">
            <w:r w:rsidRPr="008A02B2">
              <w:rPr>
                <w:rStyle w:val="af3"/>
                <w:rFonts w:ascii="方正楷体_GBK" w:eastAsia="方正楷体_GBK" w:hAnsi="方正楷体_GBK" w:cs="方正楷体_GBK"/>
                <w:noProof/>
              </w:rPr>
              <w:t>（二）绩效评价原则、评价指标体系（附表说明）、评价标准等</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_Toc236650421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8</w:t>
            </w:r>
            <w:r>
              <w:rPr>
                <w:rFonts w:hint="eastAsia"/>
                <w:noProof/>
                <w:webHidden/>
              </w:rPr>
              <w:fldChar w:fldCharType="end"/>
            </w:r>
          </w:hyperlink>
        </w:p>
        <w:p w14:paraId="42E4C88A" w14:textId="7E2ADD24" w:rsidR="00E812AF" w:rsidRDefault="00E812AF" w:rsidP="00E812AF">
          <w:pPr>
            <w:pStyle w:val="TOC2"/>
            <w:spacing w:line="620" w:lineRule="exact"/>
            <w:rPr>
              <w:rFonts w:asciiTheme="minorHAnsi" w:eastAsiaTheme="minorEastAsia" w:hAnsiTheme="minorHAnsi" w:cstheme="minorBidi"/>
              <w:noProof/>
              <w:sz w:val="22"/>
              <w14:ligatures w14:val="standardContextual"/>
            </w:rPr>
          </w:pPr>
          <w:hyperlink w:anchor="_Toc236650427" w:history="1">
            <w:r w:rsidRPr="008A02B2">
              <w:rPr>
                <w:rStyle w:val="af3"/>
                <w:rFonts w:ascii="方正楷体_GBK" w:eastAsia="方正楷体_GBK" w:hAnsi="方正楷体_GBK" w:cs="方正楷体_GBK"/>
                <w:noProof/>
              </w:rPr>
              <w:t>（三）绩效评价工作过程</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_Toc236650427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18</w:t>
            </w:r>
            <w:r>
              <w:rPr>
                <w:rFonts w:hint="eastAsia"/>
                <w:noProof/>
                <w:webHidden/>
              </w:rPr>
              <w:fldChar w:fldCharType="end"/>
            </w:r>
          </w:hyperlink>
        </w:p>
        <w:p w14:paraId="2ED5A600" w14:textId="2C364B7C" w:rsidR="00E812AF" w:rsidRDefault="00E812AF" w:rsidP="00E812AF">
          <w:pPr>
            <w:pStyle w:val="TOC1"/>
            <w:spacing w:line="620" w:lineRule="exact"/>
            <w:rPr>
              <w:rFonts w:asciiTheme="minorHAnsi" w:eastAsiaTheme="minorEastAsia" w:hAnsiTheme="minorHAnsi" w:cstheme="minorBidi"/>
              <w:noProof/>
              <w:sz w:val="22"/>
              <w14:ligatures w14:val="standardContextual"/>
            </w:rPr>
          </w:pPr>
          <w:hyperlink w:anchor="_Toc236650430" w:history="1">
            <w:r w:rsidRPr="008A02B2">
              <w:rPr>
                <w:rStyle w:val="af3"/>
                <w:rFonts w:ascii="方正黑体_GBK" w:eastAsia="方正黑体_GBK" w:hAnsi="方正黑体_GBK" w:cs="方正黑体_GBK"/>
                <w:noProof/>
                <w:lang w:bidi="en-US"/>
              </w:rPr>
              <w:t>三、综合评价情况及评价结论</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_Toc236650430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21</w:t>
            </w:r>
            <w:r>
              <w:rPr>
                <w:rFonts w:hint="eastAsia"/>
                <w:noProof/>
                <w:webHidden/>
              </w:rPr>
              <w:fldChar w:fldCharType="end"/>
            </w:r>
          </w:hyperlink>
        </w:p>
        <w:p w14:paraId="554E219E" w14:textId="608633CA" w:rsidR="00E812AF" w:rsidRDefault="00E812AF" w:rsidP="00E812AF">
          <w:pPr>
            <w:pStyle w:val="TOC2"/>
            <w:spacing w:line="620" w:lineRule="exact"/>
            <w:rPr>
              <w:rFonts w:asciiTheme="minorHAnsi" w:eastAsiaTheme="minorEastAsia" w:hAnsiTheme="minorHAnsi" w:cstheme="minorBidi"/>
              <w:noProof/>
              <w:sz w:val="22"/>
              <w14:ligatures w14:val="standardContextual"/>
            </w:rPr>
          </w:pPr>
          <w:hyperlink w:anchor="_Toc236650431" w:history="1">
            <w:r w:rsidRPr="008A02B2">
              <w:rPr>
                <w:rStyle w:val="af3"/>
                <w:rFonts w:ascii="方正楷体_GBK" w:eastAsia="方正楷体_GBK" w:hAnsi="方正楷体_GBK" w:cs="方正楷体_GBK"/>
                <w:noProof/>
                <w:lang w:val="zh-CN"/>
              </w:rPr>
              <w:t>（一）综合评价情况</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_Toc236650431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21</w:t>
            </w:r>
            <w:r>
              <w:rPr>
                <w:rFonts w:hint="eastAsia"/>
                <w:noProof/>
                <w:webHidden/>
              </w:rPr>
              <w:fldChar w:fldCharType="end"/>
            </w:r>
          </w:hyperlink>
        </w:p>
        <w:p w14:paraId="316C9F83" w14:textId="4F49B1BC" w:rsidR="00E812AF" w:rsidRDefault="00E812AF" w:rsidP="00E812AF">
          <w:pPr>
            <w:pStyle w:val="TOC2"/>
            <w:spacing w:line="620" w:lineRule="exact"/>
            <w:rPr>
              <w:rFonts w:asciiTheme="minorHAnsi" w:eastAsiaTheme="minorEastAsia" w:hAnsiTheme="minorHAnsi" w:cstheme="minorBidi"/>
              <w:noProof/>
              <w:sz w:val="22"/>
              <w14:ligatures w14:val="standardContextual"/>
            </w:rPr>
          </w:pPr>
          <w:hyperlink w:anchor="_Toc236650432" w:history="1">
            <w:r w:rsidRPr="008A02B2">
              <w:rPr>
                <w:rStyle w:val="af3"/>
                <w:rFonts w:ascii="方正楷体_GBK" w:eastAsia="方正楷体_GBK" w:hAnsi="方正楷体_GBK" w:cs="方正楷体_GBK"/>
                <w:noProof/>
                <w:lang w:val="zh-CN"/>
              </w:rPr>
              <w:t>（</w:t>
            </w:r>
            <w:r w:rsidRPr="008A02B2">
              <w:rPr>
                <w:rStyle w:val="af3"/>
                <w:rFonts w:ascii="方正楷体_GBK" w:eastAsia="方正楷体_GBK" w:hAnsi="方正楷体_GBK" w:cs="方正楷体_GBK"/>
                <w:noProof/>
              </w:rPr>
              <w:t>二</w:t>
            </w:r>
            <w:r w:rsidRPr="008A02B2">
              <w:rPr>
                <w:rStyle w:val="af3"/>
                <w:rFonts w:ascii="方正楷体_GBK" w:eastAsia="方正楷体_GBK" w:hAnsi="方正楷体_GBK" w:cs="方正楷体_GBK"/>
                <w:noProof/>
                <w:lang w:val="zh-CN"/>
              </w:rPr>
              <w:t>）综合评价</w:t>
            </w:r>
            <w:r w:rsidRPr="008A02B2">
              <w:rPr>
                <w:rStyle w:val="af3"/>
                <w:rFonts w:ascii="方正楷体_GBK" w:eastAsia="方正楷体_GBK" w:hAnsi="方正楷体_GBK" w:cs="方正楷体_GBK"/>
                <w:noProof/>
              </w:rPr>
              <w:t>结论</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_Toc236650432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21</w:t>
            </w:r>
            <w:r>
              <w:rPr>
                <w:rFonts w:hint="eastAsia"/>
                <w:noProof/>
                <w:webHidden/>
              </w:rPr>
              <w:fldChar w:fldCharType="end"/>
            </w:r>
          </w:hyperlink>
        </w:p>
        <w:p w14:paraId="2F303AC2" w14:textId="470A3B86" w:rsidR="00E812AF" w:rsidRDefault="00E812AF" w:rsidP="00E812AF">
          <w:pPr>
            <w:pStyle w:val="TOC1"/>
            <w:spacing w:line="620" w:lineRule="exact"/>
            <w:rPr>
              <w:rFonts w:asciiTheme="minorHAnsi" w:eastAsiaTheme="minorEastAsia" w:hAnsiTheme="minorHAnsi" w:cstheme="minorBidi"/>
              <w:noProof/>
              <w:sz w:val="22"/>
              <w14:ligatures w14:val="standardContextual"/>
            </w:rPr>
          </w:pPr>
          <w:hyperlink w:anchor="_Toc236650433" w:history="1">
            <w:r w:rsidRPr="008A02B2">
              <w:rPr>
                <w:rStyle w:val="af3"/>
                <w:rFonts w:ascii="方正黑体_GBK" w:eastAsia="方正黑体_GBK" w:hAnsi="方正黑体_GBK" w:cs="方正黑体_GBK"/>
                <w:noProof/>
                <w:lang w:bidi="en-US"/>
              </w:rPr>
              <w:t>四、绩效评价指标分析</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_Toc236650433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22</w:t>
            </w:r>
            <w:r>
              <w:rPr>
                <w:rFonts w:hint="eastAsia"/>
                <w:noProof/>
                <w:webHidden/>
              </w:rPr>
              <w:fldChar w:fldCharType="end"/>
            </w:r>
          </w:hyperlink>
        </w:p>
        <w:p w14:paraId="684AF9F8" w14:textId="35752CCC" w:rsidR="00E812AF" w:rsidRDefault="00E812AF" w:rsidP="00E812AF">
          <w:pPr>
            <w:pStyle w:val="TOC2"/>
            <w:spacing w:line="620" w:lineRule="exact"/>
            <w:rPr>
              <w:rFonts w:asciiTheme="minorHAnsi" w:eastAsiaTheme="minorEastAsia" w:hAnsiTheme="minorHAnsi" w:cstheme="minorBidi"/>
              <w:noProof/>
              <w:sz w:val="22"/>
              <w14:ligatures w14:val="standardContextual"/>
            </w:rPr>
          </w:pPr>
          <w:hyperlink w:anchor="_Toc236650434" w:history="1">
            <w:r w:rsidRPr="008A02B2">
              <w:rPr>
                <w:rStyle w:val="af3"/>
                <w:rFonts w:ascii="方正楷体_GBK" w:eastAsia="方正楷体_GBK" w:hAnsi="方正楷体_GBK" w:cs="方正楷体_GBK"/>
                <w:noProof/>
              </w:rPr>
              <w:t>（一）项目决策情况</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_Toc236650434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22</w:t>
            </w:r>
            <w:r>
              <w:rPr>
                <w:rFonts w:hint="eastAsia"/>
                <w:noProof/>
                <w:webHidden/>
              </w:rPr>
              <w:fldChar w:fldCharType="end"/>
            </w:r>
          </w:hyperlink>
        </w:p>
        <w:p w14:paraId="7C0FBA92" w14:textId="36749C12" w:rsidR="00E812AF" w:rsidRDefault="00E812AF" w:rsidP="00E812AF">
          <w:pPr>
            <w:pStyle w:val="TOC2"/>
            <w:spacing w:line="620" w:lineRule="exact"/>
            <w:rPr>
              <w:rFonts w:asciiTheme="minorHAnsi" w:eastAsiaTheme="minorEastAsia" w:hAnsiTheme="minorHAnsi" w:cstheme="minorBidi"/>
              <w:noProof/>
              <w:sz w:val="22"/>
              <w14:ligatures w14:val="standardContextual"/>
            </w:rPr>
          </w:pPr>
          <w:hyperlink w:anchor="_Toc236650438" w:history="1">
            <w:r w:rsidRPr="008A02B2">
              <w:rPr>
                <w:rStyle w:val="af3"/>
                <w:rFonts w:ascii="方正楷体_GBK" w:eastAsia="方正楷体_GBK" w:hAnsi="方正楷体_GBK" w:cs="方正楷体_GBK"/>
                <w:noProof/>
              </w:rPr>
              <w:t>（二）项目管理分析</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_Toc236650438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27</w:t>
            </w:r>
            <w:r>
              <w:rPr>
                <w:rFonts w:hint="eastAsia"/>
                <w:noProof/>
                <w:webHidden/>
              </w:rPr>
              <w:fldChar w:fldCharType="end"/>
            </w:r>
          </w:hyperlink>
        </w:p>
        <w:p w14:paraId="33233BA9" w14:textId="340A2FDE" w:rsidR="00E812AF" w:rsidRDefault="00E812AF" w:rsidP="00E812AF">
          <w:pPr>
            <w:pStyle w:val="TOC2"/>
            <w:spacing w:line="620" w:lineRule="exact"/>
            <w:rPr>
              <w:rFonts w:asciiTheme="minorHAnsi" w:eastAsiaTheme="minorEastAsia" w:hAnsiTheme="minorHAnsi" w:cstheme="minorBidi"/>
              <w:noProof/>
              <w:sz w:val="22"/>
              <w14:ligatures w14:val="standardContextual"/>
            </w:rPr>
          </w:pPr>
          <w:hyperlink w:anchor="_Toc236650441" w:history="1">
            <w:r w:rsidRPr="008A02B2">
              <w:rPr>
                <w:rStyle w:val="af3"/>
                <w:rFonts w:ascii="方正楷体_GBK" w:eastAsia="方正楷体_GBK" w:hAnsi="方正楷体_GBK" w:cs="方正楷体_GBK"/>
                <w:noProof/>
              </w:rPr>
              <w:t>（三）项目产出情况</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_Toc236650441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32</w:t>
            </w:r>
            <w:r>
              <w:rPr>
                <w:rFonts w:hint="eastAsia"/>
                <w:noProof/>
                <w:webHidden/>
              </w:rPr>
              <w:fldChar w:fldCharType="end"/>
            </w:r>
          </w:hyperlink>
        </w:p>
        <w:p w14:paraId="72A5BE60" w14:textId="2E0F6651" w:rsidR="00E812AF" w:rsidRDefault="00E812AF" w:rsidP="00E812AF">
          <w:pPr>
            <w:pStyle w:val="TOC2"/>
            <w:spacing w:line="620" w:lineRule="exact"/>
            <w:rPr>
              <w:rFonts w:asciiTheme="minorHAnsi" w:eastAsiaTheme="minorEastAsia" w:hAnsiTheme="minorHAnsi" w:cstheme="minorBidi"/>
              <w:noProof/>
              <w:sz w:val="22"/>
              <w14:ligatures w14:val="standardContextual"/>
            </w:rPr>
          </w:pPr>
          <w:hyperlink w:anchor="_Toc236650446" w:history="1">
            <w:r w:rsidRPr="008A02B2">
              <w:rPr>
                <w:rStyle w:val="af3"/>
                <w:rFonts w:ascii="方正楷体_GBK" w:eastAsia="方正楷体_GBK" w:hAnsi="方正楷体_GBK" w:cs="方正楷体_GBK"/>
                <w:noProof/>
              </w:rPr>
              <w:t>（四）项目效益情况</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_Toc236650446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35</w:t>
            </w:r>
            <w:r>
              <w:rPr>
                <w:rFonts w:hint="eastAsia"/>
                <w:noProof/>
                <w:webHidden/>
              </w:rPr>
              <w:fldChar w:fldCharType="end"/>
            </w:r>
          </w:hyperlink>
        </w:p>
        <w:p w14:paraId="5675391E" w14:textId="44D4C8D7" w:rsidR="00E812AF" w:rsidRDefault="00E812AF" w:rsidP="00E812AF">
          <w:pPr>
            <w:pStyle w:val="TOC1"/>
            <w:spacing w:line="620" w:lineRule="exact"/>
            <w:rPr>
              <w:rFonts w:asciiTheme="minorHAnsi" w:eastAsiaTheme="minorEastAsia" w:hAnsiTheme="minorHAnsi" w:cstheme="minorBidi"/>
              <w:noProof/>
              <w:sz w:val="22"/>
              <w14:ligatures w14:val="standardContextual"/>
            </w:rPr>
          </w:pPr>
          <w:hyperlink w:anchor="_Toc236650450" w:history="1">
            <w:r w:rsidRPr="008A02B2">
              <w:rPr>
                <w:rStyle w:val="af3"/>
                <w:rFonts w:ascii="方正黑体_GBK" w:eastAsia="方正黑体_GBK" w:hAnsi="方正黑体_GBK" w:cs="方正黑体_GBK"/>
                <w:noProof/>
                <w:lang w:bidi="en-US"/>
              </w:rPr>
              <w:t>五、主要经验及做法、存在的问题及原因分析</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_Toc236650450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37</w:t>
            </w:r>
            <w:r>
              <w:rPr>
                <w:rFonts w:hint="eastAsia"/>
                <w:noProof/>
                <w:webHidden/>
              </w:rPr>
              <w:fldChar w:fldCharType="end"/>
            </w:r>
          </w:hyperlink>
        </w:p>
        <w:p w14:paraId="6A1D22CA" w14:textId="07E032CB" w:rsidR="00E812AF" w:rsidRDefault="00E812AF" w:rsidP="00E812AF">
          <w:pPr>
            <w:pStyle w:val="TOC2"/>
            <w:spacing w:line="620" w:lineRule="exact"/>
            <w:rPr>
              <w:rFonts w:asciiTheme="minorHAnsi" w:eastAsiaTheme="minorEastAsia" w:hAnsiTheme="minorHAnsi" w:cstheme="minorBidi"/>
              <w:noProof/>
              <w:sz w:val="22"/>
              <w14:ligatures w14:val="standardContextual"/>
            </w:rPr>
          </w:pPr>
          <w:hyperlink w:anchor="_Toc236650451" w:history="1">
            <w:r w:rsidRPr="008A02B2">
              <w:rPr>
                <w:rStyle w:val="af3"/>
                <w:rFonts w:ascii="方正楷体_GBK" w:eastAsia="方正楷体_GBK" w:hAnsi="方正楷体_GBK" w:cs="方正楷体_GBK"/>
                <w:noProof/>
                <w:lang w:val="zh-CN"/>
              </w:rPr>
              <w:t>（</w:t>
            </w:r>
            <w:r w:rsidRPr="008A02B2">
              <w:rPr>
                <w:rStyle w:val="af3"/>
                <w:rFonts w:ascii="方正楷体_GBK" w:eastAsia="方正楷体_GBK" w:hAnsi="方正楷体_GBK" w:cs="方正楷体_GBK"/>
                <w:noProof/>
              </w:rPr>
              <w:t>一</w:t>
            </w:r>
            <w:r w:rsidRPr="008A02B2">
              <w:rPr>
                <w:rStyle w:val="af3"/>
                <w:rFonts w:ascii="方正楷体_GBK" w:eastAsia="方正楷体_GBK" w:hAnsi="方正楷体_GBK" w:cs="方正楷体_GBK"/>
                <w:noProof/>
                <w:lang w:val="zh-CN"/>
              </w:rPr>
              <w:t>）</w:t>
            </w:r>
            <w:r w:rsidRPr="008A02B2">
              <w:rPr>
                <w:rStyle w:val="af3"/>
                <w:rFonts w:ascii="方正楷体_GBK" w:eastAsia="方正楷体_GBK" w:hAnsi="方正楷体_GBK" w:cs="方正楷体_GBK"/>
                <w:noProof/>
              </w:rPr>
              <w:t>主要经验及做法</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_Toc236650451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37</w:t>
            </w:r>
            <w:r>
              <w:rPr>
                <w:rFonts w:hint="eastAsia"/>
                <w:noProof/>
                <w:webHidden/>
              </w:rPr>
              <w:fldChar w:fldCharType="end"/>
            </w:r>
          </w:hyperlink>
        </w:p>
        <w:p w14:paraId="0745B76E" w14:textId="0DC6C752" w:rsidR="00E812AF" w:rsidRDefault="00E812AF" w:rsidP="00E812AF">
          <w:pPr>
            <w:pStyle w:val="TOC2"/>
            <w:spacing w:line="620" w:lineRule="exact"/>
            <w:rPr>
              <w:rFonts w:asciiTheme="minorHAnsi" w:eastAsiaTheme="minorEastAsia" w:hAnsiTheme="minorHAnsi" w:cstheme="minorBidi"/>
              <w:noProof/>
              <w:sz w:val="22"/>
              <w14:ligatures w14:val="standardContextual"/>
            </w:rPr>
          </w:pPr>
          <w:hyperlink w:anchor="_Toc236650455" w:history="1">
            <w:r w:rsidRPr="008A02B2">
              <w:rPr>
                <w:rStyle w:val="af3"/>
                <w:rFonts w:ascii="方正楷体_GBK" w:eastAsia="方正楷体_GBK" w:hAnsi="方正楷体_GBK" w:cs="方正楷体_GBK"/>
                <w:noProof/>
              </w:rPr>
              <w:t>（二）存在的问题</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_Toc236650455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38</w:t>
            </w:r>
            <w:r>
              <w:rPr>
                <w:rFonts w:hint="eastAsia"/>
                <w:noProof/>
                <w:webHidden/>
              </w:rPr>
              <w:fldChar w:fldCharType="end"/>
            </w:r>
          </w:hyperlink>
        </w:p>
        <w:p w14:paraId="2661A34B" w14:textId="15DB934B" w:rsidR="00E812AF" w:rsidRDefault="00E812AF" w:rsidP="00E812AF">
          <w:pPr>
            <w:pStyle w:val="TOC1"/>
            <w:spacing w:line="620" w:lineRule="exact"/>
            <w:rPr>
              <w:rFonts w:asciiTheme="minorHAnsi" w:eastAsiaTheme="minorEastAsia" w:hAnsiTheme="minorHAnsi" w:cstheme="minorBidi"/>
              <w:noProof/>
              <w:sz w:val="22"/>
              <w14:ligatures w14:val="standardContextual"/>
            </w:rPr>
          </w:pPr>
          <w:hyperlink w:anchor="_Toc236650459" w:history="1">
            <w:r w:rsidRPr="008A02B2">
              <w:rPr>
                <w:rStyle w:val="af3"/>
                <w:rFonts w:ascii="方正黑体_GBK" w:eastAsia="方正黑体_GBK" w:hAnsi="方正黑体_GBK" w:cs="方正黑体_GBK"/>
                <w:noProof/>
                <w:lang w:bidi="en-US"/>
              </w:rPr>
              <w:t>六、有关建议</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_Toc236650459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40</w:t>
            </w:r>
            <w:r>
              <w:rPr>
                <w:rFonts w:hint="eastAsia"/>
                <w:noProof/>
                <w:webHidden/>
              </w:rPr>
              <w:fldChar w:fldCharType="end"/>
            </w:r>
          </w:hyperlink>
        </w:p>
        <w:p w14:paraId="0AC233DD" w14:textId="7103B5EA" w:rsidR="00E812AF" w:rsidRDefault="00E812AF" w:rsidP="00E812AF">
          <w:pPr>
            <w:pStyle w:val="TOC1"/>
            <w:spacing w:line="620" w:lineRule="exact"/>
            <w:rPr>
              <w:rFonts w:asciiTheme="minorHAnsi" w:eastAsiaTheme="minorEastAsia" w:hAnsiTheme="minorHAnsi" w:cstheme="minorBidi"/>
              <w:noProof/>
              <w:sz w:val="22"/>
              <w14:ligatures w14:val="standardContextual"/>
            </w:rPr>
          </w:pPr>
          <w:hyperlink w:anchor="_Toc236650460" w:history="1">
            <w:r w:rsidRPr="008A02B2">
              <w:rPr>
                <w:rStyle w:val="af3"/>
                <w:rFonts w:ascii="方正黑体_GBK" w:eastAsia="方正黑体_GBK" w:hAnsi="方正黑体_GBK" w:cs="方正黑体_GBK"/>
                <w:noProof/>
                <w:lang w:bidi="en-US"/>
              </w:rPr>
              <w:t>七、绩效评价结果应用建议</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_Toc236650460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41</w:t>
            </w:r>
            <w:r>
              <w:rPr>
                <w:rFonts w:hint="eastAsia"/>
                <w:noProof/>
                <w:webHidden/>
              </w:rPr>
              <w:fldChar w:fldCharType="end"/>
            </w:r>
          </w:hyperlink>
        </w:p>
        <w:p w14:paraId="574C60ED" w14:textId="1DA1A126" w:rsidR="00E812AF" w:rsidRDefault="00E812AF" w:rsidP="00E812AF">
          <w:pPr>
            <w:pStyle w:val="TOC2"/>
            <w:spacing w:line="620" w:lineRule="exact"/>
            <w:rPr>
              <w:rFonts w:asciiTheme="minorHAnsi" w:eastAsiaTheme="minorEastAsia" w:hAnsiTheme="minorHAnsi" w:cstheme="minorBidi"/>
              <w:noProof/>
              <w:sz w:val="22"/>
              <w14:ligatures w14:val="standardContextual"/>
            </w:rPr>
          </w:pPr>
          <w:hyperlink w:anchor="_Toc236650461" w:history="1">
            <w:r w:rsidRPr="008A02B2">
              <w:rPr>
                <w:rStyle w:val="af3"/>
                <w:rFonts w:ascii="方正楷体_GBK" w:eastAsia="方正楷体_GBK" w:hAnsi="方正楷体_GBK" w:cs="方正楷体_GBK"/>
                <w:noProof/>
              </w:rPr>
              <w:t>（一）对评价中发现的问题进行整改</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_Toc236650461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41</w:t>
            </w:r>
            <w:r>
              <w:rPr>
                <w:rFonts w:hint="eastAsia"/>
                <w:noProof/>
                <w:webHidden/>
              </w:rPr>
              <w:fldChar w:fldCharType="end"/>
            </w:r>
          </w:hyperlink>
        </w:p>
        <w:p w14:paraId="282F546B" w14:textId="63AB08C4" w:rsidR="00E812AF" w:rsidRDefault="00E812AF" w:rsidP="00E812AF">
          <w:pPr>
            <w:pStyle w:val="TOC2"/>
            <w:spacing w:line="620" w:lineRule="exact"/>
            <w:rPr>
              <w:rFonts w:asciiTheme="minorHAnsi" w:eastAsiaTheme="minorEastAsia" w:hAnsiTheme="minorHAnsi" w:cstheme="minorBidi"/>
              <w:noProof/>
              <w:sz w:val="22"/>
              <w14:ligatures w14:val="standardContextual"/>
            </w:rPr>
          </w:pPr>
          <w:hyperlink w:anchor="_Toc236650462" w:history="1">
            <w:r w:rsidRPr="008A02B2">
              <w:rPr>
                <w:rStyle w:val="af3"/>
                <w:rFonts w:ascii="方正楷体_GBK" w:eastAsia="方正楷体_GBK" w:hAnsi="方正楷体_GBK" w:cs="方正楷体_GBK"/>
                <w:noProof/>
              </w:rPr>
              <w:t>（二）下一年度预算安排</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_Toc236650462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42</w:t>
            </w:r>
            <w:r>
              <w:rPr>
                <w:rFonts w:hint="eastAsia"/>
                <w:noProof/>
                <w:webHidden/>
              </w:rPr>
              <w:fldChar w:fldCharType="end"/>
            </w:r>
          </w:hyperlink>
        </w:p>
        <w:p w14:paraId="3AC64B10" w14:textId="3CD88B7C" w:rsidR="00E812AF" w:rsidRDefault="00E812AF" w:rsidP="00E812AF">
          <w:pPr>
            <w:pStyle w:val="TOC2"/>
            <w:spacing w:line="620" w:lineRule="exact"/>
            <w:rPr>
              <w:rFonts w:asciiTheme="minorHAnsi" w:eastAsiaTheme="minorEastAsia" w:hAnsiTheme="minorHAnsi" w:cstheme="minorBidi"/>
              <w:noProof/>
              <w:sz w:val="22"/>
              <w14:ligatures w14:val="standardContextual"/>
            </w:rPr>
          </w:pPr>
          <w:hyperlink w:anchor="_Toc236650463" w:history="1">
            <w:r w:rsidRPr="008A02B2">
              <w:rPr>
                <w:rStyle w:val="af3"/>
                <w:rFonts w:ascii="方正楷体_GBK" w:eastAsia="方正楷体_GBK" w:hAnsi="方正楷体_GBK" w:cs="方正楷体_GBK"/>
                <w:noProof/>
              </w:rPr>
              <w:t>（三）评价结果公开</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_Toc236650463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42</w:t>
            </w:r>
            <w:r>
              <w:rPr>
                <w:rFonts w:hint="eastAsia"/>
                <w:noProof/>
                <w:webHidden/>
              </w:rPr>
              <w:fldChar w:fldCharType="end"/>
            </w:r>
          </w:hyperlink>
        </w:p>
        <w:p w14:paraId="643A7582" w14:textId="7BA5B735" w:rsidR="00E812AF" w:rsidRDefault="00E812AF" w:rsidP="00E812AF">
          <w:pPr>
            <w:pStyle w:val="TOC1"/>
            <w:spacing w:line="620" w:lineRule="exact"/>
            <w:rPr>
              <w:rFonts w:asciiTheme="minorHAnsi" w:eastAsiaTheme="minorEastAsia" w:hAnsiTheme="minorHAnsi" w:cstheme="minorBidi"/>
              <w:noProof/>
              <w:sz w:val="22"/>
              <w14:ligatures w14:val="standardContextual"/>
            </w:rPr>
          </w:pPr>
          <w:hyperlink w:anchor="_Toc236650464" w:history="1">
            <w:r w:rsidRPr="008A02B2">
              <w:rPr>
                <w:rStyle w:val="af3"/>
                <w:rFonts w:ascii="方正黑体_GBK" w:eastAsia="方正黑体_GBK" w:hAnsi="方正黑体_GBK" w:cs="方正黑体_GBK"/>
                <w:noProof/>
                <w:lang w:bidi="en-US"/>
              </w:rPr>
              <w:t>八、其他需要说明的问题</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_Toc236650464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42</w:t>
            </w:r>
            <w:r>
              <w:rPr>
                <w:rFonts w:hint="eastAsia"/>
                <w:noProof/>
                <w:webHidden/>
              </w:rPr>
              <w:fldChar w:fldCharType="end"/>
            </w:r>
          </w:hyperlink>
        </w:p>
        <w:p w14:paraId="31BAEE1E" w14:textId="04612EB3" w:rsidR="00E812AF" w:rsidRDefault="00E812AF" w:rsidP="00E812AF">
          <w:pPr>
            <w:pStyle w:val="TOC2"/>
            <w:spacing w:line="620" w:lineRule="exact"/>
            <w:rPr>
              <w:rFonts w:asciiTheme="minorHAnsi" w:eastAsiaTheme="minorEastAsia" w:hAnsiTheme="minorHAnsi" w:cstheme="minorBidi"/>
              <w:noProof/>
              <w:sz w:val="22"/>
              <w14:ligatures w14:val="standardContextual"/>
            </w:rPr>
          </w:pPr>
          <w:hyperlink w:anchor="_Toc236650465" w:history="1">
            <w:r w:rsidRPr="008A02B2">
              <w:rPr>
                <w:rStyle w:val="af3"/>
                <w:rFonts w:ascii="方正楷体_GBK" w:eastAsia="方正楷体_GBK" w:hAnsi="方正楷体_GBK" w:cs="方正楷体_GBK"/>
                <w:noProof/>
              </w:rPr>
              <w:t>（一）关于评价责任的说明</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_Toc236650465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42</w:t>
            </w:r>
            <w:r>
              <w:rPr>
                <w:rFonts w:hint="eastAsia"/>
                <w:noProof/>
                <w:webHidden/>
              </w:rPr>
              <w:fldChar w:fldCharType="end"/>
            </w:r>
          </w:hyperlink>
        </w:p>
        <w:p w14:paraId="6B4DD255" w14:textId="57B711A1" w:rsidR="00E812AF" w:rsidRDefault="00E812AF" w:rsidP="00E812AF">
          <w:pPr>
            <w:pStyle w:val="TOC2"/>
            <w:spacing w:line="620" w:lineRule="exact"/>
            <w:rPr>
              <w:rFonts w:asciiTheme="minorHAnsi" w:eastAsiaTheme="minorEastAsia" w:hAnsiTheme="minorHAnsi" w:cstheme="minorBidi"/>
              <w:noProof/>
              <w:sz w:val="22"/>
              <w14:ligatures w14:val="standardContextual"/>
            </w:rPr>
          </w:pPr>
          <w:hyperlink w:anchor="_Toc236650466" w:history="1">
            <w:r w:rsidRPr="008A02B2">
              <w:rPr>
                <w:rStyle w:val="af3"/>
                <w:rFonts w:ascii="方正楷体_GBK" w:eastAsia="方正楷体_GBK" w:hAnsi="方正楷体_GBK" w:cs="方正楷体_GBK"/>
                <w:noProof/>
              </w:rPr>
              <w:t>（二）本次绩效评价的局限性</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_Toc236650466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43</w:t>
            </w:r>
            <w:r>
              <w:rPr>
                <w:rFonts w:hint="eastAsia"/>
                <w:noProof/>
                <w:webHidden/>
              </w:rPr>
              <w:fldChar w:fldCharType="end"/>
            </w:r>
          </w:hyperlink>
        </w:p>
        <w:p w14:paraId="238AF420" w14:textId="2B49638A" w:rsidR="00E812AF" w:rsidRDefault="00E812AF" w:rsidP="00E812AF">
          <w:pPr>
            <w:pStyle w:val="TOC1"/>
            <w:spacing w:line="620" w:lineRule="exact"/>
            <w:rPr>
              <w:rFonts w:asciiTheme="minorHAnsi" w:eastAsiaTheme="minorEastAsia" w:hAnsiTheme="minorHAnsi" w:cstheme="minorBidi"/>
              <w:noProof/>
              <w:sz w:val="22"/>
              <w14:ligatures w14:val="standardContextual"/>
            </w:rPr>
          </w:pPr>
          <w:hyperlink w:anchor="_Toc236650467" w:history="1">
            <w:r w:rsidRPr="008A02B2">
              <w:rPr>
                <w:rStyle w:val="af3"/>
                <w:noProof/>
                <w:lang w:bidi="en-US"/>
              </w:rPr>
              <w:t>附件</w:t>
            </w:r>
            <w:r w:rsidRPr="008A02B2">
              <w:rPr>
                <w:rStyle w:val="af3"/>
                <w:noProof/>
                <w:lang w:bidi="en-US"/>
              </w:rPr>
              <w:t>1</w:t>
            </w:r>
            <w:r w:rsidRPr="008A02B2">
              <w:rPr>
                <w:rStyle w:val="af3"/>
                <w:noProof/>
                <w:lang w:bidi="en-US"/>
              </w:rPr>
              <w:t>：莎车县英吾斯塘乡</w:t>
            </w:r>
            <w:r w:rsidRPr="008A02B2">
              <w:rPr>
                <w:rStyle w:val="af3"/>
                <w:noProof/>
                <w:lang w:bidi="en-US"/>
              </w:rPr>
              <w:t>7</w:t>
            </w:r>
            <w:r w:rsidRPr="008A02B2">
              <w:rPr>
                <w:rStyle w:val="af3"/>
                <w:noProof/>
                <w:lang w:bidi="en-US"/>
              </w:rPr>
              <w:t>村农村公路提升改造建设项目绩效评价指标综合评分表</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_Toc236650467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45</w:t>
            </w:r>
            <w:r>
              <w:rPr>
                <w:rFonts w:hint="eastAsia"/>
                <w:noProof/>
                <w:webHidden/>
              </w:rPr>
              <w:fldChar w:fldCharType="end"/>
            </w:r>
          </w:hyperlink>
        </w:p>
        <w:p w14:paraId="24C4432C" w14:textId="781188C6" w:rsidR="00E812AF" w:rsidRDefault="00E812AF" w:rsidP="00E812AF">
          <w:pPr>
            <w:pStyle w:val="TOC1"/>
            <w:spacing w:line="620" w:lineRule="exact"/>
            <w:rPr>
              <w:rFonts w:asciiTheme="minorHAnsi" w:eastAsiaTheme="minorEastAsia" w:hAnsiTheme="minorHAnsi" w:cstheme="minorBidi"/>
              <w:noProof/>
              <w:sz w:val="22"/>
              <w14:ligatures w14:val="standardContextual"/>
            </w:rPr>
          </w:pPr>
          <w:hyperlink w:anchor="_Toc236650468" w:history="1">
            <w:r w:rsidRPr="008A02B2">
              <w:rPr>
                <w:rStyle w:val="af3"/>
                <w:noProof/>
                <w:lang w:bidi="en-US"/>
              </w:rPr>
              <w:t>附件</w:t>
            </w:r>
            <w:r w:rsidRPr="008A02B2">
              <w:rPr>
                <w:rStyle w:val="af3"/>
                <w:noProof/>
                <w:lang w:bidi="en-US"/>
              </w:rPr>
              <w:t>2</w:t>
            </w:r>
            <w:r w:rsidRPr="008A02B2">
              <w:rPr>
                <w:rStyle w:val="af3"/>
                <w:noProof/>
                <w:lang w:bidi="en-US"/>
              </w:rPr>
              <w:t>：</w:t>
            </w:r>
            <w:r w:rsidRPr="008A02B2">
              <w:rPr>
                <w:rStyle w:val="af3"/>
                <w:noProof/>
                <w:lang w:val="zh-CN" w:bidi="en-US"/>
              </w:rPr>
              <w:t>调查问卷结果分析</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_Toc236650468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82</w:t>
            </w:r>
            <w:r>
              <w:rPr>
                <w:rFonts w:hint="eastAsia"/>
                <w:noProof/>
                <w:webHidden/>
              </w:rPr>
              <w:fldChar w:fldCharType="end"/>
            </w:r>
          </w:hyperlink>
        </w:p>
        <w:p w14:paraId="1851B6C5" w14:textId="7B8BAD72" w:rsidR="00E812AF" w:rsidRDefault="00E812AF" w:rsidP="00E812AF">
          <w:pPr>
            <w:pStyle w:val="TOC1"/>
            <w:spacing w:line="620" w:lineRule="exact"/>
            <w:rPr>
              <w:rFonts w:asciiTheme="minorHAnsi" w:eastAsiaTheme="minorEastAsia" w:hAnsiTheme="minorHAnsi" w:cstheme="minorBidi"/>
              <w:noProof/>
              <w:sz w:val="22"/>
              <w14:ligatures w14:val="standardContextual"/>
            </w:rPr>
          </w:pPr>
          <w:hyperlink w:anchor="_Toc236650469" w:history="1">
            <w:r w:rsidRPr="008A02B2">
              <w:rPr>
                <w:rStyle w:val="af3"/>
                <w:noProof/>
              </w:rPr>
              <w:t>附件</w:t>
            </w:r>
            <w:r w:rsidRPr="008A02B2">
              <w:rPr>
                <w:rStyle w:val="af3"/>
                <w:noProof/>
              </w:rPr>
              <w:t>3</w:t>
            </w:r>
            <w:r w:rsidRPr="008A02B2">
              <w:rPr>
                <w:rStyle w:val="af3"/>
                <w:noProof/>
              </w:rPr>
              <w:t>：征求意见书</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_Toc236650469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84</w:t>
            </w:r>
            <w:r>
              <w:rPr>
                <w:rFonts w:hint="eastAsia"/>
                <w:noProof/>
                <w:webHidden/>
              </w:rPr>
              <w:fldChar w:fldCharType="end"/>
            </w:r>
          </w:hyperlink>
        </w:p>
        <w:p w14:paraId="11DD577F" w14:textId="1F1B0F25" w:rsidR="00E812AF" w:rsidRDefault="00E812AF" w:rsidP="00E812AF">
          <w:pPr>
            <w:pStyle w:val="TOC1"/>
            <w:spacing w:line="620" w:lineRule="exact"/>
            <w:rPr>
              <w:rFonts w:asciiTheme="minorHAnsi" w:eastAsiaTheme="minorEastAsia" w:hAnsiTheme="minorHAnsi" w:cstheme="minorBidi"/>
              <w:noProof/>
              <w:sz w:val="22"/>
              <w14:ligatures w14:val="standardContextual"/>
            </w:rPr>
          </w:pPr>
          <w:hyperlink w:anchor="_Toc236650470" w:history="1">
            <w:r w:rsidRPr="008A02B2">
              <w:rPr>
                <w:rStyle w:val="af3"/>
                <w:noProof/>
                <w:lang w:bidi="en-US"/>
              </w:rPr>
              <w:t>附件</w:t>
            </w:r>
            <w:r w:rsidRPr="008A02B2">
              <w:rPr>
                <w:rStyle w:val="af3"/>
                <w:noProof/>
                <w:lang w:bidi="en-US"/>
              </w:rPr>
              <w:t>4</w:t>
            </w:r>
            <w:r w:rsidRPr="008A02B2">
              <w:rPr>
                <w:rStyle w:val="af3"/>
                <w:noProof/>
                <w:lang w:bidi="en-US"/>
              </w:rPr>
              <w:t>：基础信息表</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_Toc236650470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85</w:t>
            </w:r>
            <w:r>
              <w:rPr>
                <w:rFonts w:hint="eastAsia"/>
                <w:noProof/>
                <w:webHidden/>
              </w:rPr>
              <w:fldChar w:fldCharType="end"/>
            </w:r>
          </w:hyperlink>
        </w:p>
        <w:p w14:paraId="737251E4" w14:textId="7FB77957" w:rsidR="00E812AF" w:rsidRDefault="00E812AF" w:rsidP="00E812AF">
          <w:pPr>
            <w:pStyle w:val="TOC1"/>
            <w:spacing w:line="620" w:lineRule="exact"/>
            <w:rPr>
              <w:rFonts w:asciiTheme="minorHAnsi" w:eastAsiaTheme="minorEastAsia" w:hAnsiTheme="minorHAnsi" w:cstheme="minorBidi"/>
              <w:noProof/>
              <w:sz w:val="22"/>
              <w14:ligatures w14:val="standardContextual"/>
            </w:rPr>
          </w:pPr>
          <w:hyperlink w:anchor="_Toc236650471" w:history="1">
            <w:r w:rsidRPr="008A02B2">
              <w:rPr>
                <w:rStyle w:val="af3"/>
                <w:noProof/>
                <w:lang w:bidi="en-US"/>
              </w:rPr>
              <w:t>附件</w:t>
            </w:r>
            <w:r w:rsidRPr="008A02B2">
              <w:rPr>
                <w:rStyle w:val="af3"/>
                <w:noProof/>
                <w:lang w:bidi="en-US"/>
              </w:rPr>
              <w:t>5</w:t>
            </w:r>
            <w:r w:rsidRPr="008A02B2">
              <w:rPr>
                <w:rStyle w:val="af3"/>
                <w:noProof/>
                <w:lang w:bidi="en-US"/>
              </w:rPr>
              <w:t>：访谈记录</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_Toc236650471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8</w:t>
            </w:r>
            <w:r>
              <w:rPr>
                <w:rFonts w:hint="eastAsia"/>
                <w:noProof/>
                <w:webHidden/>
              </w:rPr>
              <w:t>6</w:t>
            </w:r>
            <w:r>
              <w:rPr>
                <w:rFonts w:hint="eastAsia"/>
                <w:noProof/>
                <w:webHidden/>
              </w:rPr>
              <w:fldChar w:fldCharType="end"/>
            </w:r>
          </w:hyperlink>
        </w:p>
        <w:p w14:paraId="03BC7EDC" w14:textId="25B8BC7E" w:rsidR="00E812AF" w:rsidRPr="00E812AF" w:rsidRDefault="00E812AF" w:rsidP="00E812AF">
          <w:pPr>
            <w:pStyle w:val="TOC1"/>
            <w:spacing w:line="620" w:lineRule="exact"/>
            <w:rPr>
              <w:rStyle w:val="af3"/>
              <w:lang w:bidi="en-US"/>
            </w:rPr>
          </w:pPr>
          <w:hyperlink w:anchor="_Toc236650472" w:history="1">
            <w:r w:rsidRPr="00E812AF">
              <w:rPr>
                <w:rStyle w:val="af3"/>
                <w:noProof/>
                <w:lang w:bidi="en-US"/>
              </w:rPr>
              <w:t>附件</w:t>
            </w:r>
            <w:r w:rsidRPr="00E812AF">
              <w:rPr>
                <w:rStyle w:val="af3"/>
                <w:noProof/>
                <w:lang w:bidi="en-US"/>
              </w:rPr>
              <w:t>6</w:t>
            </w:r>
            <w:r w:rsidRPr="00E812AF">
              <w:rPr>
                <w:rStyle w:val="af3"/>
                <w:noProof/>
                <w:lang w:bidi="en-US"/>
              </w:rPr>
              <w:t>：现场勘查记录</w:t>
            </w:r>
            <w:r w:rsidRPr="00E812AF">
              <w:rPr>
                <w:rStyle w:val="af3"/>
                <w:webHidden/>
                <w:lang w:bidi="en-US"/>
              </w:rPr>
              <w:tab/>
            </w:r>
            <w:r w:rsidRPr="00E812AF">
              <w:rPr>
                <w:rStyle w:val="af3"/>
                <w:webHidden/>
                <w:lang w:bidi="en-US"/>
              </w:rPr>
              <w:fldChar w:fldCharType="begin"/>
            </w:r>
            <w:r w:rsidRPr="00E812AF">
              <w:rPr>
                <w:rStyle w:val="af3"/>
                <w:webHidden/>
                <w:lang w:bidi="en-US"/>
              </w:rPr>
              <w:instrText xml:space="preserve"> PAGEREF _Toc236650472 \h </w:instrText>
            </w:r>
            <w:r w:rsidRPr="00E812AF">
              <w:rPr>
                <w:rStyle w:val="af3"/>
                <w:webHidden/>
                <w:lang w:bidi="en-US"/>
              </w:rPr>
            </w:r>
            <w:r w:rsidRPr="00E812AF">
              <w:rPr>
                <w:rStyle w:val="af3"/>
                <w:webHidden/>
                <w:lang w:bidi="en-US"/>
              </w:rPr>
              <w:fldChar w:fldCharType="separate"/>
            </w:r>
            <w:r w:rsidRPr="00E812AF">
              <w:rPr>
                <w:rStyle w:val="af3"/>
                <w:webHidden/>
                <w:lang w:bidi="en-US"/>
              </w:rPr>
              <w:t>87</w:t>
            </w:r>
            <w:r w:rsidRPr="00E812AF">
              <w:rPr>
                <w:rStyle w:val="af3"/>
                <w:webHidden/>
                <w:lang w:bidi="en-US"/>
              </w:rPr>
              <w:fldChar w:fldCharType="end"/>
            </w:r>
          </w:hyperlink>
        </w:p>
        <w:p w14:paraId="715B681B" w14:textId="6C3A1243" w:rsidR="00E812AF" w:rsidRDefault="00E812AF" w:rsidP="00E812AF">
          <w:pPr>
            <w:pStyle w:val="TOC1"/>
            <w:spacing w:line="620" w:lineRule="exact"/>
            <w:rPr>
              <w:rFonts w:asciiTheme="minorHAnsi" w:eastAsiaTheme="minorEastAsia" w:hAnsiTheme="minorHAnsi" w:cstheme="minorBidi"/>
              <w:noProof/>
              <w:sz w:val="22"/>
              <w14:ligatures w14:val="standardContextual"/>
            </w:rPr>
          </w:pPr>
          <w:hyperlink w:anchor="_Toc236650473" w:history="1">
            <w:r w:rsidRPr="008A02B2">
              <w:rPr>
                <w:rStyle w:val="af3"/>
                <w:noProof/>
                <w:lang w:bidi="en-US"/>
              </w:rPr>
              <w:t>附件</w:t>
            </w:r>
            <w:r w:rsidRPr="008A02B2">
              <w:rPr>
                <w:rStyle w:val="af3"/>
                <w:noProof/>
                <w:lang w:bidi="en-US"/>
              </w:rPr>
              <w:t>7</w:t>
            </w:r>
            <w:r w:rsidRPr="008A02B2">
              <w:rPr>
                <w:rStyle w:val="af3"/>
                <w:noProof/>
                <w:lang w:bidi="en-US"/>
              </w:rPr>
              <w:t>：现场勘查照片</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_Toc236650473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88</w:t>
            </w:r>
            <w:r>
              <w:rPr>
                <w:rFonts w:hint="eastAsia"/>
                <w:noProof/>
                <w:webHidden/>
              </w:rPr>
              <w:fldChar w:fldCharType="end"/>
            </w:r>
          </w:hyperlink>
        </w:p>
        <w:p w14:paraId="70D2877F" w14:textId="77777777" w:rsidR="00310349" w:rsidRDefault="00000000">
          <w:r>
            <w:rPr>
              <w:b/>
              <w:bCs/>
              <w:lang w:val="zh-CN"/>
            </w:rPr>
            <w:fldChar w:fldCharType="end"/>
          </w:r>
        </w:p>
      </w:sdtContent>
    </w:sdt>
    <w:p w14:paraId="57A512BD" w14:textId="77777777" w:rsidR="00310349" w:rsidRDefault="00310349">
      <w:pPr>
        <w:adjustRightInd w:val="0"/>
        <w:snapToGrid w:val="0"/>
        <w:spacing w:line="620" w:lineRule="exact"/>
        <w:rPr>
          <w:rFonts w:ascii="方正仿宋_GBK" w:hAnsi="方正仿宋_GBK" w:cs="方正仿宋_GBK" w:hint="eastAsia"/>
          <w:b/>
          <w:bCs/>
          <w:sz w:val="44"/>
          <w:szCs w:val="44"/>
        </w:rPr>
      </w:pPr>
    </w:p>
    <w:p w14:paraId="72CCC362" w14:textId="77777777" w:rsidR="00310349" w:rsidRDefault="00310349">
      <w:pPr>
        <w:pStyle w:val="Default"/>
        <w:sectPr w:rsidR="00310349">
          <w:pgSz w:w="11906" w:h="16838"/>
          <w:pgMar w:top="1984" w:right="1531" w:bottom="1701" w:left="1531" w:header="851" w:footer="992" w:gutter="0"/>
          <w:pgNumType w:start="1"/>
          <w:cols w:space="0"/>
          <w:docGrid w:type="lines" w:linePitch="419"/>
        </w:sectPr>
      </w:pPr>
    </w:p>
    <w:p w14:paraId="347087EE" w14:textId="77777777" w:rsidR="00310349" w:rsidRDefault="00000000">
      <w:pPr>
        <w:pStyle w:val="1a"/>
        <w:adjustRightInd w:val="0"/>
        <w:snapToGrid w:val="0"/>
        <w:spacing w:line="620" w:lineRule="exact"/>
        <w:ind w:firstLineChars="0" w:firstLine="57"/>
        <w:jc w:val="center"/>
        <w:outlineLvl w:val="0"/>
        <w:rPr>
          <w:rFonts w:ascii="方正小标宋_GBK" w:eastAsia="方正小标宋_GBK" w:hAnsi="方正小标宋_GBK" w:cs="方正小标宋_GBK" w:hint="eastAsia"/>
          <w:b/>
          <w:sz w:val="40"/>
          <w:szCs w:val="40"/>
        </w:rPr>
      </w:pPr>
      <w:bookmarkStart w:id="6" w:name="_Toc236322683"/>
      <w:bookmarkStart w:id="7" w:name="_Toc236650406"/>
      <w:bookmarkStart w:id="8" w:name="_Toc18685"/>
      <w:r>
        <w:rPr>
          <w:rFonts w:ascii="方正小标宋_GBK" w:eastAsia="方正小标宋_GBK" w:hAnsi="方正小标宋_GBK" w:cs="方正小标宋_GBK" w:hint="eastAsia"/>
          <w:b/>
          <w:sz w:val="40"/>
          <w:szCs w:val="40"/>
        </w:rPr>
        <w:lastRenderedPageBreak/>
        <w:t>莎车县英吾斯塘乡7村农村公路提升改造建设</w:t>
      </w:r>
      <w:bookmarkEnd w:id="6"/>
      <w:bookmarkEnd w:id="7"/>
    </w:p>
    <w:p w14:paraId="5C1B7CB7" w14:textId="77777777" w:rsidR="00310349" w:rsidRDefault="00000000">
      <w:pPr>
        <w:pStyle w:val="1a"/>
        <w:adjustRightInd w:val="0"/>
        <w:snapToGrid w:val="0"/>
        <w:spacing w:line="620" w:lineRule="exact"/>
        <w:ind w:firstLineChars="0" w:firstLine="57"/>
        <w:jc w:val="center"/>
        <w:outlineLvl w:val="0"/>
        <w:rPr>
          <w:rFonts w:ascii="方正小标宋_GBK" w:eastAsia="方正小标宋_GBK" w:hAnsi="方正小标宋_GBK" w:cs="方正小标宋_GBK" w:hint="eastAsia"/>
          <w:b/>
          <w:sz w:val="40"/>
          <w:szCs w:val="40"/>
        </w:rPr>
      </w:pPr>
      <w:bookmarkStart w:id="9" w:name="_Toc236322684"/>
      <w:bookmarkStart w:id="10" w:name="_Toc236650407"/>
      <w:r>
        <w:rPr>
          <w:rFonts w:ascii="方正小标宋_GBK" w:eastAsia="方正小标宋_GBK" w:hAnsi="方正小标宋_GBK" w:cs="方正小标宋_GBK" w:hint="eastAsia"/>
          <w:b/>
          <w:sz w:val="40"/>
          <w:szCs w:val="40"/>
        </w:rPr>
        <w:t>项目</w:t>
      </w:r>
      <w:bookmarkStart w:id="11" w:name="_Toc24197"/>
      <w:bookmarkStart w:id="12" w:name="_Toc2381"/>
      <w:bookmarkStart w:id="13" w:name="_Toc28012"/>
      <w:bookmarkStart w:id="14" w:name="_Toc28008"/>
      <w:bookmarkStart w:id="15" w:name="_Toc23946"/>
      <w:r>
        <w:rPr>
          <w:rFonts w:ascii="方正小标宋_GBK" w:eastAsia="方正小标宋_GBK" w:hAnsi="方正小标宋_GBK" w:cs="方正小标宋_GBK" w:hint="eastAsia"/>
          <w:b/>
          <w:sz w:val="40"/>
          <w:szCs w:val="40"/>
        </w:rPr>
        <w:t>绩效评价报告</w:t>
      </w:r>
      <w:bookmarkEnd w:id="5"/>
      <w:bookmarkEnd w:id="4"/>
      <w:bookmarkEnd w:id="8"/>
      <w:bookmarkEnd w:id="9"/>
      <w:bookmarkEnd w:id="10"/>
      <w:bookmarkEnd w:id="11"/>
      <w:bookmarkEnd w:id="12"/>
      <w:bookmarkEnd w:id="13"/>
      <w:bookmarkEnd w:id="14"/>
      <w:bookmarkEnd w:id="15"/>
    </w:p>
    <w:p w14:paraId="258C6EB8" w14:textId="77777777" w:rsidR="00310349" w:rsidRDefault="00310349">
      <w:pPr>
        <w:pStyle w:val="1a"/>
        <w:adjustRightInd w:val="0"/>
        <w:snapToGrid w:val="0"/>
        <w:spacing w:line="620" w:lineRule="exact"/>
        <w:ind w:firstLine="643"/>
        <w:jc w:val="center"/>
        <w:rPr>
          <w:rFonts w:eastAsia="黑体"/>
          <w:b/>
          <w:highlight w:val="yellow"/>
        </w:rPr>
      </w:pPr>
    </w:p>
    <w:p w14:paraId="17805473" w14:textId="77777777" w:rsidR="00310349" w:rsidRDefault="00000000">
      <w:pPr>
        <w:pStyle w:val="1a"/>
        <w:adjustRightInd w:val="0"/>
        <w:snapToGrid w:val="0"/>
        <w:spacing w:line="620" w:lineRule="exact"/>
        <w:ind w:firstLine="640"/>
        <w:jc w:val="both"/>
      </w:pPr>
      <w:r>
        <w:rPr>
          <w:rFonts w:hint="eastAsia"/>
        </w:rPr>
        <w:t>为贯彻落实全面推进预算绩效管理工作的要求，完善部门预算管理，强化预算支出责任，提高财政资金的使用效益，根据</w:t>
      </w:r>
      <w:bookmarkStart w:id="16" w:name="_Hlk171595742"/>
      <w:r>
        <w:rPr>
          <w:rFonts w:hint="eastAsia"/>
        </w:rPr>
        <w:t>《中华人民共和国预算法》《中共中央</w:t>
      </w:r>
      <w:r>
        <w:rPr>
          <w:rFonts w:hint="eastAsia"/>
        </w:rPr>
        <w:t xml:space="preserve"> </w:t>
      </w:r>
      <w:r>
        <w:rPr>
          <w:rFonts w:hint="eastAsia"/>
        </w:rPr>
        <w:t>国务院关于全面实施预算绩效管理的意见》（中发〔</w:t>
      </w:r>
      <w:r>
        <w:rPr>
          <w:rFonts w:hint="eastAsia"/>
        </w:rPr>
        <w:t>2018</w:t>
      </w:r>
      <w:r>
        <w:rPr>
          <w:rFonts w:hint="eastAsia"/>
        </w:rPr>
        <w:t>〕</w:t>
      </w:r>
      <w:r>
        <w:rPr>
          <w:rFonts w:hint="eastAsia"/>
        </w:rPr>
        <w:t>34</w:t>
      </w:r>
      <w:r>
        <w:rPr>
          <w:rFonts w:hint="eastAsia"/>
        </w:rPr>
        <w:t>号）、《自治区党委</w:t>
      </w:r>
      <w:r>
        <w:rPr>
          <w:rFonts w:hint="eastAsia"/>
        </w:rPr>
        <w:t xml:space="preserve"> </w:t>
      </w:r>
      <w:r>
        <w:rPr>
          <w:rFonts w:hint="eastAsia"/>
        </w:rPr>
        <w:t>自治区人民政府关于全面实施预算绩效管理的实施意见》（新党发〔</w:t>
      </w:r>
      <w:r>
        <w:rPr>
          <w:rFonts w:hint="eastAsia"/>
        </w:rPr>
        <w:t>2018</w:t>
      </w:r>
      <w:r>
        <w:rPr>
          <w:rFonts w:hint="eastAsia"/>
        </w:rPr>
        <w:t>〕</w:t>
      </w:r>
      <w:r>
        <w:rPr>
          <w:rFonts w:hint="eastAsia"/>
        </w:rPr>
        <w:t>30</w:t>
      </w:r>
      <w:r>
        <w:rPr>
          <w:rFonts w:hint="eastAsia"/>
        </w:rPr>
        <w:t>号）、《自治区全面实施预算绩效管理的工作方案》（新财预〔</w:t>
      </w:r>
      <w:r>
        <w:rPr>
          <w:rFonts w:hint="eastAsia"/>
        </w:rPr>
        <w:t>2018</w:t>
      </w:r>
      <w:r>
        <w:rPr>
          <w:rFonts w:hint="eastAsia"/>
        </w:rPr>
        <w:t>〕</w:t>
      </w:r>
      <w:r>
        <w:rPr>
          <w:rFonts w:hint="eastAsia"/>
        </w:rPr>
        <w:t>158</w:t>
      </w:r>
      <w:r>
        <w:rPr>
          <w:rFonts w:hint="eastAsia"/>
        </w:rPr>
        <w:t>号）、《关于〈项目支出绩效评价管理办法〉的通知》（财预〔</w:t>
      </w:r>
      <w:r>
        <w:rPr>
          <w:rFonts w:hint="eastAsia"/>
        </w:rPr>
        <w:t>2020</w:t>
      </w:r>
      <w:r>
        <w:rPr>
          <w:rFonts w:hint="eastAsia"/>
        </w:rPr>
        <w:t>〕</w:t>
      </w:r>
      <w:r>
        <w:rPr>
          <w:rFonts w:hint="eastAsia"/>
        </w:rPr>
        <w:t>10</w:t>
      </w:r>
      <w:r>
        <w:rPr>
          <w:rFonts w:hint="eastAsia"/>
        </w:rPr>
        <w:t>号）、《自治区财政支出绩效评价管理暂行办法》（新财预〔</w:t>
      </w:r>
      <w:r>
        <w:rPr>
          <w:rFonts w:hint="eastAsia"/>
        </w:rPr>
        <w:t>2018</w:t>
      </w:r>
      <w:r>
        <w:rPr>
          <w:rFonts w:hint="eastAsia"/>
        </w:rPr>
        <w:t>〕</w:t>
      </w:r>
      <w:r>
        <w:rPr>
          <w:rFonts w:hint="eastAsia"/>
        </w:rPr>
        <w:t>189</w:t>
      </w:r>
      <w:r>
        <w:rPr>
          <w:rFonts w:hint="eastAsia"/>
        </w:rPr>
        <w:t>号）、《关于印发〈第三方机构预算绩效评价业务监督管理暂行办法〉的通知》（财监〔</w:t>
      </w:r>
      <w:r>
        <w:rPr>
          <w:rFonts w:hint="eastAsia"/>
        </w:rPr>
        <w:t>2021</w:t>
      </w:r>
      <w:r>
        <w:rPr>
          <w:rFonts w:hint="eastAsia"/>
        </w:rPr>
        <w:t>〕</w:t>
      </w:r>
      <w:r>
        <w:rPr>
          <w:rFonts w:hint="eastAsia"/>
        </w:rPr>
        <w:t>4</w:t>
      </w:r>
      <w:r>
        <w:rPr>
          <w:rFonts w:hint="eastAsia"/>
        </w:rPr>
        <w:t>号）</w:t>
      </w:r>
      <w:bookmarkEnd w:id="16"/>
      <w:r>
        <w:rPr>
          <w:rFonts w:hint="eastAsia"/>
        </w:rPr>
        <w:t>等政策文件规定，新疆高博有限责任会计师事务所受莎车县财政局的委托，以第三方社会评价机构的身份，成立绩效评价小组，遵循客观、公正、科学的评价原则，于</w:t>
      </w:r>
      <w:r>
        <w:rPr>
          <w:rFonts w:hint="eastAsia"/>
        </w:rPr>
        <w:t>2026</w:t>
      </w:r>
      <w:r>
        <w:rPr>
          <w:rFonts w:hint="eastAsia"/>
        </w:rPr>
        <w:t>年</w:t>
      </w:r>
      <w:r>
        <w:rPr>
          <w:rFonts w:hint="eastAsia"/>
        </w:rPr>
        <w:t>5</w:t>
      </w:r>
      <w:r>
        <w:rPr>
          <w:rFonts w:hint="eastAsia"/>
        </w:rPr>
        <w:t>月</w:t>
      </w:r>
      <w:r>
        <w:rPr>
          <w:rFonts w:hint="eastAsia"/>
        </w:rPr>
        <w:t>6</w:t>
      </w:r>
      <w:r>
        <w:rPr>
          <w:rFonts w:hint="eastAsia"/>
        </w:rPr>
        <w:t>日至</w:t>
      </w:r>
      <w:r>
        <w:rPr>
          <w:rFonts w:hint="eastAsia"/>
        </w:rPr>
        <w:t>7</w:t>
      </w:r>
      <w:r>
        <w:rPr>
          <w:rFonts w:hint="eastAsia"/>
        </w:rPr>
        <w:t>月</w:t>
      </w:r>
      <w:r>
        <w:rPr>
          <w:rFonts w:hint="eastAsia"/>
        </w:rPr>
        <w:t>20</w:t>
      </w:r>
      <w:r>
        <w:rPr>
          <w:rFonts w:hint="eastAsia"/>
        </w:rPr>
        <w:t>日，开展莎车县英吾斯塘乡</w:t>
      </w:r>
      <w:r>
        <w:rPr>
          <w:rFonts w:hint="eastAsia"/>
        </w:rPr>
        <w:t>7</w:t>
      </w:r>
      <w:r>
        <w:rPr>
          <w:rFonts w:hint="eastAsia"/>
        </w:rPr>
        <w:t>村农村公路提升改造建设项目（以下简称“该项目”）绩效评价工作，并出具绩效评价报告。</w:t>
      </w:r>
    </w:p>
    <w:p w14:paraId="31347DD2" w14:textId="77777777" w:rsidR="00310349" w:rsidRDefault="00000000">
      <w:pPr>
        <w:pStyle w:val="11"/>
        <w:keepNext w:val="0"/>
        <w:keepLines w:val="0"/>
        <w:adjustRightInd w:val="0"/>
        <w:snapToGrid w:val="0"/>
        <w:spacing w:line="620" w:lineRule="exact"/>
        <w:rPr>
          <w:rFonts w:ascii="方正黑体_GBK" w:eastAsia="方正黑体_GBK" w:hAnsi="方正黑体_GBK" w:cs="方正黑体_GBK" w:hint="eastAsia"/>
        </w:rPr>
      </w:pPr>
      <w:bookmarkStart w:id="17" w:name="_Toc6769"/>
      <w:bookmarkStart w:id="18" w:name="_Toc11460"/>
      <w:bookmarkStart w:id="19" w:name="_Toc28855"/>
      <w:bookmarkStart w:id="20" w:name="_Toc32390"/>
      <w:bookmarkStart w:id="21" w:name="_Toc17482"/>
      <w:bookmarkStart w:id="22" w:name="_Toc29859"/>
      <w:bookmarkStart w:id="23" w:name="_Toc20522"/>
      <w:bookmarkStart w:id="24" w:name="_Toc27623"/>
      <w:bookmarkStart w:id="25" w:name="_Toc8968"/>
      <w:bookmarkStart w:id="26" w:name="_Toc12223"/>
      <w:bookmarkStart w:id="27" w:name="_Toc12890"/>
      <w:bookmarkStart w:id="28" w:name="_Toc31104"/>
      <w:bookmarkStart w:id="29" w:name="_Toc7951"/>
      <w:bookmarkStart w:id="30" w:name="_Toc32295"/>
      <w:bookmarkStart w:id="31" w:name="_Toc26163"/>
      <w:bookmarkStart w:id="32" w:name="_Toc9494"/>
      <w:bookmarkStart w:id="33" w:name="_Toc24270"/>
      <w:bookmarkStart w:id="34" w:name="_Toc26039"/>
      <w:bookmarkStart w:id="35" w:name="_Toc31139"/>
      <w:bookmarkStart w:id="36" w:name="_Toc4212"/>
      <w:bookmarkStart w:id="37" w:name="_Toc19242"/>
      <w:bookmarkStart w:id="38" w:name="_Toc23485"/>
      <w:bookmarkStart w:id="39" w:name="_Toc12103"/>
      <w:bookmarkStart w:id="40" w:name="_Toc12823"/>
      <w:bookmarkStart w:id="41" w:name="_Toc6344"/>
      <w:bookmarkStart w:id="42" w:name="_Toc29311"/>
      <w:bookmarkStart w:id="43" w:name="_Toc881"/>
      <w:bookmarkStart w:id="44" w:name="_Toc4763"/>
      <w:bookmarkStart w:id="45" w:name="_Toc7685"/>
      <w:bookmarkStart w:id="46" w:name="_Toc27014"/>
      <w:bookmarkStart w:id="47" w:name="_Toc8649"/>
      <w:bookmarkStart w:id="48" w:name="_Toc18311"/>
      <w:bookmarkStart w:id="49" w:name="_Toc4784"/>
      <w:bookmarkStart w:id="50" w:name="_Toc30903"/>
      <w:bookmarkStart w:id="51" w:name="_Toc13775"/>
      <w:bookmarkStart w:id="52" w:name="_Toc4322"/>
      <w:bookmarkStart w:id="53" w:name="_Toc11500"/>
      <w:bookmarkStart w:id="54" w:name="_Toc1252"/>
      <w:bookmarkStart w:id="55" w:name="_Toc32467"/>
      <w:bookmarkStart w:id="56" w:name="_Toc26715"/>
      <w:bookmarkStart w:id="57" w:name="_Toc29000"/>
      <w:bookmarkStart w:id="58" w:name="_Toc30565"/>
      <w:bookmarkStart w:id="59" w:name="_Toc236650408"/>
      <w:r>
        <w:rPr>
          <w:rFonts w:ascii="方正黑体_GBK" w:eastAsia="方正黑体_GBK" w:hAnsi="方正黑体_GBK" w:cs="方正黑体_GBK" w:hint="eastAsia"/>
        </w:rPr>
        <w:t>一、基本情况</w:t>
      </w:r>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p w14:paraId="45CBA40D" w14:textId="77777777" w:rsidR="00310349" w:rsidRDefault="00000000">
      <w:pPr>
        <w:pStyle w:val="22"/>
        <w:keepNext w:val="0"/>
        <w:keepLines w:val="0"/>
        <w:adjustRightInd w:val="0"/>
        <w:snapToGrid w:val="0"/>
        <w:spacing w:line="620" w:lineRule="exact"/>
        <w:rPr>
          <w:rFonts w:ascii="方正楷体_GBK" w:eastAsia="方正楷体_GBK" w:hAnsi="方正楷体_GBK" w:cs="方正楷体_GBK" w:hint="eastAsia"/>
        </w:rPr>
      </w:pPr>
      <w:bookmarkStart w:id="60" w:name="_Toc15619"/>
      <w:bookmarkStart w:id="61" w:name="_Toc579"/>
      <w:bookmarkStart w:id="62" w:name="_Toc3518"/>
      <w:bookmarkStart w:id="63" w:name="_Toc4204"/>
      <w:bookmarkStart w:id="64" w:name="_Toc20840"/>
      <w:bookmarkStart w:id="65" w:name="_Toc8518"/>
      <w:bookmarkStart w:id="66" w:name="_Toc18198"/>
      <w:bookmarkStart w:id="67" w:name="_Toc26650"/>
      <w:bookmarkStart w:id="68" w:name="_Toc30178"/>
      <w:bookmarkStart w:id="69" w:name="_Toc3021"/>
      <w:bookmarkStart w:id="70" w:name="_Toc24125"/>
      <w:bookmarkStart w:id="71" w:name="_Toc2122"/>
      <w:bookmarkStart w:id="72" w:name="_Toc4118"/>
      <w:bookmarkStart w:id="73" w:name="_Toc28322"/>
      <w:bookmarkStart w:id="74" w:name="_Toc155"/>
      <w:bookmarkStart w:id="75" w:name="_Toc21191"/>
      <w:bookmarkStart w:id="76" w:name="_Toc1399"/>
      <w:bookmarkStart w:id="77" w:name="_Toc24955"/>
      <w:bookmarkStart w:id="78" w:name="_Toc22429"/>
      <w:bookmarkStart w:id="79" w:name="_Toc30023"/>
      <w:bookmarkStart w:id="80" w:name="_Toc25919"/>
      <w:bookmarkStart w:id="81" w:name="_Toc22897"/>
      <w:bookmarkStart w:id="82" w:name="_Toc7372"/>
      <w:bookmarkStart w:id="83" w:name="_Toc4280"/>
      <w:bookmarkStart w:id="84" w:name="_Toc14010"/>
      <w:bookmarkStart w:id="85" w:name="_Toc12644"/>
      <w:bookmarkStart w:id="86" w:name="_Toc14144"/>
      <w:bookmarkStart w:id="87" w:name="_Toc11350"/>
      <w:bookmarkStart w:id="88" w:name="_Toc21909"/>
      <w:bookmarkStart w:id="89" w:name="_Toc19653"/>
      <w:bookmarkStart w:id="90" w:name="_Toc15760"/>
      <w:bookmarkStart w:id="91" w:name="_Toc6635"/>
      <w:bookmarkStart w:id="92" w:name="_Toc25092"/>
      <w:bookmarkStart w:id="93" w:name="_Toc27791"/>
      <w:bookmarkStart w:id="94" w:name="_Toc28606"/>
      <w:bookmarkStart w:id="95" w:name="_Toc29377"/>
      <w:bookmarkStart w:id="96" w:name="_Toc3090"/>
      <w:bookmarkStart w:id="97" w:name="_Toc16221"/>
      <w:bookmarkStart w:id="98" w:name="_Toc30596"/>
      <w:bookmarkStart w:id="99" w:name="_Toc28228"/>
      <w:bookmarkStart w:id="100" w:name="_Toc13811"/>
      <w:bookmarkStart w:id="101" w:name="_Toc1820"/>
      <w:bookmarkStart w:id="102" w:name="_Toc21582"/>
      <w:bookmarkStart w:id="103" w:name="_Toc236650409"/>
      <w:r>
        <w:rPr>
          <w:rFonts w:ascii="方正楷体_GBK" w:eastAsia="方正楷体_GBK" w:hAnsi="方正楷体_GBK" w:cs="方正楷体_GBK" w:hint="eastAsia"/>
        </w:rPr>
        <w:t>（一）项目概况</w:t>
      </w:r>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p>
    <w:p w14:paraId="30615A7E" w14:textId="77777777" w:rsidR="00310349" w:rsidRDefault="00000000">
      <w:pPr>
        <w:pStyle w:val="1a"/>
        <w:adjustRightInd w:val="0"/>
        <w:snapToGrid w:val="0"/>
        <w:spacing w:line="620" w:lineRule="exact"/>
        <w:ind w:firstLine="643"/>
        <w:jc w:val="both"/>
        <w:outlineLvl w:val="2"/>
        <w:rPr>
          <w:rFonts w:ascii="方正仿宋简体" w:eastAsia="方正仿宋简体" w:hAnsi="方正仿宋简体" w:cs="方正仿宋简体" w:hint="eastAsia"/>
          <w:b/>
          <w:bCs/>
        </w:rPr>
      </w:pPr>
      <w:bookmarkStart w:id="104" w:name="_Toc15579"/>
      <w:bookmarkStart w:id="105" w:name="_Toc7676"/>
      <w:bookmarkStart w:id="106" w:name="_Toc236322687"/>
      <w:bookmarkStart w:id="107" w:name="_Toc236650410"/>
      <w:r>
        <w:rPr>
          <w:rFonts w:ascii="方正仿宋简体" w:eastAsia="方正仿宋简体" w:hAnsi="方正仿宋简体" w:cs="方正仿宋简体" w:hint="eastAsia"/>
          <w:b/>
          <w:bCs/>
        </w:rPr>
        <w:lastRenderedPageBreak/>
        <w:t>1.项目背景</w:t>
      </w:r>
      <w:bookmarkEnd w:id="104"/>
      <w:bookmarkEnd w:id="105"/>
      <w:bookmarkEnd w:id="106"/>
      <w:bookmarkEnd w:id="107"/>
    </w:p>
    <w:p w14:paraId="21D97076" w14:textId="77777777" w:rsidR="00310349" w:rsidRDefault="00000000">
      <w:pPr>
        <w:pStyle w:val="1a"/>
        <w:adjustRightInd w:val="0"/>
        <w:snapToGrid w:val="0"/>
        <w:spacing w:line="620" w:lineRule="exact"/>
        <w:ind w:firstLine="640"/>
        <w:jc w:val="both"/>
      </w:pPr>
      <w:bookmarkStart w:id="108" w:name="_Toc14075"/>
      <w:r>
        <w:rPr>
          <w:rFonts w:hint="eastAsia"/>
        </w:rPr>
        <w:t>近期，中共中央、国务院印发的《加快建设农业强国规划（</w:t>
      </w:r>
      <w:r>
        <w:rPr>
          <w:rFonts w:hint="eastAsia"/>
        </w:rPr>
        <w:t>2024</w:t>
      </w:r>
      <w:r>
        <w:rPr>
          <w:rFonts w:hint="eastAsia"/>
        </w:rPr>
        <w:t>—</w:t>
      </w:r>
      <w:r>
        <w:rPr>
          <w:rFonts w:hint="eastAsia"/>
        </w:rPr>
        <w:t>2035</w:t>
      </w:r>
      <w:r>
        <w:rPr>
          <w:rFonts w:hint="eastAsia"/>
        </w:rPr>
        <w:t>年）》主要内容如下：强国必先强农，农强方能国强。农业强国是社会主义现代化强国的根基。面对新形势新要求，必须把加快建设农业强国作为统领“三农”工作的战略总纲，摆上建设社会主义现代化强国的重要位置。</w:t>
      </w:r>
    </w:p>
    <w:p w14:paraId="2DBC2CCB" w14:textId="77777777" w:rsidR="00310349" w:rsidRDefault="00000000">
      <w:pPr>
        <w:pStyle w:val="1a"/>
        <w:adjustRightInd w:val="0"/>
        <w:snapToGrid w:val="0"/>
        <w:spacing w:line="620" w:lineRule="exact"/>
        <w:ind w:firstLine="640"/>
        <w:jc w:val="both"/>
      </w:pPr>
      <w:r>
        <w:rPr>
          <w:rFonts w:hint="eastAsia"/>
        </w:rPr>
        <w:t>坚持以习近平新时代中国特色社会主义思想为指导，深入贯彻党的二十大和二十届二中、三中全会精神，全面贯彻习近平总书记关于“三农”工作的重要论述，完整准确全面贯彻新发展理念，加快构建新发展格局，着力推动高质量发展，立足国情农情、体现中国特色，保持战略定力、坚持久久为功，坚持农业农村优先发展，运用“千万工程”经验，健全推动乡村全面振兴长效机制，完善城乡融合发展体制机制，一体推进农业现代化和农村现代化，更高水平守牢国家粮食安全底线和耕地保护红线，加快建设宜居宜业和美乡村，有力有效推进乡村全面振兴，加快建设供给保障强、科技装备强、经营体系强、产业韧性强、竞争能力强的农业强国，让广大农民过上更加美好的生活，为以中国式现代化全面推进强国建设、民族复兴伟业提供有力支撑。</w:t>
      </w:r>
    </w:p>
    <w:p w14:paraId="270F3DFE" w14:textId="77777777" w:rsidR="00310349" w:rsidRDefault="00000000">
      <w:pPr>
        <w:pStyle w:val="1a"/>
        <w:adjustRightInd w:val="0"/>
        <w:snapToGrid w:val="0"/>
        <w:spacing w:line="620" w:lineRule="exact"/>
        <w:ind w:firstLine="640"/>
        <w:jc w:val="both"/>
      </w:pPr>
      <w:r>
        <w:rPr>
          <w:rFonts w:hint="eastAsia"/>
        </w:rPr>
        <w:t>该项目是推进乡村振兴和改善农村人居环境的重要基础设施工程。这一工程改善交通出行条件，打通村内“微循环”，促进农业与农村经济发展，提升公共服务，改善人居环境与村容村</w:t>
      </w:r>
      <w:r>
        <w:rPr>
          <w:rFonts w:hint="eastAsia"/>
        </w:rPr>
        <w:lastRenderedPageBreak/>
        <w:t>貌，促进乡风文明与社会治理。该项目是实现农业强、农村美、农民富的基础性工程，对于缩小城乡差距、推动城乡融合发展具有不可替代的作用。农业农村局领导小组同意实施莎车县英吾斯塘乡</w:t>
      </w:r>
      <w:r>
        <w:rPr>
          <w:rFonts w:hint="eastAsia"/>
        </w:rPr>
        <w:t>7</w:t>
      </w:r>
      <w:r>
        <w:rPr>
          <w:rFonts w:hint="eastAsia"/>
        </w:rPr>
        <w:t>村农村公路提升改造建设项目。</w:t>
      </w:r>
    </w:p>
    <w:p w14:paraId="0EC9EF60" w14:textId="77777777" w:rsidR="00310349" w:rsidRDefault="00000000">
      <w:pPr>
        <w:pStyle w:val="1a"/>
        <w:adjustRightInd w:val="0"/>
        <w:snapToGrid w:val="0"/>
        <w:spacing w:line="620" w:lineRule="exact"/>
        <w:ind w:firstLine="643"/>
        <w:jc w:val="both"/>
        <w:outlineLvl w:val="2"/>
        <w:rPr>
          <w:rFonts w:ascii="方正仿宋简体" w:eastAsia="方正仿宋简体" w:hAnsi="方正仿宋简体" w:cs="方正仿宋简体" w:hint="eastAsia"/>
          <w:b/>
          <w:bCs/>
        </w:rPr>
      </w:pPr>
      <w:bookmarkStart w:id="109" w:name="_Toc236322688"/>
      <w:bookmarkStart w:id="110" w:name="_Toc23887"/>
      <w:bookmarkStart w:id="111" w:name="_Toc7596"/>
      <w:bookmarkStart w:id="112" w:name="_Toc236650411"/>
      <w:bookmarkEnd w:id="108"/>
      <w:r>
        <w:rPr>
          <w:rFonts w:ascii="方正仿宋简体" w:eastAsia="方正仿宋简体" w:hAnsi="方正仿宋简体" w:cs="方正仿宋简体" w:hint="eastAsia"/>
          <w:b/>
          <w:bCs/>
        </w:rPr>
        <w:t>2.主要内容及实施情况</w:t>
      </w:r>
      <w:bookmarkEnd w:id="109"/>
      <w:bookmarkEnd w:id="110"/>
      <w:bookmarkEnd w:id="111"/>
      <w:bookmarkEnd w:id="112"/>
    </w:p>
    <w:p w14:paraId="73F0EEE5" w14:textId="77777777" w:rsidR="00310349" w:rsidRDefault="00000000">
      <w:pPr>
        <w:pStyle w:val="1a"/>
        <w:adjustRightInd w:val="0"/>
        <w:snapToGrid w:val="0"/>
        <w:spacing w:line="620" w:lineRule="exact"/>
        <w:ind w:firstLine="643"/>
        <w:jc w:val="both"/>
        <w:rPr>
          <w:b/>
          <w:bCs/>
        </w:rPr>
      </w:pPr>
      <w:r>
        <w:rPr>
          <w:rFonts w:hint="eastAsia"/>
          <w:b/>
          <w:bCs/>
        </w:rPr>
        <w:t>（</w:t>
      </w:r>
      <w:r>
        <w:rPr>
          <w:rFonts w:hint="eastAsia"/>
          <w:b/>
          <w:bCs/>
        </w:rPr>
        <w:t>1</w:t>
      </w:r>
      <w:r>
        <w:rPr>
          <w:rFonts w:hint="eastAsia"/>
          <w:b/>
          <w:bCs/>
        </w:rPr>
        <w:t>）项目主要内容</w:t>
      </w:r>
    </w:p>
    <w:p w14:paraId="7D09A9CB" w14:textId="77777777" w:rsidR="00310349" w:rsidRDefault="00000000">
      <w:pPr>
        <w:pStyle w:val="1a"/>
        <w:adjustRightInd w:val="0"/>
        <w:snapToGrid w:val="0"/>
        <w:spacing w:line="620" w:lineRule="exact"/>
        <w:ind w:firstLine="640"/>
        <w:jc w:val="both"/>
      </w:pPr>
      <w:r>
        <w:rPr>
          <w:rFonts w:hint="eastAsia"/>
        </w:rPr>
        <w:t>该项目下达资金</w:t>
      </w:r>
      <w:r>
        <w:rPr>
          <w:rFonts w:hint="eastAsia"/>
        </w:rPr>
        <w:t>120.71</w:t>
      </w:r>
      <w:r>
        <w:rPr>
          <w:rFonts w:hint="eastAsia"/>
        </w:rPr>
        <w:t>万元，项目建设内容及规模为：对英吾斯塘乡</w:t>
      </w:r>
      <w:r>
        <w:rPr>
          <w:rFonts w:hint="eastAsia"/>
        </w:rPr>
        <w:t>7</w:t>
      </w:r>
      <w:r>
        <w:rPr>
          <w:rFonts w:hint="eastAsia"/>
        </w:rPr>
        <w:t>村现有</w:t>
      </w:r>
      <w:r>
        <w:rPr>
          <w:rFonts w:hint="eastAsia"/>
        </w:rPr>
        <w:t>4.5</w:t>
      </w:r>
      <w:r>
        <w:rPr>
          <w:rFonts w:hint="eastAsia"/>
        </w:rPr>
        <w:t>公里道路进行道路拓宽、维修改造，铺设混凝土路面，并配套附属设施。</w:t>
      </w:r>
    </w:p>
    <w:p w14:paraId="76C3D272" w14:textId="77777777" w:rsidR="00310349" w:rsidRDefault="00000000">
      <w:pPr>
        <w:pStyle w:val="1a"/>
        <w:adjustRightInd w:val="0"/>
        <w:snapToGrid w:val="0"/>
        <w:spacing w:line="620" w:lineRule="exact"/>
        <w:ind w:firstLine="643"/>
        <w:jc w:val="both"/>
        <w:rPr>
          <w:b/>
          <w:bCs/>
        </w:rPr>
      </w:pPr>
      <w:r>
        <w:rPr>
          <w:rFonts w:hint="eastAsia"/>
          <w:b/>
          <w:bCs/>
        </w:rPr>
        <w:t>（</w:t>
      </w:r>
      <w:r>
        <w:rPr>
          <w:rFonts w:hint="eastAsia"/>
          <w:b/>
          <w:bCs/>
        </w:rPr>
        <w:t>2</w:t>
      </w:r>
      <w:r>
        <w:rPr>
          <w:rFonts w:hint="eastAsia"/>
          <w:b/>
          <w:bCs/>
        </w:rPr>
        <w:t>）项目实施情况</w:t>
      </w:r>
    </w:p>
    <w:p w14:paraId="516D4970" w14:textId="77777777" w:rsidR="00310349" w:rsidRDefault="00000000">
      <w:pPr>
        <w:pStyle w:val="1a"/>
        <w:adjustRightInd w:val="0"/>
        <w:snapToGrid w:val="0"/>
        <w:spacing w:line="620" w:lineRule="exact"/>
        <w:ind w:firstLine="640"/>
        <w:jc w:val="both"/>
      </w:pPr>
      <w:r>
        <w:rPr>
          <w:rFonts w:hint="eastAsia"/>
        </w:rPr>
        <w:t>该项目实施单位为莎车县英吾斯塘乡人民政府。</w:t>
      </w:r>
    </w:p>
    <w:p w14:paraId="68A7286C" w14:textId="77777777" w:rsidR="00310349" w:rsidRDefault="00000000">
      <w:pPr>
        <w:pStyle w:val="1a"/>
        <w:adjustRightInd w:val="0"/>
        <w:snapToGrid w:val="0"/>
        <w:spacing w:line="620" w:lineRule="exact"/>
        <w:ind w:firstLine="640"/>
        <w:jc w:val="both"/>
      </w:pPr>
      <w:r>
        <w:rPr>
          <w:rFonts w:hint="eastAsia"/>
        </w:rPr>
        <w:t>2025</w:t>
      </w:r>
      <w:r>
        <w:rPr>
          <w:rFonts w:hint="eastAsia"/>
        </w:rPr>
        <w:t>年</w:t>
      </w:r>
      <w:r>
        <w:rPr>
          <w:rFonts w:hint="eastAsia"/>
        </w:rPr>
        <w:t>2</w:t>
      </w:r>
      <w:r>
        <w:rPr>
          <w:rFonts w:hint="eastAsia"/>
        </w:rPr>
        <w:t>月</w:t>
      </w:r>
      <w:r>
        <w:rPr>
          <w:rFonts w:hint="eastAsia"/>
        </w:rPr>
        <w:t>21</w:t>
      </w:r>
      <w:r>
        <w:rPr>
          <w:rFonts w:hint="eastAsia"/>
        </w:rPr>
        <w:t>日，莎车县英吾斯塘乡人民政府根据《关于莎车县英吾斯塘乡</w:t>
      </w:r>
      <w:r>
        <w:rPr>
          <w:rFonts w:hint="eastAsia"/>
        </w:rPr>
        <w:t>7</w:t>
      </w:r>
      <w:r>
        <w:rPr>
          <w:rFonts w:hint="eastAsia"/>
        </w:rPr>
        <w:t>村农村公路提升改造建设项目可行性研究报告（代项目建议书）的批复》（莎发改〔</w:t>
      </w:r>
      <w:r>
        <w:rPr>
          <w:rFonts w:hint="eastAsia"/>
        </w:rPr>
        <w:t>2025</w:t>
      </w:r>
      <w:r>
        <w:rPr>
          <w:rFonts w:hint="eastAsia"/>
        </w:rPr>
        <w:t>〕</w:t>
      </w:r>
      <w:r>
        <w:rPr>
          <w:rFonts w:hint="eastAsia"/>
        </w:rPr>
        <w:t>72</w:t>
      </w:r>
      <w:r>
        <w:rPr>
          <w:rFonts w:hint="eastAsia"/>
        </w:rPr>
        <w:t>号）立项实施，由莎车县交通运输局牵头，莎车县英吾斯塘乡人民政府具体实施，并成立了工作领导小组，领导小组下设办公室，办公室设在莎车县英吾斯塘乡人民政府。</w:t>
      </w:r>
    </w:p>
    <w:p w14:paraId="6FC6B629" w14:textId="77777777" w:rsidR="00310349" w:rsidRDefault="00000000">
      <w:pPr>
        <w:pStyle w:val="1a"/>
        <w:adjustRightInd w:val="0"/>
        <w:snapToGrid w:val="0"/>
        <w:spacing w:line="620" w:lineRule="exact"/>
        <w:ind w:firstLine="643"/>
        <w:jc w:val="both"/>
      </w:pPr>
      <w:r>
        <w:rPr>
          <w:rFonts w:hint="eastAsia"/>
          <w:b/>
          <w:bCs/>
        </w:rPr>
        <w:t>项目发包情况：</w:t>
      </w:r>
      <w:r>
        <w:rPr>
          <w:rFonts w:hint="eastAsia"/>
        </w:rPr>
        <w:t>项目于</w:t>
      </w:r>
      <w:r>
        <w:rPr>
          <w:rFonts w:hint="eastAsia"/>
        </w:rPr>
        <w:t>2025</w:t>
      </w:r>
      <w:r>
        <w:rPr>
          <w:rFonts w:hint="eastAsia"/>
        </w:rPr>
        <w:t>年</w:t>
      </w:r>
      <w:r>
        <w:rPr>
          <w:rFonts w:hint="eastAsia"/>
        </w:rPr>
        <w:t>3</w:t>
      </w:r>
      <w:r>
        <w:rPr>
          <w:rFonts w:hint="eastAsia"/>
        </w:rPr>
        <w:t>月</w:t>
      </w:r>
      <w:r>
        <w:rPr>
          <w:rFonts w:hint="eastAsia"/>
        </w:rPr>
        <w:t>24</w:t>
      </w:r>
      <w:r>
        <w:rPr>
          <w:rFonts w:hint="eastAsia"/>
        </w:rPr>
        <w:t>日完成项目发包，并确定中标单位，承包本次工程单位为莎车县城建建设工程有限责任公司，承包工程价格</w:t>
      </w:r>
      <w:r>
        <w:rPr>
          <w:rFonts w:hint="eastAsia"/>
        </w:rPr>
        <w:t>1110869.37</w:t>
      </w:r>
      <w:r>
        <w:rPr>
          <w:rFonts w:hint="eastAsia"/>
        </w:rPr>
        <w:t>元。</w:t>
      </w:r>
    </w:p>
    <w:p w14:paraId="3547378F" w14:textId="77777777" w:rsidR="00310349" w:rsidRDefault="00000000">
      <w:pPr>
        <w:pStyle w:val="1a"/>
        <w:adjustRightInd w:val="0"/>
        <w:snapToGrid w:val="0"/>
        <w:spacing w:line="620" w:lineRule="exact"/>
        <w:ind w:firstLine="643"/>
        <w:jc w:val="both"/>
      </w:pPr>
      <w:r>
        <w:rPr>
          <w:rFonts w:hint="eastAsia"/>
          <w:b/>
          <w:bCs/>
        </w:rPr>
        <w:t>项目实施情况：</w:t>
      </w:r>
      <w:r>
        <w:rPr>
          <w:rFonts w:hint="eastAsia"/>
        </w:rPr>
        <w:t>莎车县城建建设工程有限责任公司于</w:t>
      </w:r>
      <w:r>
        <w:rPr>
          <w:rFonts w:hint="eastAsia"/>
        </w:rPr>
        <w:t>2025</w:t>
      </w:r>
      <w:r>
        <w:rPr>
          <w:rFonts w:hint="eastAsia"/>
        </w:rPr>
        <w:lastRenderedPageBreak/>
        <w:t>年</w:t>
      </w:r>
      <w:r>
        <w:rPr>
          <w:rFonts w:hint="eastAsia"/>
        </w:rPr>
        <w:t>4</w:t>
      </w:r>
      <w:r>
        <w:rPr>
          <w:rFonts w:hint="eastAsia"/>
        </w:rPr>
        <w:t>月</w:t>
      </w:r>
      <w:r>
        <w:rPr>
          <w:rFonts w:hint="eastAsia"/>
        </w:rPr>
        <w:t>10</w:t>
      </w:r>
      <w:r>
        <w:rPr>
          <w:rFonts w:hint="eastAsia"/>
        </w:rPr>
        <w:t>日开工，施工材料及主要设备已进入施工现场，施工单位向监理单位及英吾斯塘乡人民政府申请正式开工并获得开工令。</w:t>
      </w:r>
    </w:p>
    <w:p w14:paraId="082B3BC0" w14:textId="77777777" w:rsidR="00310349" w:rsidRDefault="00000000">
      <w:pPr>
        <w:pStyle w:val="1a"/>
        <w:adjustRightInd w:val="0"/>
        <w:snapToGrid w:val="0"/>
        <w:spacing w:line="620" w:lineRule="exact"/>
        <w:ind w:firstLine="643"/>
        <w:jc w:val="both"/>
      </w:pPr>
      <w:r>
        <w:rPr>
          <w:rFonts w:hint="eastAsia"/>
          <w:b/>
          <w:bCs/>
        </w:rPr>
        <w:t>项目验收情况：</w:t>
      </w:r>
      <w:r>
        <w:rPr>
          <w:rFonts w:hint="eastAsia"/>
        </w:rPr>
        <w:t>项目于</w:t>
      </w:r>
      <w:r>
        <w:rPr>
          <w:rFonts w:hint="eastAsia"/>
        </w:rPr>
        <w:t>2025</w:t>
      </w:r>
      <w:r>
        <w:rPr>
          <w:rFonts w:hint="eastAsia"/>
        </w:rPr>
        <w:t>年</w:t>
      </w:r>
      <w:r>
        <w:rPr>
          <w:rFonts w:hint="eastAsia"/>
        </w:rPr>
        <w:t>6</w:t>
      </w:r>
      <w:r>
        <w:rPr>
          <w:rFonts w:hint="eastAsia"/>
        </w:rPr>
        <w:t>月</w:t>
      </w:r>
      <w:r>
        <w:rPr>
          <w:rFonts w:hint="eastAsia"/>
        </w:rPr>
        <w:t>10</w:t>
      </w:r>
      <w:r>
        <w:rPr>
          <w:rFonts w:hint="eastAsia"/>
        </w:rPr>
        <w:t>日完工，于</w:t>
      </w:r>
      <w:r>
        <w:rPr>
          <w:rFonts w:hint="eastAsia"/>
        </w:rPr>
        <w:t>2025</w:t>
      </w:r>
      <w:r>
        <w:rPr>
          <w:rFonts w:hint="eastAsia"/>
        </w:rPr>
        <w:t>年</w:t>
      </w:r>
      <w:r>
        <w:rPr>
          <w:rFonts w:hint="eastAsia"/>
        </w:rPr>
        <w:t>6</w:t>
      </w:r>
      <w:r>
        <w:rPr>
          <w:rFonts w:hint="eastAsia"/>
        </w:rPr>
        <w:t>月</w:t>
      </w:r>
      <w:r>
        <w:rPr>
          <w:rFonts w:hint="eastAsia"/>
        </w:rPr>
        <w:t>20</w:t>
      </w:r>
      <w:r>
        <w:rPr>
          <w:rFonts w:hint="eastAsia"/>
        </w:rPr>
        <w:t>日完成验收。由项目勘察、设计、监理、施工单位、英吾斯塘乡人民政府及县发改委、县财政局、县乡村振兴局等组成验收组，经项目验收组总体评价鉴定，工程建设内容验收合格。施工期间按照设计图纸及相关规范进行施工，严格落实安全文明生产，未发生人员伤亡事故。</w:t>
      </w:r>
    </w:p>
    <w:p w14:paraId="7D9FDD35" w14:textId="77777777" w:rsidR="00310349" w:rsidRDefault="00000000">
      <w:pPr>
        <w:pStyle w:val="1a"/>
        <w:adjustRightInd w:val="0"/>
        <w:snapToGrid w:val="0"/>
        <w:spacing w:line="620" w:lineRule="exact"/>
        <w:ind w:firstLine="643"/>
        <w:jc w:val="both"/>
        <w:outlineLvl w:val="2"/>
        <w:rPr>
          <w:rFonts w:ascii="方正仿宋简体" w:eastAsia="方正仿宋简体" w:hAnsi="方正仿宋简体" w:cs="方正仿宋简体" w:hint="eastAsia"/>
          <w:b/>
          <w:bCs/>
        </w:rPr>
      </w:pPr>
      <w:bookmarkStart w:id="113" w:name="_Toc236322689"/>
      <w:bookmarkStart w:id="114" w:name="_Toc2790"/>
      <w:bookmarkStart w:id="115" w:name="_Toc15718"/>
      <w:bookmarkStart w:id="116" w:name="_Toc236650412"/>
      <w:r>
        <w:rPr>
          <w:rFonts w:ascii="方正仿宋简体" w:eastAsia="方正仿宋简体" w:hAnsi="方正仿宋简体" w:cs="方正仿宋简体" w:hint="eastAsia"/>
          <w:b/>
          <w:bCs/>
        </w:rPr>
        <w:t>3.资金投入和使用情况</w:t>
      </w:r>
      <w:bookmarkEnd w:id="113"/>
      <w:bookmarkEnd w:id="114"/>
      <w:bookmarkEnd w:id="115"/>
      <w:bookmarkEnd w:id="116"/>
    </w:p>
    <w:p w14:paraId="78F63DC0" w14:textId="77777777" w:rsidR="00310349" w:rsidRDefault="00000000">
      <w:pPr>
        <w:pStyle w:val="1a"/>
        <w:adjustRightInd w:val="0"/>
        <w:snapToGrid w:val="0"/>
        <w:spacing w:line="620" w:lineRule="exact"/>
        <w:ind w:firstLine="643"/>
        <w:jc w:val="both"/>
        <w:rPr>
          <w:b/>
          <w:bCs/>
        </w:rPr>
      </w:pPr>
      <w:r>
        <w:rPr>
          <w:rFonts w:hint="eastAsia"/>
          <w:b/>
          <w:bCs/>
        </w:rPr>
        <w:t>（</w:t>
      </w:r>
      <w:r>
        <w:rPr>
          <w:rFonts w:hint="eastAsia"/>
          <w:b/>
          <w:bCs/>
        </w:rPr>
        <w:t>1</w:t>
      </w:r>
      <w:r>
        <w:rPr>
          <w:rFonts w:hint="eastAsia"/>
          <w:b/>
          <w:bCs/>
        </w:rPr>
        <w:t>）资金投入情况</w:t>
      </w:r>
    </w:p>
    <w:p w14:paraId="19ABE690" w14:textId="77777777" w:rsidR="00310349" w:rsidRDefault="00000000">
      <w:pPr>
        <w:pStyle w:val="1a"/>
        <w:adjustRightInd w:val="0"/>
        <w:snapToGrid w:val="0"/>
        <w:spacing w:line="620" w:lineRule="exact"/>
        <w:ind w:firstLine="640"/>
        <w:jc w:val="both"/>
      </w:pPr>
      <w:r>
        <w:rPr>
          <w:rFonts w:hint="eastAsia"/>
        </w:rPr>
        <w:t>该项目根据《关于下达</w:t>
      </w:r>
      <w:r>
        <w:rPr>
          <w:rFonts w:hint="eastAsia"/>
        </w:rPr>
        <w:t>2025</w:t>
      </w:r>
      <w:r>
        <w:rPr>
          <w:rFonts w:hint="eastAsia"/>
        </w:rPr>
        <w:t>年第一批巩固拓展脱贫攻坚成果同乡村振兴有效衔接资金项目莎车县英吾斯塘乡</w:t>
      </w:r>
      <w:r>
        <w:rPr>
          <w:rFonts w:hint="eastAsia"/>
        </w:rPr>
        <w:t>7</w:t>
      </w:r>
      <w:r>
        <w:rPr>
          <w:rFonts w:hint="eastAsia"/>
        </w:rPr>
        <w:t>村农村公路提升改造建设项目预算指标的通知》（莎财振〔</w:t>
      </w:r>
      <w:r>
        <w:rPr>
          <w:rFonts w:hint="eastAsia"/>
        </w:rPr>
        <w:t>2025</w:t>
      </w:r>
      <w:r>
        <w:rPr>
          <w:rFonts w:hint="eastAsia"/>
        </w:rPr>
        <w:t>〕</w:t>
      </w:r>
      <w:r>
        <w:rPr>
          <w:rFonts w:hint="eastAsia"/>
        </w:rPr>
        <w:t>34</w:t>
      </w:r>
      <w:r>
        <w:rPr>
          <w:rFonts w:hint="eastAsia"/>
        </w:rPr>
        <w:t>号）下达项目资金</w:t>
      </w:r>
      <w:r>
        <w:rPr>
          <w:rFonts w:hint="eastAsia"/>
        </w:rPr>
        <w:t>126</w:t>
      </w:r>
      <w:r>
        <w:rPr>
          <w:rFonts w:hint="eastAsia"/>
        </w:rPr>
        <w:t>万元，实际到位</w:t>
      </w:r>
      <w:r>
        <w:rPr>
          <w:rFonts w:hint="eastAsia"/>
        </w:rPr>
        <w:t>126</w:t>
      </w:r>
      <w:r>
        <w:rPr>
          <w:rFonts w:hint="eastAsia"/>
        </w:rPr>
        <w:t>万元，于</w:t>
      </w:r>
      <w:r>
        <w:rPr>
          <w:rFonts w:hint="eastAsia"/>
        </w:rPr>
        <w:t>2025</w:t>
      </w:r>
      <w:r>
        <w:rPr>
          <w:rFonts w:hint="eastAsia"/>
        </w:rPr>
        <w:t>年</w:t>
      </w:r>
      <w:r>
        <w:rPr>
          <w:rFonts w:hint="eastAsia"/>
        </w:rPr>
        <w:t>9</w:t>
      </w:r>
      <w:r>
        <w:rPr>
          <w:rFonts w:hint="eastAsia"/>
        </w:rPr>
        <w:t>月</w:t>
      </w:r>
      <w:r>
        <w:rPr>
          <w:rFonts w:hint="eastAsia"/>
        </w:rPr>
        <w:t>1</w:t>
      </w:r>
      <w:r>
        <w:rPr>
          <w:rFonts w:hint="eastAsia"/>
        </w:rPr>
        <w:t>日调整并下达《关于调减莎车县英吾斯塘乡</w:t>
      </w:r>
      <w:r>
        <w:rPr>
          <w:rFonts w:hint="eastAsia"/>
        </w:rPr>
        <w:t>7</w:t>
      </w:r>
      <w:r>
        <w:rPr>
          <w:rFonts w:hint="eastAsia"/>
        </w:rPr>
        <w:t>村农村公路提升改造建设项目预算指标的通知》（莎财振〔</w:t>
      </w:r>
      <w:r>
        <w:rPr>
          <w:rFonts w:hint="eastAsia"/>
        </w:rPr>
        <w:t>2025</w:t>
      </w:r>
      <w:r>
        <w:rPr>
          <w:rFonts w:hint="eastAsia"/>
        </w:rPr>
        <w:t>〕</w:t>
      </w:r>
      <w:r>
        <w:rPr>
          <w:rFonts w:hint="eastAsia"/>
        </w:rPr>
        <w:t>374</w:t>
      </w:r>
      <w:r>
        <w:rPr>
          <w:rFonts w:hint="eastAsia"/>
        </w:rPr>
        <w:t>号），项目资金调减至</w:t>
      </w:r>
      <w:r>
        <w:rPr>
          <w:rFonts w:hint="eastAsia"/>
        </w:rPr>
        <w:t>120.71</w:t>
      </w:r>
      <w:r>
        <w:rPr>
          <w:rFonts w:hint="eastAsia"/>
        </w:rPr>
        <w:t>万元，实际到位</w:t>
      </w:r>
      <w:r>
        <w:rPr>
          <w:rFonts w:hint="eastAsia"/>
        </w:rPr>
        <w:t>120.71</w:t>
      </w:r>
      <w:r>
        <w:rPr>
          <w:rFonts w:hint="eastAsia"/>
        </w:rPr>
        <w:t>万元，资金到位率</w:t>
      </w:r>
      <w:r>
        <w:rPr>
          <w:rFonts w:hint="eastAsia"/>
        </w:rPr>
        <w:t>100%</w:t>
      </w:r>
      <w:r>
        <w:rPr>
          <w:rFonts w:hint="eastAsia"/>
        </w:rPr>
        <w:t>，资金来源为中央财政衔接推进乡村振兴补助资金。</w:t>
      </w:r>
    </w:p>
    <w:p w14:paraId="72B8E6DE" w14:textId="77777777" w:rsidR="00310349" w:rsidRDefault="00000000">
      <w:pPr>
        <w:pStyle w:val="1a"/>
        <w:adjustRightInd w:val="0"/>
        <w:snapToGrid w:val="0"/>
        <w:spacing w:line="620" w:lineRule="exact"/>
        <w:ind w:firstLine="640"/>
        <w:jc w:val="both"/>
      </w:pPr>
      <w:r>
        <w:rPr>
          <w:rFonts w:hint="eastAsia"/>
        </w:rPr>
        <w:t>依据项目可行性研究报告，该项目资金分配主要用于以下两部分：项目建设成本</w:t>
      </w:r>
      <w:r>
        <w:rPr>
          <w:rFonts w:hint="eastAsia"/>
        </w:rPr>
        <w:t>106.91</w:t>
      </w:r>
      <w:r>
        <w:rPr>
          <w:rFonts w:hint="eastAsia"/>
        </w:rPr>
        <w:t>万元，项目其他费用</w:t>
      </w:r>
      <w:r>
        <w:rPr>
          <w:rFonts w:hint="eastAsia"/>
        </w:rPr>
        <w:t>13.8</w:t>
      </w:r>
      <w:r>
        <w:rPr>
          <w:rFonts w:hint="eastAsia"/>
        </w:rPr>
        <w:t>万元。</w:t>
      </w:r>
    </w:p>
    <w:p w14:paraId="3A7DDA92" w14:textId="77777777" w:rsidR="00310349" w:rsidRDefault="00000000">
      <w:pPr>
        <w:pStyle w:val="1a"/>
        <w:adjustRightInd w:val="0"/>
        <w:snapToGrid w:val="0"/>
        <w:spacing w:line="620" w:lineRule="exact"/>
        <w:ind w:firstLine="643"/>
        <w:jc w:val="both"/>
        <w:rPr>
          <w:b/>
          <w:bCs/>
        </w:rPr>
      </w:pPr>
      <w:r>
        <w:rPr>
          <w:rFonts w:hint="eastAsia"/>
          <w:b/>
          <w:bCs/>
        </w:rPr>
        <w:lastRenderedPageBreak/>
        <w:t>（</w:t>
      </w:r>
      <w:r>
        <w:rPr>
          <w:rFonts w:hint="eastAsia"/>
          <w:b/>
          <w:bCs/>
        </w:rPr>
        <w:t>2</w:t>
      </w:r>
      <w:r>
        <w:rPr>
          <w:rFonts w:hint="eastAsia"/>
          <w:b/>
          <w:bCs/>
        </w:rPr>
        <w:t>）资金使用情况</w:t>
      </w:r>
    </w:p>
    <w:p w14:paraId="0936D9B3" w14:textId="77777777" w:rsidR="00310349" w:rsidRDefault="00000000">
      <w:pPr>
        <w:pStyle w:val="1a"/>
        <w:adjustRightInd w:val="0"/>
        <w:snapToGrid w:val="0"/>
        <w:spacing w:line="620" w:lineRule="exact"/>
        <w:ind w:firstLine="640"/>
        <w:jc w:val="both"/>
      </w:pPr>
      <w:r>
        <w:rPr>
          <w:rFonts w:hint="eastAsia"/>
        </w:rPr>
        <w:t>截至</w:t>
      </w:r>
      <w:r>
        <w:rPr>
          <w:rFonts w:hint="eastAsia"/>
        </w:rPr>
        <w:t>2025</w:t>
      </w:r>
      <w:r>
        <w:rPr>
          <w:rFonts w:hint="eastAsia"/>
        </w:rPr>
        <w:t>年</w:t>
      </w:r>
      <w:r>
        <w:rPr>
          <w:rFonts w:hint="eastAsia"/>
        </w:rPr>
        <w:t>12</w:t>
      </w:r>
      <w:r>
        <w:rPr>
          <w:rFonts w:hint="eastAsia"/>
        </w:rPr>
        <w:t>月</w:t>
      </w:r>
      <w:r>
        <w:rPr>
          <w:rFonts w:hint="eastAsia"/>
        </w:rPr>
        <w:t>31</w:t>
      </w:r>
      <w:r>
        <w:rPr>
          <w:rFonts w:hint="eastAsia"/>
        </w:rPr>
        <w:t>日，该项目预算执行</w:t>
      </w:r>
      <w:r>
        <w:rPr>
          <w:rFonts w:hint="eastAsia"/>
        </w:rPr>
        <w:t>120.71</w:t>
      </w:r>
      <w:r>
        <w:rPr>
          <w:rFonts w:hint="eastAsia"/>
        </w:rPr>
        <w:t>万元，预算执行率</w:t>
      </w:r>
      <w:r>
        <w:rPr>
          <w:rFonts w:hint="eastAsia"/>
        </w:rPr>
        <w:t>100%</w:t>
      </w:r>
      <w:r>
        <w:rPr>
          <w:rFonts w:hint="eastAsia"/>
        </w:rPr>
        <w:t>。资金主要用于对英吾斯塘乡</w:t>
      </w:r>
      <w:r>
        <w:rPr>
          <w:rFonts w:hint="eastAsia"/>
        </w:rPr>
        <w:t>7</w:t>
      </w:r>
      <w:r>
        <w:rPr>
          <w:rFonts w:hint="eastAsia"/>
        </w:rPr>
        <w:t>村现有</w:t>
      </w:r>
      <w:r>
        <w:rPr>
          <w:rFonts w:hint="eastAsia"/>
        </w:rPr>
        <w:t>4.5</w:t>
      </w:r>
      <w:r>
        <w:rPr>
          <w:rFonts w:hint="eastAsia"/>
        </w:rPr>
        <w:t>公里道路进行道路拓宽、维修改造，在项目区域铺设混凝土路面，并配套附属设施。其中：项目建设成本</w:t>
      </w:r>
      <w:r>
        <w:rPr>
          <w:rFonts w:hint="eastAsia"/>
        </w:rPr>
        <w:t>106.91</w:t>
      </w:r>
      <w:r>
        <w:rPr>
          <w:rFonts w:hint="eastAsia"/>
        </w:rPr>
        <w:t>万元，项目其他费用</w:t>
      </w:r>
      <w:r>
        <w:rPr>
          <w:rFonts w:hint="eastAsia"/>
        </w:rPr>
        <w:t>13.8</w:t>
      </w:r>
      <w:r>
        <w:rPr>
          <w:rFonts w:hint="eastAsia"/>
        </w:rPr>
        <w:t>万元。</w:t>
      </w:r>
    </w:p>
    <w:p w14:paraId="184A6685" w14:textId="77777777" w:rsidR="00310349" w:rsidRDefault="00000000">
      <w:pPr>
        <w:pStyle w:val="1a"/>
        <w:adjustRightInd w:val="0"/>
        <w:snapToGrid w:val="0"/>
        <w:spacing w:line="620" w:lineRule="exact"/>
        <w:ind w:firstLine="640"/>
        <w:jc w:val="center"/>
        <w:outlineLvl w:val="2"/>
      </w:pPr>
      <w:bookmarkStart w:id="117" w:name="_Toc236322690"/>
      <w:bookmarkStart w:id="118" w:name="_Toc236650413"/>
      <w:r>
        <w:rPr>
          <w:rFonts w:hint="eastAsia"/>
        </w:rPr>
        <w:t>莎车县英吾斯塘乡</w:t>
      </w:r>
      <w:r>
        <w:rPr>
          <w:rFonts w:hint="eastAsia"/>
        </w:rPr>
        <w:t>7</w:t>
      </w:r>
      <w:r>
        <w:rPr>
          <w:rFonts w:hint="eastAsia"/>
        </w:rPr>
        <w:t>村农村公路提升改造建设项目</w:t>
      </w:r>
      <w:bookmarkEnd w:id="117"/>
      <w:bookmarkEnd w:id="118"/>
    </w:p>
    <w:p w14:paraId="794BC285" w14:textId="77777777" w:rsidR="00310349" w:rsidRDefault="00000000">
      <w:pPr>
        <w:pStyle w:val="1a"/>
        <w:adjustRightInd w:val="0"/>
        <w:snapToGrid w:val="0"/>
        <w:spacing w:line="620" w:lineRule="exact"/>
        <w:ind w:firstLine="640"/>
        <w:jc w:val="center"/>
        <w:outlineLvl w:val="2"/>
      </w:pPr>
      <w:bookmarkStart w:id="119" w:name="_Toc236322691"/>
      <w:bookmarkStart w:id="120" w:name="_Toc236650414"/>
      <w:r>
        <w:rPr>
          <w:rFonts w:hint="eastAsia"/>
        </w:rPr>
        <w:t>资金支出明细表</w:t>
      </w:r>
      <w:bookmarkEnd w:id="119"/>
      <w:bookmarkEnd w:id="120"/>
    </w:p>
    <w:tbl>
      <w:tblPr>
        <w:tblW w:w="0" w:type="auto"/>
        <w:tblInd w:w="93" w:type="dxa"/>
        <w:tblLayout w:type="fixed"/>
        <w:tblLook w:val="04A0" w:firstRow="1" w:lastRow="0" w:firstColumn="1" w:lastColumn="0" w:noHBand="0" w:noVBand="1"/>
      </w:tblPr>
      <w:tblGrid>
        <w:gridCol w:w="576"/>
        <w:gridCol w:w="2959"/>
        <w:gridCol w:w="1277"/>
        <w:gridCol w:w="1266"/>
        <w:gridCol w:w="1266"/>
        <w:gridCol w:w="1623"/>
      </w:tblGrid>
      <w:tr w:rsidR="00310349" w14:paraId="4C7D66AB" w14:textId="77777777">
        <w:trPr>
          <w:trHeight w:val="315"/>
          <w:tblHeader/>
        </w:trPr>
        <w:tc>
          <w:tcPr>
            <w:tcW w:w="576" w:type="dxa"/>
            <w:tcBorders>
              <w:top w:val="single" w:sz="4" w:space="0" w:color="000000"/>
              <w:left w:val="single" w:sz="4" w:space="0" w:color="000000"/>
              <w:bottom w:val="single" w:sz="4" w:space="0" w:color="000000"/>
              <w:right w:val="single" w:sz="4" w:space="0" w:color="000000"/>
            </w:tcBorders>
            <w:vAlign w:val="center"/>
          </w:tcPr>
          <w:p w14:paraId="6A727016" w14:textId="77777777" w:rsidR="00310349" w:rsidRDefault="00000000">
            <w:pPr>
              <w:adjustRightInd w:val="0"/>
              <w:snapToGrid w:val="0"/>
              <w:spacing w:line="620" w:lineRule="exact"/>
              <w:jc w:val="center"/>
              <w:textAlignment w:val="center"/>
              <w:rPr>
                <w:rFonts w:ascii="仿宋_GB2312" w:eastAsia="仿宋_GB2312" w:hAnsi="仿宋_GB2312" w:cs="仿宋_GB2312" w:hint="eastAsia"/>
                <w:b/>
                <w:bCs/>
                <w:color w:val="000000"/>
                <w:sz w:val="21"/>
                <w:szCs w:val="22"/>
              </w:rPr>
            </w:pPr>
            <w:bookmarkStart w:id="121" w:name="_Toc1013"/>
            <w:bookmarkStart w:id="122" w:name="_Toc9675"/>
            <w:bookmarkStart w:id="123" w:name="_Toc16678"/>
            <w:bookmarkStart w:id="124" w:name="_Toc16444"/>
            <w:bookmarkStart w:id="125" w:name="_Toc13916"/>
            <w:bookmarkStart w:id="126" w:name="_Toc26539"/>
            <w:bookmarkStart w:id="127" w:name="_Toc25257"/>
            <w:bookmarkStart w:id="128" w:name="_Toc428"/>
            <w:r>
              <w:rPr>
                <w:rFonts w:ascii="仿宋_GB2312" w:eastAsia="仿宋_GB2312" w:hAnsi="仿宋_GB2312" w:cs="仿宋_GB2312" w:hint="eastAsia"/>
                <w:b/>
                <w:bCs/>
                <w:color w:val="000000"/>
                <w:kern w:val="0"/>
                <w:sz w:val="21"/>
                <w:szCs w:val="22"/>
                <w:lang w:bidi="ar"/>
              </w:rPr>
              <w:t>序号</w:t>
            </w:r>
          </w:p>
        </w:tc>
        <w:tc>
          <w:tcPr>
            <w:tcW w:w="2959" w:type="dxa"/>
            <w:tcBorders>
              <w:top w:val="single" w:sz="4" w:space="0" w:color="000000"/>
              <w:left w:val="single" w:sz="4" w:space="0" w:color="000000"/>
              <w:bottom w:val="single" w:sz="4" w:space="0" w:color="000000"/>
              <w:right w:val="single" w:sz="4" w:space="0" w:color="000000"/>
            </w:tcBorders>
            <w:vAlign w:val="center"/>
          </w:tcPr>
          <w:p w14:paraId="4342DAED" w14:textId="77777777" w:rsidR="00310349" w:rsidRDefault="00000000">
            <w:pPr>
              <w:adjustRightInd w:val="0"/>
              <w:snapToGrid w:val="0"/>
              <w:spacing w:line="620" w:lineRule="exact"/>
              <w:jc w:val="center"/>
              <w:textAlignment w:val="center"/>
              <w:rPr>
                <w:rFonts w:ascii="仿宋_GB2312" w:eastAsia="仿宋_GB2312" w:hAnsi="仿宋_GB2312" w:cs="仿宋_GB2312" w:hint="eastAsia"/>
                <w:b/>
                <w:bCs/>
                <w:color w:val="000000"/>
                <w:sz w:val="21"/>
                <w:szCs w:val="22"/>
              </w:rPr>
            </w:pPr>
            <w:r>
              <w:rPr>
                <w:rFonts w:ascii="仿宋_GB2312" w:eastAsia="仿宋_GB2312" w:hAnsi="仿宋_GB2312" w:cs="仿宋_GB2312" w:hint="eastAsia"/>
                <w:b/>
                <w:bCs/>
                <w:color w:val="000000"/>
                <w:kern w:val="0"/>
                <w:sz w:val="21"/>
                <w:szCs w:val="22"/>
                <w:lang w:bidi="ar"/>
              </w:rPr>
              <w:t>收款单位</w:t>
            </w:r>
          </w:p>
        </w:tc>
        <w:tc>
          <w:tcPr>
            <w:tcW w:w="1277" w:type="dxa"/>
            <w:tcBorders>
              <w:top w:val="single" w:sz="4" w:space="0" w:color="000000"/>
              <w:left w:val="single" w:sz="4" w:space="0" w:color="000000"/>
              <w:bottom w:val="single" w:sz="4" w:space="0" w:color="000000"/>
              <w:right w:val="single" w:sz="4" w:space="0" w:color="000000"/>
            </w:tcBorders>
            <w:vAlign w:val="center"/>
          </w:tcPr>
          <w:p w14:paraId="76D59541" w14:textId="77777777" w:rsidR="00310349" w:rsidRDefault="00000000">
            <w:pPr>
              <w:adjustRightInd w:val="0"/>
              <w:snapToGrid w:val="0"/>
              <w:spacing w:line="620" w:lineRule="exact"/>
              <w:jc w:val="center"/>
              <w:textAlignment w:val="center"/>
              <w:rPr>
                <w:rFonts w:ascii="仿宋_GB2312" w:eastAsia="仿宋_GB2312" w:hAnsi="仿宋_GB2312" w:cs="仿宋_GB2312" w:hint="eastAsia"/>
                <w:b/>
                <w:bCs/>
                <w:color w:val="000000"/>
                <w:sz w:val="21"/>
                <w:szCs w:val="22"/>
              </w:rPr>
            </w:pPr>
            <w:r>
              <w:rPr>
                <w:rFonts w:ascii="仿宋_GB2312" w:eastAsia="仿宋_GB2312" w:hAnsi="仿宋_GB2312" w:cs="仿宋_GB2312" w:hint="eastAsia"/>
                <w:b/>
                <w:bCs/>
                <w:color w:val="000000"/>
                <w:kern w:val="0"/>
                <w:sz w:val="21"/>
                <w:szCs w:val="22"/>
                <w:lang w:bidi="ar"/>
              </w:rPr>
              <w:t>合同价</w:t>
            </w:r>
          </w:p>
        </w:tc>
        <w:tc>
          <w:tcPr>
            <w:tcW w:w="1266" w:type="dxa"/>
            <w:tcBorders>
              <w:top w:val="single" w:sz="4" w:space="0" w:color="000000"/>
              <w:left w:val="single" w:sz="4" w:space="0" w:color="000000"/>
              <w:bottom w:val="single" w:sz="4" w:space="0" w:color="000000"/>
              <w:right w:val="single" w:sz="4" w:space="0" w:color="000000"/>
            </w:tcBorders>
            <w:vAlign w:val="center"/>
          </w:tcPr>
          <w:p w14:paraId="7ACBD2AD" w14:textId="77777777" w:rsidR="00310349" w:rsidRDefault="00000000">
            <w:pPr>
              <w:adjustRightInd w:val="0"/>
              <w:snapToGrid w:val="0"/>
              <w:spacing w:line="620" w:lineRule="exact"/>
              <w:jc w:val="center"/>
              <w:textAlignment w:val="center"/>
              <w:rPr>
                <w:rFonts w:ascii="仿宋_GB2312" w:eastAsia="仿宋_GB2312" w:hAnsi="仿宋_GB2312" w:cs="仿宋_GB2312" w:hint="eastAsia"/>
                <w:b/>
                <w:bCs/>
                <w:color w:val="000000"/>
                <w:sz w:val="21"/>
                <w:szCs w:val="22"/>
              </w:rPr>
            </w:pPr>
            <w:r>
              <w:rPr>
                <w:rFonts w:ascii="仿宋_GB2312" w:eastAsia="仿宋_GB2312" w:hAnsi="仿宋_GB2312" w:cs="仿宋_GB2312" w:hint="eastAsia"/>
                <w:b/>
                <w:bCs/>
                <w:color w:val="000000"/>
                <w:kern w:val="0"/>
                <w:sz w:val="21"/>
                <w:szCs w:val="22"/>
                <w:lang w:bidi="ar"/>
              </w:rPr>
              <w:t>审定价</w:t>
            </w:r>
          </w:p>
        </w:tc>
        <w:tc>
          <w:tcPr>
            <w:tcW w:w="1266" w:type="dxa"/>
            <w:tcBorders>
              <w:top w:val="single" w:sz="4" w:space="0" w:color="000000"/>
              <w:left w:val="single" w:sz="4" w:space="0" w:color="000000"/>
              <w:bottom w:val="single" w:sz="4" w:space="0" w:color="000000"/>
              <w:right w:val="single" w:sz="4" w:space="0" w:color="000000"/>
            </w:tcBorders>
            <w:vAlign w:val="center"/>
          </w:tcPr>
          <w:p w14:paraId="785E1E9F" w14:textId="77777777" w:rsidR="00310349" w:rsidRDefault="00000000">
            <w:pPr>
              <w:adjustRightInd w:val="0"/>
              <w:snapToGrid w:val="0"/>
              <w:spacing w:line="620" w:lineRule="exact"/>
              <w:jc w:val="center"/>
              <w:textAlignment w:val="center"/>
              <w:rPr>
                <w:rFonts w:ascii="仿宋_GB2312" w:eastAsia="仿宋_GB2312" w:hAnsi="仿宋_GB2312" w:cs="仿宋_GB2312" w:hint="eastAsia"/>
                <w:b/>
                <w:bCs/>
                <w:color w:val="000000"/>
                <w:sz w:val="21"/>
                <w:szCs w:val="22"/>
              </w:rPr>
            </w:pPr>
            <w:r>
              <w:rPr>
                <w:rFonts w:ascii="仿宋_GB2312" w:eastAsia="仿宋_GB2312" w:hAnsi="仿宋_GB2312" w:cs="仿宋_GB2312" w:hint="eastAsia"/>
                <w:b/>
                <w:bCs/>
                <w:color w:val="000000"/>
                <w:kern w:val="0"/>
                <w:sz w:val="21"/>
                <w:szCs w:val="22"/>
                <w:lang w:bidi="ar"/>
              </w:rPr>
              <w:t>支付价</w:t>
            </w:r>
          </w:p>
        </w:tc>
        <w:tc>
          <w:tcPr>
            <w:tcW w:w="1623" w:type="dxa"/>
            <w:tcBorders>
              <w:top w:val="single" w:sz="4" w:space="0" w:color="000000"/>
              <w:left w:val="single" w:sz="4" w:space="0" w:color="000000"/>
              <w:bottom w:val="single" w:sz="4" w:space="0" w:color="000000"/>
              <w:right w:val="single" w:sz="4" w:space="0" w:color="000000"/>
            </w:tcBorders>
            <w:vAlign w:val="center"/>
          </w:tcPr>
          <w:p w14:paraId="4DC9A9A1" w14:textId="77777777" w:rsidR="00310349" w:rsidRDefault="00000000">
            <w:pPr>
              <w:adjustRightInd w:val="0"/>
              <w:snapToGrid w:val="0"/>
              <w:spacing w:line="620" w:lineRule="exact"/>
              <w:jc w:val="center"/>
              <w:textAlignment w:val="center"/>
              <w:rPr>
                <w:rFonts w:ascii="仿宋_GB2312" w:eastAsia="仿宋_GB2312" w:hAnsi="仿宋_GB2312" w:cs="仿宋_GB2312" w:hint="eastAsia"/>
                <w:b/>
                <w:bCs/>
                <w:color w:val="000000"/>
                <w:sz w:val="21"/>
                <w:szCs w:val="22"/>
              </w:rPr>
            </w:pPr>
            <w:r>
              <w:rPr>
                <w:rFonts w:ascii="仿宋_GB2312" w:eastAsia="仿宋_GB2312" w:hAnsi="仿宋_GB2312" w:cs="仿宋_GB2312" w:hint="eastAsia"/>
                <w:b/>
                <w:bCs/>
                <w:color w:val="000000"/>
                <w:kern w:val="0"/>
                <w:sz w:val="21"/>
                <w:szCs w:val="22"/>
                <w:lang w:bidi="ar"/>
              </w:rPr>
              <w:t>备注</w:t>
            </w:r>
          </w:p>
        </w:tc>
      </w:tr>
      <w:tr w:rsidR="00310349" w14:paraId="2274B338" w14:textId="77777777">
        <w:trPr>
          <w:trHeight w:val="600"/>
        </w:trPr>
        <w:tc>
          <w:tcPr>
            <w:tcW w:w="576" w:type="dxa"/>
            <w:tcBorders>
              <w:top w:val="single" w:sz="4" w:space="0" w:color="000000"/>
              <w:left w:val="single" w:sz="4" w:space="0" w:color="000000"/>
              <w:bottom w:val="single" w:sz="4" w:space="0" w:color="000000"/>
              <w:right w:val="single" w:sz="4" w:space="0" w:color="000000"/>
            </w:tcBorders>
            <w:noWrap/>
            <w:vAlign w:val="center"/>
          </w:tcPr>
          <w:p w14:paraId="01D89E85" w14:textId="77777777" w:rsidR="00310349" w:rsidRDefault="00000000">
            <w:pPr>
              <w:adjustRightInd w:val="0"/>
              <w:snapToGrid w:val="0"/>
              <w:spacing w:line="620" w:lineRule="exact"/>
              <w:jc w:val="center"/>
              <w:textAlignment w:val="center"/>
              <w:rPr>
                <w:rFonts w:ascii="仿宋_GB2312" w:eastAsia="仿宋_GB2312" w:hAnsi="仿宋_GB2312" w:cs="仿宋_GB2312" w:hint="eastAsia"/>
                <w:color w:val="000000"/>
                <w:sz w:val="21"/>
                <w:szCs w:val="22"/>
              </w:rPr>
            </w:pPr>
            <w:r>
              <w:rPr>
                <w:rFonts w:ascii="仿宋_GB2312" w:eastAsia="仿宋_GB2312" w:hAnsi="仿宋_GB2312" w:cs="仿宋_GB2312" w:hint="eastAsia"/>
                <w:color w:val="000000"/>
                <w:kern w:val="0"/>
                <w:sz w:val="21"/>
                <w:szCs w:val="22"/>
                <w:lang w:bidi="ar"/>
              </w:rPr>
              <w:t>1</w:t>
            </w:r>
          </w:p>
        </w:tc>
        <w:tc>
          <w:tcPr>
            <w:tcW w:w="2959" w:type="dxa"/>
            <w:tcBorders>
              <w:top w:val="single" w:sz="4" w:space="0" w:color="000000"/>
              <w:left w:val="single" w:sz="4" w:space="0" w:color="000000"/>
              <w:bottom w:val="single" w:sz="4" w:space="0" w:color="000000"/>
              <w:right w:val="single" w:sz="4" w:space="0" w:color="000000"/>
            </w:tcBorders>
            <w:vAlign w:val="center"/>
          </w:tcPr>
          <w:p w14:paraId="6E45F31C" w14:textId="77777777" w:rsidR="00310349" w:rsidRDefault="00000000">
            <w:pPr>
              <w:adjustRightInd w:val="0"/>
              <w:snapToGrid w:val="0"/>
              <w:spacing w:line="620" w:lineRule="exact"/>
              <w:jc w:val="center"/>
              <w:textAlignment w:val="center"/>
              <w:rPr>
                <w:rFonts w:ascii="仿宋_GB2312" w:eastAsia="仿宋_GB2312" w:hAnsi="仿宋_GB2312" w:cs="仿宋_GB2312" w:hint="eastAsia"/>
                <w:color w:val="000000"/>
                <w:sz w:val="21"/>
                <w:szCs w:val="22"/>
              </w:rPr>
            </w:pPr>
            <w:r>
              <w:rPr>
                <w:rFonts w:ascii="仿宋_GB2312" w:eastAsia="仿宋_GB2312" w:hAnsi="仿宋_GB2312" w:cs="仿宋_GB2312" w:hint="eastAsia"/>
                <w:color w:val="000000"/>
                <w:kern w:val="0"/>
                <w:sz w:val="21"/>
                <w:szCs w:val="22"/>
                <w:lang w:bidi="ar"/>
              </w:rPr>
              <w:t>莎车县英吾斯塘乡人民政府</w:t>
            </w:r>
          </w:p>
        </w:tc>
        <w:tc>
          <w:tcPr>
            <w:tcW w:w="1277" w:type="dxa"/>
            <w:tcBorders>
              <w:top w:val="single" w:sz="4" w:space="0" w:color="000000"/>
              <w:left w:val="single" w:sz="4" w:space="0" w:color="000000"/>
              <w:bottom w:val="single" w:sz="4" w:space="0" w:color="000000"/>
              <w:right w:val="single" w:sz="4" w:space="0" w:color="000000"/>
            </w:tcBorders>
            <w:vAlign w:val="center"/>
          </w:tcPr>
          <w:p w14:paraId="0C8C6C1E" w14:textId="77777777" w:rsidR="00310349" w:rsidRDefault="00000000">
            <w:pPr>
              <w:adjustRightInd w:val="0"/>
              <w:snapToGrid w:val="0"/>
              <w:spacing w:line="620" w:lineRule="exact"/>
              <w:jc w:val="center"/>
              <w:textAlignment w:val="center"/>
              <w:rPr>
                <w:rFonts w:ascii="仿宋_GB2312" w:eastAsia="仿宋_GB2312" w:hAnsi="仿宋_GB2312" w:cs="仿宋_GB2312" w:hint="eastAsia"/>
                <w:color w:val="000000"/>
                <w:sz w:val="21"/>
                <w:szCs w:val="22"/>
              </w:rPr>
            </w:pPr>
            <w:r>
              <w:rPr>
                <w:rFonts w:ascii="仿宋_GB2312" w:eastAsia="仿宋_GB2312" w:hAnsi="仿宋_GB2312" w:cs="仿宋_GB2312" w:hint="eastAsia"/>
                <w:color w:val="000000"/>
                <w:kern w:val="0"/>
                <w:sz w:val="21"/>
                <w:szCs w:val="22"/>
                <w:lang w:bidi="ar"/>
              </w:rPr>
              <w:t>21124</w:t>
            </w:r>
          </w:p>
        </w:tc>
        <w:tc>
          <w:tcPr>
            <w:tcW w:w="1266" w:type="dxa"/>
            <w:tcBorders>
              <w:top w:val="single" w:sz="4" w:space="0" w:color="000000"/>
              <w:left w:val="single" w:sz="4" w:space="0" w:color="000000"/>
              <w:bottom w:val="single" w:sz="4" w:space="0" w:color="000000"/>
              <w:right w:val="single" w:sz="4" w:space="0" w:color="000000"/>
            </w:tcBorders>
            <w:vAlign w:val="center"/>
          </w:tcPr>
          <w:p w14:paraId="021C7785" w14:textId="77777777" w:rsidR="00310349" w:rsidRDefault="00000000">
            <w:pPr>
              <w:adjustRightInd w:val="0"/>
              <w:snapToGrid w:val="0"/>
              <w:spacing w:line="620" w:lineRule="exact"/>
              <w:jc w:val="center"/>
              <w:textAlignment w:val="center"/>
              <w:rPr>
                <w:rFonts w:ascii="仿宋_GB2312" w:eastAsia="仿宋_GB2312" w:hAnsi="仿宋_GB2312" w:cs="仿宋_GB2312" w:hint="eastAsia"/>
                <w:color w:val="000000"/>
                <w:sz w:val="21"/>
                <w:szCs w:val="22"/>
              </w:rPr>
            </w:pPr>
            <w:r>
              <w:rPr>
                <w:rFonts w:ascii="仿宋_GB2312" w:eastAsia="仿宋_GB2312" w:hAnsi="仿宋_GB2312" w:cs="仿宋_GB2312" w:hint="eastAsia"/>
                <w:color w:val="000000"/>
                <w:kern w:val="0"/>
                <w:sz w:val="21"/>
                <w:szCs w:val="22"/>
                <w:lang w:bidi="ar"/>
              </w:rPr>
              <w:t>21124</w:t>
            </w:r>
          </w:p>
        </w:tc>
        <w:tc>
          <w:tcPr>
            <w:tcW w:w="1266" w:type="dxa"/>
            <w:tcBorders>
              <w:top w:val="single" w:sz="4" w:space="0" w:color="000000"/>
              <w:left w:val="single" w:sz="4" w:space="0" w:color="000000"/>
              <w:bottom w:val="single" w:sz="4" w:space="0" w:color="000000"/>
              <w:right w:val="single" w:sz="4" w:space="0" w:color="000000"/>
            </w:tcBorders>
            <w:vAlign w:val="center"/>
          </w:tcPr>
          <w:p w14:paraId="1921DAC6" w14:textId="77777777" w:rsidR="00310349" w:rsidRDefault="00000000">
            <w:pPr>
              <w:adjustRightInd w:val="0"/>
              <w:snapToGrid w:val="0"/>
              <w:spacing w:line="620" w:lineRule="exact"/>
              <w:jc w:val="center"/>
              <w:textAlignment w:val="center"/>
              <w:rPr>
                <w:rFonts w:ascii="仿宋_GB2312" w:eastAsia="仿宋_GB2312" w:hAnsi="仿宋_GB2312" w:cs="仿宋_GB2312" w:hint="eastAsia"/>
                <w:color w:val="000000"/>
                <w:sz w:val="21"/>
                <w:szCs w:val="22"/>
              </w:rPr>
            </w:pPr>
            <w:r>
              <w:rPr>
                <w:rFonts w:ascii="仿宋_GB2312" w:eastAsia="仿宋_GB2312" w:hAnsi="仿宋_GB2312" w:cs="仿宋_GB2312" w:hint="eastAsia"/>
                <w:color w:val="000000"/>
                <w:kern w:val="0"/>
                <w:sz w:val="21"/>
                <w:szCs w:val="22"/>
                <w:lang w:bidi="ar"/>
              </w:rPr>
              <w:t>21124</w:t>
            </w:r>
          </w:p>
        </w:tc>
        <w:tc>
          <w:tcPr>
            <w:tcW w:w="1623" w:type="dxa"/>
            <w:tcBorders>
              <w:top w:val="single" w:sz="4" w:space="0" w:color="000000"/>
              <w:left w:val="single" w:sz="4" w:space="0" w:color="000000"/>
              <w:bottom w:val="single" w:sz="4" w:space="0" w:color="000000"/>
              <w:right w:val="single" w:sz="4" w:space="0" w:color="000000"/>
            </w:tcBorders>
            <w:vAlign w:val="center"/>
          </w:tcPr>
          <w:p w14:paraId="42D28CEA" w14:textId="77777777" w:rsidR="00310349" w:rsidRDefault="00000000">
            <w:pPr>
              <w:adjustRightInd w:val="0"/>
              <w:snapToGrid w:val="0"/>
              <w:spacing w:line="620" w:lineRule="exact"/>
              <w:jc w:val="center"/>
              <w:textAlignment w:val="center"/>
              <w:rPr>
                <w:rFonts w:ascii="仿宋_GB2312" w:eastAsia="仿宋_GB2312" w:hAnsi="仿宋_GB2312" w:cs="仿宋_GB2312" w:hint="eastAsia"/>
                <w:color w:val="000000"/>
                <w:sz w:val="21"/>
                <w:szCs w:val="22"/>
              </w:rPr>
            </w:pPr>
            <w:r>
              <w:rPr>
                <w:rFonts w:ascii="仿宋_GB2312" w:eastAsia="仿宋_GB2312" w:hAnsi="仿宋_GB2312" w:cs="仿宋_GB2312" w:hint="eastAsia"/>
                <w:color w:val="000000"/>
                <w:kern w:val="0"/>
                <w:sz w:val="21"/>
                <w:szCs w:val="22"/>
                <w:lang w:bidi="ar"/>
              </w:rPr>
              <w:t>森林植被恢复费</w:t>
            </w:r>
          </w:p>
        </w:tc>
      </w:tr>
      <w:tr w:rsidR="00310349" w14:paraId="75842580" w14:textId="77777777">
        <w:trPr>
          <w:trHeight w:val="600"/>
        </w:trPr>
        <w:tc>
          <w:tcPr>
            <w:tcW w:w="576" w:type="dxa"/>
            <w:tcBorders>
              <w:top w:val="single" w:sz="4" w:space="0" w:color="000000"/>
              <w:left w:val="single" w:sz="4" w:space="0" w:color="000000"/>
              <w:bottom w:val="single" w:sz="4" w:space="0" w:color="000000"/>
              <w:right w:val="single" w:sz="4" w:space="0" w:color="000000"/>
            </w:tcBorders>
            <w:noWrap/>
            <w:vAlign w:val="center"/>
          </w:tcPr>
          <w:p w14:paraId="720C2662" w14:textId="77777777" w:rsidR="00310349" w:rsidRDefault="00000000">
            <w:pPr>
              <w:adjustRightInd w:val="0"/>
              <w:snapToGrid w:val="0"/>
              <w:spacing w:line="620" w:lineRule="exact"/>
              <w:jc w:val="center"/>
              <w:textAlignment w:val="center"/>
              <w:rPr>
                <w:rFonts w:ascii="仿宋_GB2312" w:eastAsia="仿宋_GB2312" w:hAnsi="仿宋_GB2312" w:cs="仿宋_GB2312" w:hint="eastAsia"/>
                <w:color w:val="000000"/>
                <w:sz w:val="21"/>
                <w:szCs w:val="22"/>
              </w:rPr>
            </w:pPr>
            <w:r>
              <w:rPr>
                <w:rFonts w:ascii="仿宋_GB2312" w:eastAsia="仿宋_GB2312" w:hAnsi="仿宋_GB2312" w:cs="仿宋_GB2312" w:hint="eastAsia"/>
                <w:color w:val="000000"/>
                <w:kern w:val="0"/>
                <w:sz w:val="21"/>
                <w:szCs w:val="22"/>
                <w:lang w:bidi="ar"/>
              </w:rPr>
              <w:t>2</w:t>
            </w:r>
          </w:p>
        </w:tc>
        <w:tc>
          <w:tcPr>
            <w:tcW w:w="2959" w:type="dxa"/>
            <w:tcBorders>
              <w:top w:val="single" w:sz="4" w:space="0" w:color="000000"/>
              <w:left w:val="single" w:sz="4" w:space="0" w:color="000000"/>
              <w:bottom w:val="single" w:sz="4" w:space="0" w:color="000000"/>
              <w:right w:val="single" w:sz="4" w:space="0" w:color="000000"/>
            </w:tcBorders>
            <w:vAlign w:val="center"/>
          </w:tcPr>
          <w:p w14:paraId="572982E6" w14:textId="77777777" w:rsidR="00310349" w:rsidRDefault="00000000">
            <w:pPr>
              <w:adjustRightInd w:val="0"/>
              <w:snapToGrid w:val="0"/>
              <w:spacing w:line="620" w:lineRule="exact"/>
              <w:jc w:val="center"/>
              <w:textAlignment w:val="center"/>
              <w:rPr>
                <w:rFonts w:ascii="仿宋_GB2312" w:eastAsia="仿宋_GB2312" w:hAnsi="仿宋_GB2312" w:cs="仿宋_GB2312" w:hint="eastAsia"/>
                <w:color w:val="000000"/>
                <w:sz w:val="21"/>
                <w:szCs w:val="22"/>
              </w:rPr>
            </w:pPr>
            <w:r>
              <w:rPr>
                <w:rFonts w:ascii="仿宋_GB2312" w:eastAsia="仿宋_GB2312" w:hAnsi="仿宋_GB2312" w:cs="仿宋_GB2312" w:hint="eastAsia"/>
                <w:color w:val="000000"/>
                <w:kern w:val="0"/>
                <w:sz w:val="21"/>
                <w:szCs w:val="22"/>
                <w:lang w:bidi="ar"/>
              </w:rPr>
              <w:t>新疆鑫淼水利水电工程咨询有限公司</w:t>
            </w:r>
          </w:p>
        </w:tc>
        <w:tc>
          <w:tcPr>
            <w:tcW w:w="1277" w:type="dxa"/>
            <w:tcBorders>
              <w:top w:val="single" w:sz="4" w:space="0" w:color="000000"/>
              <w:left w:val="single" w:sz="4" w:space="0" w:color="000000"/>
              <w:bottom w:val="single" w:sz="4" w:space="0" w:color="000000"/>
              <w:right w:val="single" w:sz="4" w:space="0" w:color="000000"/>
            </w:tcBorders>
            <w:vAlign w:val="center"/>
          </w:tcPr>
          <w:p w14:paraId="6E8F90C9" w14:textId="77777777" w:rsidR="00310349" w:rsidRDefault="00000000">
            <w:pPr>
              <w:adjustRightInd w:val="0"/>
              <w:snapToGrid w:val="0"/>
              <w:spacing w:line="620" w:lineRule="exact"/>
              <w:jc w:val="center"/>
              <w:textAlignment w:val="center"/>
              <w:rPr>
                <w:rFonts w:ascii="仿宋_GB2312" w:eastAsia="仿宋_GB2312" w:hAnsi="仿宋_GB2312" w:cs="仿宋_GB2312" w:hint="eastAsia"/>
                <w:color w:val="000000"/>
                <w:sz w:val="21"/>
                <w:szCs w:val="22"/>
              </w:rPr>
            </w:pPr>
            <w:r>
              <w:rPr>
                <w:rFonts w:ascii="仿宋_GB2312" w:eastAsia="仿宋_GB2312" w:hAnsi="仿宋_GB2312" w:cs="仿宋_GB2312" w:hint="eastAsia"/>
                <w:color w:val="000000"/>
                <w:kern w:val="0"/>
                <w:sz w:val="21"/>
                <w:szCs w:val="22"/>
                <w:lang w:bidi="ar"/>
              </w:rPr>
              <w:t>9900</w:t>
            </w:r>
          </w:p>
        </w:tc>
        <w:tc>
          <w:tcPr>
            <w:tcW w:w="1266" w:type="dxa"/>
            <w:tcBorders>
              <w:top w:val="single" w:sz="4" w:space="0" w:color="000000"/>
              <w:left w:val="single" w:sz="4" w:space="0" w:color="000000"/>
              <w:bottom w:val="single" w:sz="4" w:space="0" w:color="000000"/>
              <w:right w:val="single" w:sz="4" w:space="0" w:color="000000"/>
            </w:tcBorders>
            <w:vAlign w:val="center"/>
          </w:tcPr>
          <w:p w14:paraId="14B26A0E" w14:textId="77777777" w:rsidR="00310349" w:rsidRDefault="00000000">
            <w:pPr>
              <w:adjustRightInd w:val="0"/>
              <w:snapToGrid w:val="0"/>
              <w:spacing w:line="620" w:lineRule="exact"/>
              <w:jc w:val="center"/>
              <w:textAlignment w:val="center"/>
              <w:rPr>
                <w:rFonts w:ascii="仿宋_GB2312" w:eastAsia="仿宋_GB2312" w:hAnsi="仿宋_GB2312" w:cs="仿宋_GB2312" w:hint="eastAsia"/>
                <w:color w:val="000000"/>
                <w:sz w:val="21"/>
                <w:szCs w:val="22"/>
              </w:rPr>
            </w:pPr>
            <w:r>
              <w:rPr>
                <w:rFonts w:ascii="仿宋_GB2312" w:eastAsia="仿宋_GB2312" w:hAnsi="仿宋_GB2312" w:cs="仿宋_GB2312" w:hint="eastAsia"/>
                <w:color w:val="000000"/>
                <w:kern w:val="0"/>
                <w:sz w:val="21"/>
                <w:szCs w:val="22"/>
                <w:lang w:bidi="ar"/>
              </w:rPr>
              <w:t>9900</w:t>
            </w:r>
          </w:p>
        </w:tc>
        <w:tc>
          <w:tcPr>
            <w:tcW w:w="1266" w:type="dxa"/>
            <w:tcBorders>
              <w:top w:val="single" w:sz="4" w:space="0" w:color="000000"/>
              <w:left w:val="single" w:sz="4" w:space="0" w:color="000000"/>
              <w:bottom w:val="single" w:sz="4" w:space="0" w:color="000000"/>
              <w:right w:val="single" w:sz="4" w:space="0" w:color="000000"/>
            </w:tcBorders>
            <w:vAlign w:val="center"/>
          </w:tcPr>
          <w:p w14:paraId="1B9B5874" w14:textId="77777777" w:rsidR="00310349" w:rsidRDefault="00000000">
            <w:pPr>
              <w:adjustRightInd w:val="0"/>
              <w:snapToGrid w:val="0"/>
              <w:spacing w:line="620" w:lineRule="exact"/>
              <w:jc w:val="center"/>
              <w:textAlignment w:val="center"/>
              <w:rPr>
                <w:rFonts w:ascii="仿宋_GB2312" w:eastAsia="仿宋_GB2312" w:hAnsi="仿宋_GB2312" w:cs="仿宋_GB2312" w:hint="eastAsia"/>
                <w:color w:val="000000"/>
                <w:sz w:val="21"/>
                <w:szCs w:val="22"/>
              </w:rPr>
            </w:pPr>
            <w:r>
              <w:rPr>
                <w:rFonts w:ascii="仿宋_GB2312" w:eastAsia="仿宋_GB2312" w:hAnsi="仿宋_GB2312" w:cs="仿宋_GB2312" w:hint="eastAsia"/>
                <w:color w:val="000000"/>
                <w:kern w:val="0"/>
                <w:sz w:val="21"/>
                <w:szCs w:val="22"/>
                <w:lang w:bidi="ar"/>
              </w:rPr>
              <w:t>9900</w:t>
            </w:r>
          </w:p>
        </w:tc>
        <w:tc>
          <w:tcPr>
            <w:tcW w:w="1623" w:type="dxa"/>
            <w:tcBorders>
              <w:top w:val="single" w:sz="4" w:space="0" w:color="000000"/>
              <w:left w:val="single" w:sz="4" w:space="0" w:color="000000"/>
              <w:bottom w:val="single" w:sz="4" w:space="0" w:color="000000"/>
              <w:right w:val="single" w:sz="4" w:space="0" w:color="000000"/>
            </w:tcBorders>
            <w:vAlign w:val="center"/>
          </w:tcPr>
          <w:p w14:paraId="319D2AEA" w14:textId="77777777" w:rsidR="00310349" w:rsidRDefault="00000000">
            <w:pPr>
              <w:adjustRightInd w:val="0"/>
              <w:snapToGrid w:val="0"/>
              <w:spacing w:line="620" w:lineRule="exact"/>
              <w:jc w:val="center"/>
              <w:textAlignment w:val="center"/>
              <w:rPr>
                <w:rFonts w:ascii="仿宋_GB2312" w:eastAsia="仿宋_GB2312" w:hAnsi="仿宋_GB2312" w:cs="仿宋_GB2312" w:hint="eastAsia"/>
                <w:color w:val="000000"/>
                <w:sz w:val="21"/>
                <w:szCs w:val="22"/>
              </w:rPr>
            </w:pPr>
            <w:r>
              <w:rPr>
                <w:rFonts w:ascii="仿宋_GB2312" w:eastAsia="仿宋_GB2312" w:hAnsi="仿宋_GB2312" w:cs="仿宋_GB2312" w:hint="eastAsia"/>
                <w:color w:val="000000"/>
                <w:kern w:val="0"/>
                <w:sz w:val="21"/>
                <w:szCs w:val="22"/>
                <w:lang w:bidi="ar"/>
              </w:rPr>
              <w:t>水土保持方案编制费</w:t>
            </w:r>
          </w:p>
        </w:tc>
      </w:tr>
      <w:tr w:rsidR="00310349" w14:paraId="391E9FBE" w14:textId="77777777">
        <w:trPr>
          <w:trHeight w:val="760"/>
        </w:trPr>
        <w:tc>
          <w:tcPr>
            <w:tcW w:w="576" w:type="dxa"/>
            <w:tcBorders>
              <w:top w:val="single" w:sz="4" w:space="0" w:color="000000"/>
              <w:left w:val="single" w:sz="4" w:space="0" w:color="000000"/>
              <w:bottom w:val="single" w:sz="4" w:space="0" w:color="000000"/>
              <w:right w:val="single" w:sz="4" w:space="0" w:color="000000"/>
            </w:tcBorders>
            <w:noWrap/>
            <w:vAlign w:val="center"/>
          </w:tcPr>
          <w:p w14:paraId="699F9F2D" w14:textId="77777777" w:rsidR="00310349" w:rsidRDefault="00000000">
            <w:pPr>
              <w:adjustRightInd w:val="0"/>
              <w:snapToGrid w:val="0"/>
              <w:spacing w:line="620" w:lineRule="exact"/>
              <w:jc w:val="center"/>
              <w:textAlignment w:val="center"/>
              <w:rPr>
                <w:rFonts w:ascii="仿宋_GB2312" w:eastAsia="仿宋_GB2312" w:hAnsi="仿宋_GB2312" w:cs="仿宋_GB2312" w:hint="eastAsia"/>
                <w:sz w:val="21"/>
                <w:szCs w:val="22"/>
              </w:rPr>
            </w:pPr>
            <w:r>
              <w:rPr>
                <w:rFonts w:ascii="仿宋_GB2312" w:eastAsia="仿宋_GB2312" w:hAnsi="仿宋_GB2312" w:cs="仿宋_GB2312" w:hint="eastAsia"/>
                <w:kern w:val="0"/>
                <w:sz w:val="21"/>
                <w:szCs w:val="22"/>
                <w:lang w:bidi="ar"/>
              </w:rPr>
              <w:t>3</w:t>
            </w:r>
          </w:p>
        </w:tc>
        <w:tc>
          <w:tcPr>
            <w:tcW w:w="2959" w:type="dxa"/>
            <w:tcBorders>
              <w:top w:val="single" w:sz="4" w:space="0" w:color="000000"/>
              <w:left w:val="single" w:sz="4" w:space="0" w:color="000000"/>
              <w:bottom w:val="single" w:sz="4" w:space="0" w:color="000000"/>
              <w:right w:val="single" w:sz="4" w:space="0" w:color="000000"/>
            </w:tcBorders>
            <w:vAlign w:val="center"/>
          </w:tcPr>
          <w:p w14:paraId="2BAA6EF8" w14:textId="77777777" w:rsidR="00310349" w:rsidRDefault="00000000">
            <w:pPr>
              <w:adjustRightInd w:val="0"/>
              <w:snapToGrid w:val="0"/>
              <w:spacing w:line="620" w:lineRule="exact"/>
              <w:jc w:val="center"/>
              <w:textAlignment w:val="center"/>
              <w:rPr>
                <w:rFonts w:ascii="仿宋_GB2312" w:eastAsia="仿宋_GB2312" w:hAnsi="仿宋_GB2312" w:cs="仿宋_GB2312" w:hint="eastAsia"/>
                <w:sz w:val="21"/>
                <w:szCs w:val="22"/>
              </w:rPr>
            </w:pPr>
            <w:r>
              <w:rPr>
                <w:rFonts w:ascii="仿宋_GB2312" w:eastAsia="仿宋_GB2312" w:hAnsi="仿宋_GB2312" w:cs="仿宋_GB2312" w:hint="eastAsia"/>
                <w:kern w:val="0"/>
                <w:sz w:val="21"/>
                <w:szCs w:val="22"/>
                <w:lang w:bidi="ar"/>
              </w:rPr>
              <w:t>莎车县城建建设工程有限责任公司</w:t>
            </w:r>
          </w:p>
        </w:tc>
        <w:tc>
          <w:tcPr>
            <w:tcW w:w="1277" w:type="dxa"/>
            <w:tcBorders>
              <w:top w:val="single" w:sz="4" w:space="0" w:color="000000"/>
              <w:left w:val="single" w:sz="4" w:space="0" w:color="000000"/>
              <w:bottom w:val="single" w:sz="4" w:space="0" w:color="000000"/>
              <w:right w:val="single" w:sz="4" w:space="0" w:color="000000"/>
            </w:tcBorders>
            <w:vAlign w:val="center"/>
          </w:tcPr>
          <w:p w14:paraId="446FEFF8" w14:textId="77777777" w:rsidR="00310349" w:rsidRDefault="00000000">
            <w:pPr>
              <w:adjustRightInd w:val="0"/>
              <w:snapToGrid w:val="0"/>
              <w:spacing w:line="620" w:lineRule="exact"/>
              <w:jc w:val="center"/>
              <w:textAlignment w:val="center"/>
              <w:rPr>
                <w:rFonts w:ascii="仿宋_GB2312" w:eastAsia="仿宋_GB2312" w:hAnsi="仿宋_GB2312" w:cs="仿宋_GB2312" w:hint="eastAsia"/>
                <w:sz w:val="21"/>
                <w:szCs w:val="22"/>
              </w:rPr>
            </w:pPr>
            <w:r>
              <w:rPr>
                <w:rFonts w:ascii="仿宋_GB2312" w:eastAsia="仿宋_GB2312" w:hAnsi="仿宋_GB2312" w:cs="仿宋_GB2312" w:hint="eastAsia"/>
                <w:kern w:val="0"/>
                <w:sz w:val="21"/>
                <w:szCs w:val="22"/>
                <w:lang w:bidi="ar"/>
              </w:rPr>
              <w:t>1110869.37</w:t>
            </w:r>
          </w:p>
        </w:tc>
        <w:tc>
          <w:tcPr>
            <w:tcW w:w="1266" w:type="dxa"/>
            <w:tcBorders>
              <w:top w:val="single" w:sz="4" w:space="0" w:color="000000"/>
              <w:left w:val="single" w:sz="4" w:space="0" w:color="000000"/>
              <w:bottom w:val="single" w:sz="4" w:space="0" w:color="000000"/>
              <w:right w:val="single" w:sz="4" w:space="0" w:color="000000"/>
            </w:tcBorders>
            <w:vAlign w:val="center"/>
          </w:tcPr>
          <w:p w14:paraId="1555C8B3" w14:textId="77777777" w:rsidR="00310349" w:rsidRDefault="00000000">
            <w:pPr>
              <w:adjustRightInd w:val="0"/>
              <w:snapToGrid w:val="0"/>
              <w:spacing w:line="620" w:lineRule="exact"/>
              <w:jc w:val="center"/>
              <w:textAlignment w:val="center"/>
              <w:rPr>
                <w:rFonts w:ascii="仿宋_GB2312" w:eastAsia="仿宋_GB2312" w:hAnsi="仿宋_GB2312" w:cs="仿宋_GB2312" w:hint="eastAsia"/>
                <w:sz w:val="21"/>
                <w:szCs w:val="22"/>
              </w:rPr>
            </w:pPr>
            <w:r>
              <w:rPr>
                <w:rFonts w:ascii="仿宋_GB2312" w:eastAsia="仿宋_GB2312" w:hAnsi="仿宋_GB2312" w:cs="仿宋_GB2312" w:hint="eastAsia"/>
                <w:kern w:val="0"/>
                <w:sz w:val="21"/>
                <w:szCs w:val="22"/>
                <w:lang w:bidi="ar"/>
              </w:rPr>
              <w:t>1069134.55</w:t>
            </w:r>
          </w:p>
        </w:tc>
        <w:tc>
          <w:tcPr>
            <w:tcW w:w="1266" w:type="dxa"/>
            <w:tcBorders>
              <w:top w:val="single" w:sz="4" w:space="0" w:color="000000"/>
              <w:left w:val="single" w:sz="4" w:space="0" w:color="000000"/>
              <w:bottom w:val="single" w:sz="4" w:space="0" w:color="000000"/>
              <w:right w:val="single" w:sz="4" w:space="0" w:color="000000"/>
            </w:tcBorders>
            <w:vAlign w:val="center"/>
          </w:tcPr>
          <w:p w14:paraId="17013912" w14:textId="77777777" w:rsidR="00310349" w:rsidRDefault="00000000">
            <w:pPr>
              <w:adjustRightInd w:val="0"/>
              <w:snapToGrid w:val="0"/>
              <w:spacing w:line="620" w:lineRule="exact"/>
              <w:jc w:val="center"/>
              <w:textAlignment w:val="center"/>
              <w:rPr>
                <w:rFonts w:ascii="仿宋_GB2312" w:eastAsia="仿宋_GB2312" w:hAnsi="仿宋_GB2312" w:cs="仿宋_GB2312" w:hint="eastAsia"/>
                <w:sz w:val="21"/>
                <w:szCs w:val="22"/>
              </w:rPr>
            </w:pPr>
            <w:r>
              <w:rPr>
                <w:rFonts w:ascii="仿宋_GB2312" w:eastAsia="仿宋_GB2312" w:hAnsi="仿宋_GB2312" w:cs="仿宋_GB2312" w:hint="eastAsia"/>
                <w:kern w:val="0"/>
                <w:sz w:val="21"/>
                <w:szCs w:val="22"/>
                <w:lang w:bidi="ar"/>
              </w:rPr>
              <w:t>1069134.55</w:t>
            </w:r>
          </w:p>
        </w:tc>
        <w:tc>
          <w:tcPr>
            <w:tcW w:w="1623" w:type="dxa"/>
            <w:tcBorders>
              <w:top w:val="single" w:sz="4" w:space="0" w:color="000000"/>
              <w:left w:val="single" w:sz="4" w:space="0" w:color="000000"/>
              <w:bottom w:val="single" w:sz="4" w:space="0" w:color="000000"/>
              <w:right w:val="single" w:sz="4" w:space="0" w:color="000000"/>
            </w:tcBorders>
            <w:vAlign w:val="center"/>
          </w:tcPr>
          <w:p w14:paraId="24F72A4D" w14:textId="77777777" w:rsidR="00310349" w:rsidRDefault="00000000">
            <w:pPr>
              <w:adjustRightInd w:val="0"/>
              <w:snapToGrid w:val="0"/>
              <w:spacing w:line="620" w:lineRule="exact"/>
              <w:jc w:val="center"/>
              <w:textAlignment w:val="center"/>
              <w:rPr>
                <w:rFonts w:ascii="仿宋_GB2312" w:eastAsia="仿宋_GB2312" w:hAnsi="仿宋_GB2312" w:cs="仿宋_GB2312" w:hint="eastAsia"/>
                <w:sz w:val="21"/>
                <w:szCs w:val="22"/>
              </w:rPr>
            </w:pPr>
            <w:r>
              <w:rPr>
                <w:rFonts w:ascii="仿宋_GB2312" w:eastAsia="仿宋_GB2312" w:hAnsi="仿宋_GB2312" w:cs="仿宋_GB2312" w:hint="eastAsia"/>
                <w:kern w:val="0"/>
                <w:sz w:val="21"/>
                <w:szCs w:val="22"/>
                <w:lang w:bidi="ar"/>
              </w:rPr>
              <w:t>工程款</w:t>
            </w:r>
          </w:p>
        </w:tc>
      </w:tr>
      <w:tr w:rsidR="00310349" w14:paraId="76A940B2" w14:textId="77777777">
        <w:trPr>
          <w:trHeight w:val="740"/>
        </w:trPr>
        <w:tc>
          <w:tcPr>
            <w:tcW w:w="576" w:type="dxa"/>
            <w:tcBorders>
              <w:top w:val="single" w:sz="4" w:space="0" w:color="000000"/>
              <w:left w:val="single" w:sz="4" w:space="0" w:color="000000"/>
              <w:bottom w:val="single" w:sz="4" w:space="0" w:color="000000"/>
              <w:right w:val="single" w:sz="4" w:space="0" w:color="000000"/>
            </w:tcBorders>
            <w:noWrap/>
            <w:vAlign w:val="center"/>
          </w:tcPr>
          <w:p w14:paraId="66E318B5" w14:textId="77777777" w:rsidR="00310349" w:rsidRDefault="00000000">
            <w:pPr>
              <w:adjustRightInd w:val="0"/>
              <w:snapToGrid w:val="0"/>
              <w:spacing w:line="620" w:lineRule="exact"/>
              <w:jc w:val="center"/>
              <w:textAlignment w:val="center"/>
              <w:rPr>
                <w:rFonts w:ascii="仿宋_GB2312" w:eastAsia="仿宋_GB2312" w:hAnsi="仿宋_GB2312" w:cs="仿宋_GB2312" w:hint="eastAsia"/>
                <w:color w:val="000000"/>
                <w:sz w:val="21"/>
                <w:szCs w:val="22"/>
              </w:rPr>
            </w:pPr>
            <w:r>
              <w:rPr>
                <w:rFonts w:ascii="仿宋_GB2312" w:eastAsia="仿宋_GB2312" w:hAnsi="仿宋_GB2312" w:cs="仿宋_GB2312" w:hint="eastAsia"/>
                <w:color w:val="000000"/>
                <w:kern w:val="0"/>
                <w:sz w:val="21"/>
                <w:szCs w:val="22"/>
                <w:lang w:bidi="ar"/>
              </w:rPr>
              <w:t>4</w:t>
            </w:r>
          </w:p>
        </w:tc>
        <w:tc>
          <w:tcPr>
            <w:tcW w:w="2959" w:type="dxa"/>
            <w:tcBorders>
              <w:top w:val="single" w:sz="4" w:space="0" w:color="000000"/>
              <w:left w:val="single" w:sz="4" w:space="0" w:color="000000"/>
              <w:bottom w:val="single" w:sz="4" w:space="0" w:color="000000"/>
              <w:right w:val="single" w:sz="4" w:space="0" w:color="000000"/>
            </w:tcBorders>
            <w:vAlign w:val="center"/>
          </w:tcPr>
          <w:p w14:paraId="3137CC0B" w14:textId="77777777" w:rsidR="00310349" w:rsidRDefault="00000000">
            <w:pPr>
              <w:adjustRightInd w:val="0"/>
              <w:snapToGrid w:val="0"/>
              <w:spacing w:line="620" w:lineRule="exact"/>
              <w:jc w:val="center"/>
              <w:textAlignment w:val="center"/>
              <w:rPr>
                <w:rFonts w:ascii="仿宋_GB2312" w:eastAsia="仿宋_GB2312" w:hAnsi="仿宋_GB2312" w:cs="仿宋_GB2312" w:hint="eastAsia"/>
                <w:color w:val="000000"/>
                <w:sz w:val="21"/>
                <w:szCs w:val="22"/>
              </w:rPr>
            </w:pPr>
            <w:r>
              <w:rPr>
                <w:rFonts w:ascii="仿宋_GB2312" w:eastAsia="仿宋_GB2312" w:hAnsi="仿宋_GB2312" w:cs="仿宋_GB2312" w:hint="eastAsia"/>
                <w:color w:val="000000"/>
                <w:kern w:val="0"/>
                <w:sz w:val="21"/>
                <w:szCs w:val="22"/>
                <w:lang w:bidi="ar"/>
              </w:rPr>
              <w:t>浙江宏正项目管理有限公司新疆第九分公司</w:t>
            </w:r>
          </w:p>
        </w:tc>
        <w:tc>
          <w:tcPr>
            <w:tcW w:w="1277" w:type="dxa"/>
            <w:tcBorders>
              <w:top w:val="single" w:sz="4" w:space="0" w:color="000000"/>
              <w:left w:val="single" w:sz="4" w:space="0" w:color="000000"/>
              <w:bottom w:val="single" w:sz="4" w:space="0" w:color="000000"/>
              <w:right w:val="single" w:sz="4" w:space="0" w:color="000000"/>
            </w:tcBorders>
            <w:vAlign w:val="center"/>
          </w:tcPr>
          <w:p w14:paraId="449B983D" w14:textId="77777777" w:rsidR="00310349" w:rsidRDefault="00000000">
            <w:pPr>
              <w:adjustRightInd w:val="0"/>
              <w:snapToGrid w:val="0"/>
              <w:spacing w:line="620" w:lineRule="exact"/>
              <w:jc w:val="center"/>
              <w:textAlignment w:val="center"/>
              <w:rPr>
                <w:rFonts w:ascii="仿宋_GB2312" w:eastAsia="仿宋_GB2312" w:hAnsi="仿宋_GB2312" w:cs="仿宋_GB2312" w:hint="eastAsia"/>
                <w:color w:val="000000"/>
                <w:sz w:val="21"/>
                <w:szCs w:val="22"/>
              </w:rPr>
            </w:pPr>
            <w:r>
              <w:rPr>
                <w:rFonts w:ascii="仿宋_GB2312" w:eastAsia="仿宋_GB2312" w:hAnsi="仿宋_GB2312" w:cs="仿宋_GB2312" w:hint="eastAsia"/>
                <w:color w:val="000000"/>
                <w:kern w:val="0"/>
                <w:sz w:val="21"/>
                <w:szCs w:val="22"/>
                <w:lang w:bidi="ar"/>
              </w:rPr>
              <w:t>16065</w:t>
            </w:r>
          </w:p>
        </w:tc>
        <w:tc>
          <w:tcPr>
            <w:tcW w:w="1266" w:type="dxa"/>
            <w:tcBorders>
              <w:top w:val="single" w:sz="4" w:space="0" w:color="000000"/>
              <w:left w:val="single" w:sz="4" w:space="0" w:color="000000"/>
              <w:bottom w:val="single" w:sz="4" w:space="0" w:color="000000"/>
              <w:right w:val="single" w:sz="4" w:space="0" w:color="000000"/>
            </w:tcBorders>
            <w:vAlign w:val="center"/>
          </w:tcPr>
          <w:p w14:paraId="202C38A0" w14:textId="77777777" w:rsidR="00310349" w:rsidRDefault="00000000">
            <w:pPr>
              <w:adjustRightInd w:val="0"/>
              <w:snapToGrid w:val="0"/>
              <w:spacing w:line="620" w:lineRule="exact"/>
              <w:jc w:val="center"/>
              <w:textAlignment w:val="center"/>
              <w:rPr>
                <w:rFonts w:ascii="仿宋_GB2312" w:eastAsia="仿宋_GB2312" w:hAnsi="仿宋_GB2312" w:cs="仿宋_GB2312" w:hint="eastAsia"/>
                <w:color w:val="000000"/>
                <w:sz w:val="21"/>
                <w:szCs w:val="22"/>
              </w:rPr>
            </w:pPr>
            <w:r>
              <w:rPr>
                <w:rFonts w:ascii="仿宋_GB2312" w:eastAsia="仿宋_GB2312" w:hAnsi="仿宋_GB2312" w:cs="仿宋_GB2312" w:hint="eastAsia"/>
                <w:color w:val="000000"/>
                <w:kern w:val="0"/>
                <w:sz w:val="21"/>
                <w:szCs w:val="22"/>
                <w:lang w:bidi="ar"/>
              </w:rPr>
              <w:t>16065</w:t>
            </w:r>
          </w:p>
        </w:tc>
        <w:tc>
          <w:tcPr>
            <w:tcW w:w="1266" w:type="dxa"/>
            <w:tcBorders>
              <w:top w:val="single" w:sz="4" w:space="0" w:color="000000"/>
              <w:left w:val="single" w:sz="4" w:space="0" w:color="000000"/>
              <w:bottom w:val="single" w:sz="4" w:space="0" w:color="000000"/>
              <w:right w:val="single" w:sz="4" w:space="0" w:color="000000"/>
            </w:tcBorders>
            <w:vAlign w:val="center"/>
          </w:tcPr>
          <w:p w14:paraId="5B850B25" w14:textId="77777777" w:rsidR="00310349" w:rsidRDefault="00000000">
            <w:pPr>
              <w:adjustRightInd w:val="0"/>
              <w:snapToGrid w:val="0"/>
              <w:spacing w:line="620" w:lineRule="exact"/>
              <w:jc w:val="center"/>
              <w:textAlignment w:val="center"/>
              <w:rPr>
                <w:rFonts w:ascii="仿宋_GB2312" w:eastAsia="仿宋_GB2312" w:hAnsi="仿宋_GB2312" w:cs="仿宋_GB2312" w:hint="eastAsia"/>
                <w:color w:val="000000"/>
                <w:sz w:val="21"/>
                <w:szCs w:val="22"/>
              </w:rPr>
            </w:pPr>
            <w:r>
              <w:rPr>
                <w:rFonts w:ascii="仿宋_GB2312" w:eastAsia="仿宋_GB2312" w:hAnsi="仿宋_GB2312" w:cs="仿宋_GB2312" w:hint="eastAsia"/>
                <w:color w:val="000000"/>
                <w:kern w:val="0"/>
                <w:sz w:val="21"/>
                <w:szCs w:val="22"/>
                <w:lang w:bidi="ar"/>
              </w:rPr>
              <w:t>16065</w:t>
            </w:r>
          </w:p>
        </w:tc>
        <w:tc>
          <w:tcPr>
            <w:tcW w:w="1623" w:type="dxa"/>
            <w:tcBorders>
              <w:top w:val="single" w:sz="4" w:space="0" w:color="000000"/>
              <w:left w:val="single" w:sz="4" w:space="0" w:color="000000"/>
              <w:bottom w:val="single" w:sz="4" w:space="0" w:color="000000"/>
              <w:right w:val="single" w:sz="4" w:space="0" w:color="000000"/>
            </w:tcBorders>
            <w:vAlign w:val="center"/>
          </w:tcPr>
          <w:p w14:paraId="1A096D0D" w14:textId="77777777" w:rsidR="00310349" w:rsidRDefault="00000000">
            <w:pPr>
              <w:adjustRightInd w:val="0"/>
              <w:snapToGrid w:val="0"/>
              <w:spacing w:line="620" w:lineRule="exact"/>
              <w:jc w:val="center"/>
              <w:textAlignment w:val="center"/>
              <w:rPr>
                <w:rFonts w:ascii="仿宋_GB2312" w:eastAsia="仿宋_GB2312" w:hAnsi="仿宋_GB2312" w:cs="仿宋_GB2312" w:hint="eastAsia"/>
                <w:color w:val="000000"/>
                <w:sz w:val="21"/>
                <w:szCs w:val="22"/>
              </w:rPr>
            </w:pPr>
            <w:r>
              <w:rPr>
                <w:rFonts w:ascii="仿宋_GB2312" w:eastAsia="仿宋_GB2312" w:hAnsi="仿宋_GB2312" w:cs="仿宋_GB2312" w:hint="eastAsia"/>
                <w:color w:val="000000"/>
                <w:kern w:val="0"/>
                <w:sz w:val="21"/>
                <w:szCs w:val="22"/>
                <w:lang w:bidi="ar"/>
              </w:rPr>
              <w:t>监理费</w:t>
            </w:r>
          </w:p>
        </w:tc>
      </w:tr>
      <w:tr w:rsidR="00310349" w14:paraId="02D921DE" w14:textId="77777777">
        <w:trPr>
          <w:trHeight w:val="740"/>
        </w:trPr>
        <w:tc>
          <w:tcPr>
            <w:tcW w:w="576" w:type="dxa"/>
            <w:tcBorders>
              <w:top w:val="single" w:sz="4" w:space="0" w:color="000000"/>
              <w:left w:val="single" w:sz="4" w:space="0" w:color="000000"/>
              <w:bottom w:val="single" w:sz="4" w:space="0" w:color="000000"/>
              <w:right w:val="single" w:sz="4" w:space="0" w:color="000000"/>
            </w:tcBorders>
            <w:noWrap/>
            <w:vAlign w:val="center"/>
          </w:tcPr>
          <w:p w14:paraId="5623D69D" w14:textId="77777777" w:rsidR="00310349" w:rsidRDefault="00000000">
            <w:pPr>
              <w:adjustRightInd w:val="0"/>
              <w:snapToGrid w:val="0"/>
              <w:spacing w:line="620" w:lineRule="exact"/>
              <w:jc w:val="center"/>
              <w:textAlignment w:val="center"/>
              <w:rPr>
                <w:rFonts w:ascii="仿宋_GB2312" w:eastAsia="仿宋_GB2312" w:hAnsi="仿宋_GB2312" w:cs="仿宋_GB2312" w:hint="eastAsia"/>
                <w:color w:val="000000"/>
                <w:sz w:val="21"/>
                <w:szCs w:val="22"/>
              </w:rPr>
            </w:pPr>
            <w:r>
              <w:rPr>
                <w:rFonts w:ascii="仿宋_GB2312" w:eastAsia="仿宋_GB2312" w:hAnsi="仿宋_GB2312" w:cs="仿宋_GB2312" w:hint="eastAsia"/>
                <w:color w:val="000000"/>
                <w:kern w:val="0"/>
                <w:sz w:val="21"/>
                <w:szCs w:val="22"/>
                <w:lang w:bidi="ar"/>
              </w:rPr>
              <w:t>5</w:t>
            </w:r>
          </w:p>
        </w:tc>
        <w:tc>
          <w:tcPr>
            <w:tcW w:w="2959" w:type="dxa"/>
            <w:tcBorders>
              <w:top w:val="single" w:sz="4" w:space="0" w:color="000000"/>
              <w:left w:val="single" w:sz="4" w:space="0" w:color="000000"/>
              <w:bottom w:val="single" w:sz="4" w:space="0" w:color="000000"/>
              <w:right w:val="single" w:sz="4" w:space="0" w:color="000000"/>
            </w:tcBorders>
            <w:vAlign w:val="center"/>
          </w:tcPr>
          <w:p w14:paraId="37ED18E1" w14:textId="77777777" w:rsidR="00310349" w:rsidRDefault="00000000">
            <w:pPr>
              <w:adjustRightInd w:val="0"/>
              <w:snapToGrid w:val="0"/>
              <w:spacing w:line="620" w:lineRule="exact"/>
              <w:jc w:val="center"/>
              <w:textAlignment w:val="center"/>
              <w:rPr>
                <w:rFonts w:ascii="仿宋_GB2312" w:eastAsia="仿宋_GB2312" w:hAnsi="仿宋_GB2312" w:cs="仿宋_GB2312" w:hint="eastAsia"/>
                <w:color w:val="000000"/>
                <w:sz w:val="21"/>
                <w:szCs w:val="22"/>
              </w:rPr>
            </w:pPr>
            <w:r>
              <w:rPr>
                <w:rFonts w:ascii="仿宋_GB2312" w:eastAsia="仿宋_GB2312" w:hAnsi="仿宋_GB2312" w:cs="仿宋_GB2312" w:hint="eastAsia"/>
                <w:color w:val="000000"/>
                <w:kern w:val="0"/>
                <w:sz w:val="21"/>
                <w:szCs w:val="22"/>
                <w:lang w:bidi="ar"/>
              </w:rPr>
              <w:t>皓筠工程设计有限公司新疆第九分公司</w:t>
            </w:r>
          </w:p>
        </w:tc>
        <w:tc>
          <w:tcPr>
            <w:tcW w:w="1277" w:type="dxa"/>
            <w:tcBorders>
              <w:top w:val="single" w:sz="4" w:space="0" w:color="000000"/>
              <w:left w:val="single" w:sz="4" w:space="0" w:color="000000"/>
              <w:bottom w:val="single" w:sz="4" w:space="0" w:color="000000"/>
              <w:right w:val="single" w:sz="4" w:space="0" w:color="000000"/>
            </w:tcBorders>
            <w:vAlign w:val="center"/>
          </w:tcPr>
          <w:p w14:paraId="1DE05365" w14:textId="77777777" w:rsidR="00310349" w:rsidRDefault="00000000">
            <w:pPr>
              <w:adjustRightInd w:val="0"/>
              <w:snapToGrid w:val="0"/>
              <w:spacing w:line="620" w:lineRule="exact"/>
              <w:jc w:val="center"/>
              <w:textAlignment w:val="center"/>
              <w:rPr>
                <w:rFonts w:ascii="仿宋_GB2312" w:eastAsia="仿宋_GB2312" w:hAnsi="仿宋_GB2312" w:cs="仿宋_GB2312" w:hint="eastAsia"/>
                <w:color w:val="000000"/>
                <w:sz w:val="21"/>
                <w:szCs w:val="22"/>
              </w:rPr>
            </w:pPr>
            <w:r>
              <w:rPr>
                <w:rFonts w:ascii="仿宋_GB2312" w:eastAsia="仿宋_GB2312" w:hAnsi="仿宋_GB2312" w:cs="仿宋_GB2312" w:hint="eastAsia"/>
                <w:color w:val="000000"/>
                <w:kern w:val="0"/>
                <w:sz w:val="21"/>
                <w:szCs w:val="22"/>
                <w:lang w:bidi="ar"/>
              </w:rPr>
              <w:t>25200</w:t>
            </w:r>
          </w:p>
        </w:tc>
        <w:tc>
          <w:tcPr>
            <w:tcW w:w="1266" w:type="dxa"/>
            <w:tcBorders>
              <w:top w:val="single" w:sz="4" w:space="0" w:color="000000"/>
              <w:left w:val="single" w:sz="4" w:space="0" w:color="000000"/>
              <w:bottom w:val="single" w:sz="4" w:space="0" w:color="000000"/>
              <w:right w:val="single" w:sz="4" w:space="0" w:color="000000"/>
            </w:tcBorders>
            <w:vAlign w:val="center"/>
          </w:tcPr>
          <w:p w14:paraId="41EC137F" w14:textId="77777777" w:rsidR="00310349" w:rsidRDefault="00000000">
            <w:pPr>
              <w:adjustRightInd w:val="0"/>
              <w:snapToGrid w:val="0"/>
              <w:spacing w:line="620" w:lineRule="exact"/>
              <w:jc w:val="center"/>
              <w:textAlignment w:val="center"/>
              <w:rPr>
                <w:rFonts w:ascii="仿宋_GB2312" w:eastAsia="仿宋_GB2312" w:hAnsi="仿宋_GB2312" w:cs="仿宋_GB2312" w:hint="eastAsia"/>
                <w:color w:val="000000"/>
                <w:sz w:val="21"/>
                <w:szCs w:val="22"/>
              </w:rPr>
            </w:pPr>
            <w:r>
              <w:rPr>
                <w:rFonts w:ascii="仿宋_GB2312" w:eastAsia="仿宋_GB2312" w:hAnsi="仿宋_GB2312" w:cs="仿宋_GB2312" w:hint="eastAsia"/>
                <w:color w:val="000000"/>
                <w:kern w:val="0"/>
                <w:sz w:val="21"/>
                <w:szCs w:val="22"/>
                <w:lang w:bidi="ar"/>
              </w:rPr>
              <w:t>25200</w:t>
            </w:r>
          </w:p>
        </w:tc>
        <w:tc>
          <w:tcPr>
            <w:tcW w:w="1266" w:type="dxa"/>
            <w:tcBorders>
              <w:top w:val="single" w:sz="4" w:space="0" w:color="000000"/>
              <w:left w:val="single" w:sz="4" w:space="0" w:color="000000"/>
              <w:bottom w:val="single" w:sz="4" w:space="0" w:color="000000"/>
              <w:right w:val="single" w:sz="4" w:space="0" w:color="000000"/>
            </w:tcBorders>
            <w:vAlign w:val="center"/>
          </w:tcPr>
          <w:p w14:paraId="18B4C5C2" w14:textId="77777777" w:rsidR="00310349" w:rsidRDefault="00000000">
            <w:pPr>
              <w:adjustRightInd w:val="0"/>
              <w:snapToGrid w:val="0"/>
              <w:spacing w:line="620" w:lineRule="exact"/>
              <w:jc w:val="center"/>
              <w:textAlignment w:val="center"/>
              <w:rPr>
                <w:rFonts w:ascii="仿宋_GB2312" w:eastAsia="仿宋_GB2312" w:hAnsi="仿宋_GB2312" w:cs="仿宋_GB2312" w:hint="eastAsia"/>
                <w:color w:val="000000"/>
                <w:sz w:val="21"/>
                <w:szCs w:val="22"/>
              </w:rPr>
            </w:pPr>
            <w:r>
              <w:rPr>
                <w:rFonts w:ascii="仿宋_GB2312" w:eastAsia="仿宋_GB2312" w:hAnsi="仿宋_GB2312" w:cs="仿宋_GB2312" w:hint="eastAsia"/>
                <w:color w:val="000000"/>
                <w:kern w:val="0"/>
                <w:sz w:val="21"/>
                <w:szCs w:val="22"/>
                <w:lang w:bidi="ar"/>
              </w:rPr>
              <w:t>25200</w:t>
            </w:r>
          </w:p>
        </w:tc>
        <w:tc>
          <w:tcPr>
            <w:tcW w:w="1623" w:type="dxa"/>
            <w:tcBorders>
              <w:top w:val="single" w:sz="4" w:space="0" w:color="000000"/>
              <w:left w:val="single" w:sz="4" w:space="0" w:color="000000"/>
              <w:bottom w:val="single" w:sz="4" w:space="0" w:color="000000"/>
              <w:right w:val="single" w:sz="4" w:space="0" w:color="000000"/>
            </w:tcBorders>
            <w:vAlign w:val="center"/>
          </w:tcPr>
          <w:p w14:paraId="6A13560D" w14:textId="77777777" w:rsidR="00310349" w:rsidRDefault="00000000">
            <w:pPr>
              <w:adjustRightInd w:val="0"/>
              <w:snapToGrid w:val="0"/>
              <w:spacing w:line="620" w:lineRule="exact"/>
              <w:jc w:val="center"/>
              <w:textAlignment w:val="center"/>
              <w:rPr>
                <w:rFonts w:ascii="仿宋_GB2312" w:eastAsia="仿宋_GB2312" w:hAnsi="仿宋_GB2312" w:cs="仿宋_GB2312" w:hint="eastAsia"/>
                <w:color w:val="000000"/>
                <w:sz w:val="21"/>
                <w:szCs w:val="22"/>
              </w:rPr>
            </w:pPr>
            <w:r>
              <w:rPr>
                <w:rFonts w:ascii="仿宋_GB2312" w:eastAsia="仿宋_GB2312" w:hAnsi="仿宋_GB2312" w:cs="仿宋_GB2312" w:hint="eastAsia"/>
                <w:color w:val="000000"/>
                <w:kern w:val="0"/>
                <w:sz w:val="21"/>
                <w:szCs w:val="22"/>
                <w:lang w:bidi="ar"/>
              </w:rPr>
              <w:t>设计费</w:t>
            </w:r>
          </w:p>
        </w:tc>
      </w:tr>
      <w:tr w:rsidR="00310349" w14:paraId="7FCFBEC0" w14:textId="77777777">
        <w:trPr>
          <w:trHeight w:val="740"/>
        </w:trPr>
        <w:tc>
          <w:tcPr>
            <w:tcW w:w="576" w:type="dxa"/>
            <w:tcBorders>
              <w:top w:val="single" w:sz="4" w:space="0" w:color="000000"/>
              <w:left w:val="single" w:sz="4" w:space="0" w:color="000000"/>
              <w:bottom w:val="single" w:sz="4" w:space="0" w:color="000000"/>
              <w:right w:val="single" w:sz="4" w:space="0" w:color="000000"/>
            </w:tcBorders>
            <w:noWrap/>
            <w:vAlign w:val="center"/>
          </w:tcPr>
          <w:p w14:paraId="5EF4FFC3" w14:textId="77777777" w:rsidR="00310349" w:rsidRDefault="00000000">
            <w:pPr>
              <w:adjustRightInd w:val="0"/>
              <w:snapToGrid w:val="0"/>
              <w:spacing w:line="620" w:lineRule="exact"/>
              <w:jc w:val="center"/>
              <w:textAlignment w:val="center"/>
              <w:rPr>
                <w:rFonts w:ascii="仿宋_GB2312" w:eastAsia="仿宋_GB2312" w:hAnsi="仿宋_GB2312" w:cs="仿宋_GB2312" w:hint="eastAsia"/>
                <w:color w:val="000000"/>
                <w:sz w:val="21"/>
                <w:szCs w:val="22"/>
              </w:rPr>
            </w:pPr>
            <w:r>
              <w:rPr>
                <w:rFonts w:ascii="仿宋_GB2312" w:eastAsia="仿宋_GB2312" w:hAnsi="仿宋_GB2312" w:cs="仿宋_GB2312" w:hint="eastAsia"/>
                <w:color w:val="000000"/>
                <w:kern w:val="0"/>
                <w:sz w:val="21"/>
                <w:szCs w:val="22"/>
                <w:lang w:bidi="ar"/>
              </w:rPr>
              <w:lastRenderedPageBreak/>
              <w:t>6</w:t>
            </w:r>
          </w:p>
        </w:tc>
        <w:tc>
          <w:tcPr>
            <w:tcW w:w="2959" w:type="dxa"/>
            <w:tcBorders>
              <w:top w:val="single" w:sz="4" w:space="0" w:color="000000"/>
              <w:left w:val="single" w:sz="4" w:space="0" w:color="000000"/>
              <w:bottom w:val="single" w:sz="4" w:space="0" w:color="000000"/>
              <w:right w:val="single" w:sz="4" w:space="0" w:color="000000"/>
            </w:tcBorders>
            <w:vAlign w:val="center"/>
          </w:tcPr>
          <w:p w14:paraId="7804CBEF" w14:textId="77777777" w:rsidR="00310349" w:rsidRDefault="00000000">
            <w:pPr>
              <w:adjustRightInd w:val="0"/>
              <w:snapToGrid w:val="0"/>
              <w:spacing w:line="620" w:lineRule="exact"/>
              <w:jc w:val="center"/>
              <w:textAlignment w:val="center"/>
              <w:rPr>
                <w:rFonts w:ascii="仿宋_GB2312" w:eastAsia="仿宋_GB2312" w:hAnsi="仿宋_GB2312" w:cs="仿宋_GB2312" w:hint="eastAsia"/>
                <w:color w:val="000000"/>
                <w:sz w:val="21"/>
                <w:szCs w:val="22"/>
              </w:rPr>
            </w:pPr>
            <w:r>
              <w:rPr>
                <w:rFonts w:ascii="仿宋_GB2312" w:eastAsia="仿宋_GB2312" w:hAnsi="仿宋_GB2312" w:cs="仿宋_GB2312" w:hint="eastAsia"/>
                <w:color w:val="000000"/>
                <w:kern w:val="0"/>
                <w:sz w:val="21"/>
                <w:szCs w:val="22"/>
                <w:lang w:bidi="ar"/>
              </w:rPr>
              <w:t>莎车县英吾斯塘乡人民政府</w:t>
            </w:r>
          </w:p>
        </w:tc>
        <w:tc>
          <w:tcPr>
            <w:tcW w:w="1277" w:type="dxa"/>
            <w:tcBorders>
              <w:top w:val="single" w:sz="4" w:space="0" w:color="000000"/>
              <w:left w:val="single" w:sz="4" w:space="0" w:color="000000"/>
              <w:bottom w:val="single" w:sz="4" w:space="0" w:color="000000"/>
              <w:right w:val="single" w:sz="4" w:space="0" w:color="000000"/>
            </w:tcBorders>
            <w:vAlign w:val="center"/>
          </w:tcPr>
          <w:p w14:paraId="6B107679" w14:textId="77777777" w:rsidR="00310349" w:rsidRDefault="00000000">
            <w:pPr>
              <w:adjustRightInd w:val="0"/>
              <w:snapToGrid w:val="0"/>
              <w:spacing w:line="620" w:lineRule="exact"/>
              <w:jc w:val="center"/>
              <w:textAlignment w:val="center"/>
              <w:rPr>
                <w:rFonts w:ascii="仿宋_GB2312" w:eastAsia="仿宋_GB2312" w:hAnsi="仿宋_GB2312" w:cs="仿宋_GB2312" w:hint="eastAsia"/>
                <w:color w:val="000000"/>
                <w:sz w:val="21"/>
                <w:szCs w:val="22"/>
              </w:rPr>
            </w:pPr>
            <w:r>
              <w:rPr>
                <w:rFonts w:ascii="仿宋_GB2312" w:eastAsia="仿宋_GB2312" w:hAnsi="仿宋_GB2312" w:cs="仿宋_GB2312" w:hint="eastAsia"/>
                <w:color w:val="000000"/>
                <w:kern w:val="0"/>
                <w:sz w:val="21"/>
                <w:szCs w:val="22"/>
                <w:lang w:bidi="ar"/>
              </w:rPr>
              <w:t>18100</w:t>
            </w:r>
          </w:p>
        </w:tc>
        <w:tc>
          <w:tcPr>
            <w:tcW w:w="1266" w:type="dxa"/>
            <w:tcBorders>
              <w:top w:val="single" w:sz="4" w:space="0" w:color="000000"/>
              <w:left w:val="single" w:sz="4" w:space="0" w:color="000000"/>
              <w:bottom w:val="single" w:sz="4" w:space="0" w:color="000000"/>
              <w:right w:val="single" w:sz="4" w:space="0" w:color="000000"/>
            </w:tcBorders>
            <w:vAlign w:val="center"/>
          </w:tcPr>
          <w:p w14:paraId="719DFA76" w14:textId="77777777" w:rsidR="00310349" w:rsidRDefault="00000000">
            <w:pPr>
              <w:adjustRightInd w:val="0"/>
              <w:snapToGrid w:val="0"/>
              <w:spacing w:line="620" w:lineRule="exact"/>
              <w:jc w:val="center"/>
              <w:textAlignment w:val="center"/>
              <w:rPr>
                <w:rFonts w:ascii="仿宋_GB2312" w:eastAsia="仿宋_GB2312" w:hAnsi="仿宋_GB2312" w:cs="仿宋_GB2312" w:hint="eastAsia"/>
                <w:color w:val="000000"/>
                <w:sz w:val="21"/>
                <w:szCs w:val="22"/>
              </w:rPr>
            </w:pPr>
            <w:r>
              <w:rPr>
                <w:rFonts w:ascii="仿宋_GB2312" w:eastAsia="仿宋_GB2312" w:hAnsi="仿宋_GB2312" w:cs="仿宋_GB2312" w:hint="eastAsia"/>
                <w:color w:val="000000"/>
                <w:kern w:val="0"/>
                <w:sz w:val="21"/>
                <w:szCs w:val="22"/>
                <w:lang w:bidi="ar"/>
              </w:rPr>
              <w:t>18100</w:t>
            </w:r>
          </w:p>
        </w:tc>
        <w:tc>
          <w:tcPr>
            <w:tcW w:w="1266" w:type="dxa"/>
            <w:tcBorders>
              <w:top w:val="single" w:sz="4" w:space="0" w:color="000000"/>
              <w:left w:val="single" w:sz="4" w:space="0" w:color="000000"/>
              <w:bottom w:val="single" w:sz="4" w:space="0" w:color="000000"/>
              <w:right w:val="single" w:sz="4" w:space="0" w:color="000000"/>
            </w:tcBorders>
            <w:vAlign w:val="center"/>
          </w:tcPr>
          <w:p w14:paraId="549E8078" w14:textId="77777777" w:rsidR="00310349" w:rsidRDefault="00000000">
            <w:pPr>
              <w:adjustRightInd w:val="0"/>
              <w:snapToGrid w:val="0"/>
              <w:spacing w:line="620" w:lineRule="exact"/>
              <w:jc w:val="center"/>
              <w:textAlignment w:val="center"/>
              <w:rPr>
                <w:rFonts w:ascii="仿宋_GB2312" w:eastAsia="仿宋_GB2312" w:hAnsi="仿宋_GB2312" w:cs="仿宋_GB2312" w:hint="eastAsia"/>
                <w:color w:val="000000"/>
                <w:sz w:val="21"/>
                <w:szCs w:val="22"/>
              </w:rPr>
            </w:pPr>
            <w:r>
              <w:rPr>
                <w:rFonts w:ascii="仿宋_GB2312" w:eastAsia="仿宋_GB2312" w:hAnsi="仿宋_GB2312" w:cs="仿宋_GB2312" w:hint="eastAsia"/>
                <w:color w:val="000000"/>
                <w:kern w:val="0"/>
                <w:sz w:val="21"/>
                <w:szCs w:val="22"/>
                <w:lang w:bidi="ar"/>
              </w:rPr>
              <w:t>18100</w:t>
            </w:r>
          </w:p>
        </w:tc>
        <w:tc>
          <w:tcPr>
            <w:tcW w:w="1623" w:type="dxa"/>
            <w:tcBorders>
              <w:top w:val="single" w:sz="4" w:space="0" w:color="000000"/>
              <w:left w:val="single" w:sz="4" w:space="0" w:color="000000"/>
              <w:bottom w:val="single" w:sz="4" w:space="0" w:color="000000"/>
              <w:right w:val="single" w:sz="4" w:space="0" w:color="000000"/>
            </w:tcBorders>
            <w:vAlign w:val="center"/>
          </w:tcPr>
          <w:p w14:paraId="5FB36252" w14:textId="77777777" w:rsidR="00310349" w:rsidRDefault="00000000">
            <w:pPr>
              <w:adjustRightInd w:val="0"/>
              <w:snapToGrid w:val="0"/>
              <w:spacing w:line="620" w:lineRule="exact"/>
              <w:jc w:val="center"/>
              <w:textAlignment w:val="center"/>
              <w:rPr>
                <w:rFonts w:ascii="仿宋_GB2312" w:eastAsia="仿宋_GB2312" w:hAnsi="仿宋_GB2312" w:cs="仿宋_GB2312" w:hint="eastAsia"/>
                <w:color w:val="000000"/>
                <w:sz w:val="21"/>
                <w:szCs w:val="22"/>
              </w:rPr>
            </w:pPr>
            <w:r>
              <w:rPr>
                <w:rFonts w:ascii="仿宋_GB2312" w:eastAsia="仿宋_GB2312" w:hAnsi="仿宋_GB2312" w:cs="仿宋_GB2312" w:hint="eastAsia"/>
                <w:color w:val="000000"/>
                <w:kern w:val="0"/>
                <w:sz w:val="21"/>
                <w:szCs w:val="22"/>
                <w:lang w:bidi="ar"/>
              </w:rPr>
              <w:t>水土保持补偿费</w:t>
            </w:r>
          </w:p>
        </w:tc>
      </w:tr>
      <w:tr w:rsidR="00310349" w14:paraId="39568F1C" w14:textId="77777777">
        <w:trPr>
          <w:trHeight w:val="740"/>
        </w:trPr>
        <w:tc>
          <w:tcPr>
            <w:tcW w:w="576" w:type="dxa"/>
            <w:tcBorders>
              <w:top w:val="single" w:sz="4" w:space="0" w:color="000000"/>
              <w:left w:val="single" w:sz="4" w:space="0" w:color="000000"/>
              <w:bottom w:val="single" w:sz="4" w:space="0" w:color="000000"/>
              <w:right w:val="single" w:sz="4" w:space="0" w:color="000000"/>
            </w:tcBorders>
            <w:noWrap/>
            <w:vAlign w:val="center"/>
          </w:tcPr>
          <w:p w14:paraId="5FD5B938" w14:textId="77777777" w:rsidR="00310349" w:rsidRDefault="00000000">
            <w:pPr>
              <w:adjustRightInd w:val="0"/>
              <w:snapToGrid w:val="0"/>
              <w:spacing w:line="620" w:lineRule="exact"/>
              <w:jc w:val="center"/>
              <w:textAlignment w:val="center"/>
              <w:rPr>
                <w:rFonts w:ascii="仿宋_GB2312" w:eastAsia="仿宋_GB2312" w:hAnsi="仿宋_GB2312" w:cs="仿宋_GB2312" w:hint="eastAsia"/>
                <w:color w:val="000000"/>
                <w:sz w:val="21"/>
                <w:szCs w:val="22"/>
              </w:rPr>
            </w:pPr>
            <w:r>
              <w:rPr>
                <w:rFonts w:ascii="仿宋_GB2312" w:eastAsia="仿宋_GB2312" w:hAnsi="仿宋_GB2312" w:cs="仿宋_GB2312" w:hint="eastAsia"/>
                <w:color w:val="000000"/>
                <w:kern w:val="0"/>
                <w:sz w:val="21"/>
                <w:szCs w:val="22"/>
                <w:lang w:bidi="ar"/>
              </w:rPr>
              <w:t>7</w:t>
            </w:r>
          </w:p>
        </w:tc>
        <w:tc>
          <w:tcPr>
            <w:tcW w:w="2959" w:type="dxa"/>
            <w:tcBorders>
              <w:top w:val="single" w:sz="4" w:space="0" w:color="000000"/>
              <w:left w:val="single" w:sz="4" w:space="0" w:color="000000"/>
              <w:bottom w:val="single" w:sz="4" w:space="0" w:color="000000"/>
              <w:right w:val="single" w:sz="4" w:space="0" w:color="000000"/>
            </w:tcBorders>
            <w:vAlign w:val="center"/>
          </w:tcPr>
          <w:p w14:paraId="252F81B9" w14:textId="77777777" w:rsidR="00310349" w:rsidRDefault="00000000">
            <w:pPr>
              <w:adjustRightInd w:val="0"/>
              <w:snapToGrid w:val="0"/>
              <w:spacing w:line="620" w:lineRule="exact"/>
              <w:jc w:val="center"/>
              <w:textAlignment w:val="center"/>
              <w:rPr>
                <w:rFonts w:ascii="仿宋_GB2312" w:eastAsia="仿宋_GB2312" w:hAnsi="仿宋_GB2312" w:cs="仿宋_GB2312" w:hint="eastAsia"/>
                <w:color w:val="000000"/>
                <w:sz w:val="21"/>
                <w:szCs w:val="22"/>
              </w:rPr>
            </w:pPr>
            <w:r>
              <w:rPr>
                <w:rFonts w:ascii="仿宋_GB2312" w:eastAsia="仿宋_GB2312" w:hAnsi="仿宋_GB2312" w:cs="仿宋_GB2312" w:hint="eastAsia"/>
                <w:color w:val="000000"/>
                <w:kern w:val="0"/>
                <w:sz w:val="21"/>
                <w:szCs w:val="22"/>
                <w:lang w:bidi="ar"/>
              </w:rPr>
              <w:t>卓信工程咨询有限公司喀什分公司</w:t>
            </w:r>
          </w:p>
        </w:tc>
        <w:tc>
          <w:tcPr>
            <w:tcW w:w="1277" w:type="dxa"/>
            <w:tcBorders>
              <w:top w:val="single" w:sz="4" w:space="0" w:color="000000"/>
              <w:left w:val="single" w:sz="4" w:space="0" w:color="000000"/>
              <w:bottom w:val="single" w:sz="4" w:space="0" w:color="000000"/>
              <w:right w:val="single" w:sz="4" w:space="0" w:color="000000"/>
            </w:tcBorders>
            <w:vAlign w:val="center"/>
          </w:tcPr>
          <w:p w14:paraId="2A904AA9" w14:textId="77777777" w:rsidR="00310349" w:rsidRDefault="00000000">
            <w:pPr>
              <w:adjustRightInd w:val="0"/>
              <w:snapToGrid w:val="0"/>
              <w:spacing w:line="620" w:lineRule="exact"/>
              <w:jc w:val="center"/>
              <w:textAlignment w:val="center"/>
              <w:rPr>
                <w:rFonts w:ascii="仿宋_GB2312" w:eastAsia="仿宋_GB2312" w:hAnsi="仿宋_GB2312" w:cs="仿宋_GB2312" w:hint="eastAsia"/>
                <w:color w:val="000000"/>
                <w:sz w:val="21"/>
                <w:szCs w:val="22"/>
              </w:rPr>
            </w:pPr>
            <w:r>
              <w:rPr>
                <w:rFonts w:ascii="仿宋_GB2312" w:eastAsia="仿宋_GB2312" w:hAnsi="仿宋_GB2312" w:cs="仿宋_GB2312" w:hint="eastAsia"/>
                <w:color w:val="000000"/>
                <w:kern w:val="0"/>
                <w:sz w:val="21"/>
                <w:szCs w:val="22"/>
                <w:lang w:bidi="ar"/>
              </w:rPr>
              <w:t>2610</w:t>
            </w:r>
          </w:p>
        </w:tc>
        <w:tc>
          <w:tcPr>
            <w:tcW w:w="1266" w:type="dxa"/>
            <w:tcBorders>
              <w:top w:val="single" w:sz="4" w:space="0" w:color="000000"/>
              <w:left w:val="single" w:sz="4" w:space="0" w:color="000000"/>
              <w:bottom w:val="single" w:sz="4" w:space="0" w:color="000000"/>
              <w:right w:val="single" w:sz="4" w:space="0" w:color="000000"/>
            </w:tcBorders>
            <w:vAlign w:val="center"/>
          </w:tcPr>
          <w:p w14:paraId="7C8CEE90" w14:textId="77777777" w:rsidR="00310349" w:rsidRDefault="00000000">
            <w:pPr>
              <w:adjustRightInd w:val="0"/>
              <w:snapToGrid w:val="0"/>
              <w:spacing w:line="620" w:lineRule="exact"/>
              <w:jc w:val="center"/>
              <w:textAlignment w:val="center"/>
              <w:rPr>
                <w:rFonts w:ascii="仿宋_GB2312" w:eastAsia="仿宋_GB2312" w:hAnsi="仿宋_GB2312" w:cs="仿宋_GB2312" w:hint="eastAsia"/>
                <w:color w:val="000000"/>
                <w:sz w:val="21"/>
                <w:szCs w:val="22"/>
              </w:rPr>
            </w:pPr>
            <w:r>
              <w:rPr>
                <w:rFonts w:ascii="仿宋_GB2312" w:eastAsia="仿宋_GB2312" w:hAnsi="仿宋_GB2312" w:cs="仿宋_GB2312" w:hint="eastAsia"/>
                <w:color w:val="000000"/>
                <w:kern w:val="0"/>
                <w:sz w:val="21"/>
                <w:szCs w:val="22"/>
                <w:lang w:bidi="ar"/>
              </w:rPr>
              <w:t>2610</w:t>
            </w:r>
          </w:p>
        </w:tc>
        <w:tc>
          <w:tcPr>
            <w:tcW w:w="1266" w:type="dxa"/>
            <w:tcBorders>
              <w:top w:val="single" w:sz="4" w:space="0" w:color="000000"/>
              <w:left w:val="single" w:sz="4" w:space="0" w:color="000000"/>
              <w:bottom w:val="single" w:sz="4" w:space="0" w:color="000000"/>
              <w:right w:val="single" w:sz="4" w:space="0" w:color="000000"/>
            </w:tcBorders>
            <w:vAlign w:val="center"/>
          </w:tcPr>
          <w:p w14:paraId="45A8FADB" w14:textId="77777777" w:rsidR="00310349" w:rsidRDefault="00000000">
            <w:pPr>
              <w:adjustRightInd w:val="0"/>
              <w:snapToGrid w:val="0"/>
              <w:spacing w:line="620" w:lineRule="exact"/>
              <w:jc w:val="center"/>
              <w:textAlignment w:val="center"/>
              <w:rPr>
                <w:rFonts w:ascii="仿宋_GB2312" w:eastAsia="仿宋_GB2312" w:hAnsi="仿宋_GB2312" w:cs="仿宋_GB2312" w:hint="eastAsia"/>
                <w:color w:val="000000"/>
                <w:sz w:val="21"/>
                <w:szCs w:val="22"/>
              </w:rPr>
            </w:pPr>
            <w:r>
              <w:rPr>
                <w:rFonts w:ascii="仿宋_GB2312" w:eastAsia="仿宋_GB2312" w:hAnsi="仿宋_GB2312" w:cs="仿宋_GB2312" w:hint="eastAsia"/>
                <w:color w:val="000000"/>
                <w:kern w:val="0"/>
                <w:sz w:val="21"/>
                <w:szCs w:val="22"/>
                <w:lang w:bidi="ar"/>
              </w:rPr>
              <w:t>2610</w:t>
            </w:r>
          </w:p>
        </w:tc>
        <w:tc>
          <w:tcPr>
            <w:tcW w:w="1623" w:type="dxa"/>
            <w:tcBorders>
              <w:top w:val="single" w:sz="4" w:space="0" w:color="000000"/>
              <w:left w:val="single" w:sz="4" w:space="0" w:color="000000"/>
              <w:bottom w:val="single" w:sz="4" w:space="0" w:color="000000"/>
              <w:right w:val="single" w:sz="4" w:space="0" w:color="000000"/>
            </w:tcBorders>
            <w:vAlign w:val="center"/>
          </w:tcPr>
          <w:p w14:paraId="7EAC76CD" w14:textId="77777777" w:rsidR="00310349" w:rsidRDefault="00000000">
            <w:pPr>
              <w:adjustRightInd w:val="0"/>
              <w:snapToGrid w:val="0"/>
              <w:spacing w:line="620" w:lineRule="exact"/>
              <w:jc w:val="center"/>
              <w:textAlignment w:val="center"/>
              <w:rPr>
                <w:rFonts w:ascii="仿宋_GB2312" w:eastAsia="仿宋_GB2312" w:hAnsi="仿宋_GB2312" w:cs="仿宋_GB2312" w:hint="eastAsia"/>
                <w:color w:val="000000"/>
                <w:sz w:val="21"/>
                <w:szCs w:val="22"/>
              </w:rPr>
            </w:pPr>
            <w:r>
              <w:rPr>
                <w:rFonts w:ascii="仿宋_GB2312" w:eastAsia="仿宋_GB2312" w:hAnsi="仿宋_GB2312" w:cs="仿宋_GB2312" w:hint="eastAsia"/>
                <w:color w:val="000000"/>
                <w:kern w:val="0"/>
                <w:sz w:val="21"/>
                <w:szCs w:val="22"/>
                <w:lang w:bidi="ar"/>
              </w:rPr>
              <w:t>评审费</w:t>
            </w:r>
          </w:p>
        </w:tc>
      </w:tr>
      <w:tr w:rsidR="00310349" w14:paraId="2B0433AD" w14:textId="77777777">
        <w:trPr>
          <w:trHeight w:val="740"/>
        </w:trPr>
        <w:tc>
          <w:tcPr>
            <w:tcW w:w="576" w:type="dxa"/>
            <w:tcBorders>
              <w:top w:val="single" w:sz="4" w:space="0" w:color="000000"/>
              <w:left w:val="single" w:sz="4" w:space="0" w:color="000000"/>
              <w:bottom w:val="single" w:sz="4" w:space="0" w:color="000000"/>
              <w:right w:val="single" w:sz="4" w:space="0" w:color="000000"/>
            </w:tcBorders>
            <w:noWrap/>
            <w:vAlign w:val="center"/>
          </w:tcPr>
          <w:p w14:paraId="48BCE9BB" w14:textId="77777777" w:rsidR="00310349" w:rsidRDefault="00000000">
            <w:pPr>
              <w:adjustRightInd w:val="0"/>
              <w:snapToGrid w:val="0"/>
              <w:spacing w:line="620" w:lineRule="exact"/>
              <w:jc w:val="center"/>
              <w:textAlignment w:val="center"/>
              <w:rPr>
                <w:rFonts w:ascii="仿宋_GB2312" w:eastAsia="仿宋_GB2312" w:hAnsi="仿宋_GB2312" w:cs="仿宋_GB2312" w:hint="eastAsia"/>
                <w:color w:val="000000"/>
                <w:sz w:val="21"/>
                <w:szCs w:val="22"/>
              </w:rPr>
            </w:pPr>
            <w:r>
              <w:rPr>
                <w:rFonts w:ascii="仿宋_GB2312" w:eastAsia="仿宋_GB2312" w:hAnsi="仿宋_GB2312" w:cs="仿宋_GB2312" w:hint="eastAsia"/>
                <w:color w:val="000000"/>
                <w:kern w:val="0"/>
                <w:sz w:val="21"/>
                <w:szCs w:val="22"/>
                <w:lang w:bidi="ar"/>
              </w:rPr>
              <w:t>8</w:t>
            </w:r>
          </w:p>
        </w:tc>
        <w:tc>
          <w:tcPr>
            <w:tcW w:w="2959" w:type="dxa"/>
            <w:tcBorders>
              <w:top w:val="single" w:sz="4" w:space="0" w:color="000000"/>
              <w:left w:val="single" w:sz="4" w:space="0" w:color="000000"/>
              <w:bottom w:val="single" w:sz="4" w:space="0" w:color="000000"/>
              <w:right w:val="single" w:sz="4" w:space="0" w:color="000000"/>
            </w:tcBorders>
            <w:vAlign w:val="center"/>
          </w:tcPr>
          <w:p w14:paraId="125F8C7E" w14:textId="77777777" w:rsidR="00310349" w:rsidRDefault="00000000">
            <w:pPr>
              <w:adjustRightInd w:val="0"/>
              <w:snapToGrid w:val="0"/>
              <w:spacing w:line="620" w:lineRule="exact"/>
              <w:jc w:val="center"/>
              <w:textAlignment w:val="center"/>
              <w:rPr>
                <w:rFonts w:ascii="仿宋_GB2312" w:eastAsia="仿宋_GB2312" w:hAnsi="仿宋_GB2312" w:cs="仿宋_GB2312" w:hint="eastAsia"/>
                <w:color w:val="000000"/>
                <w:sz w:val="21"/>
                <w:szCs w:val="22"/>
              </w:rPr>
            </w:pPr>
            <w:r>
              <w:rPr>
                <w:rFonts w:ascii="仿宋_GB2312" w:eastAsia="仿宋_GB2312" w:hAnsi="仿宋_GB2312" w:cs="仿宋_GB2312" w:hint="eastAsia"/>
                <w:color w:val="000000"/>
                <w:kern w:val="0"/>
                <w:sz w:val="21"/>
                <w:szCs w:val="22"/>
                <w:lang w:bidi="ar"/>
              </w:rPr>
              <w:t>中科宏图勘测规划有限公司新疆分公司</w:t>
            </w:r>
          </w:p>
        </w:tc>
        <w:tc>
          <w:tcPr>
            <w:tcW w:w="1277" w:type="dxa"/>
            <w:tcBorders>
              <w:top w:val="single" w:sz="4" w:space="0" w:color="000000"/>
              <w:left w:val="single" w:sz="4" w:space="0" w:color="000000"/>
              <w:bottom w:val="single" w:sz="4" w:space="0" w:color="000000"/>
              <w:right w:val="single" w:sz="4" w:space="0" w:color="000000"/>
            </w:tcBorders>
            <w:vAlign w:val="center"/>
          </w:tcPr>
          <w:p w14:paraId="769D8447" w14:textId="77777777" w:rsidR="00310349" w:rsidRDefault="00000000">
            <w:pPr>
              <w:adjustRightInd w:val="0"/>
              <w:snapToGrid w:val="0"/>
              <w:spacing w:line="620" w:lineRule="exact"/>
              <w:jc w:val="center"/>
              <w:textAlignment w:val="center"/>
              <w:rPr>
                <w:rFonts w:ascii="仿宋_GB2312" w:eastAsia="仿宋_GB2312" w:hAnsi="仿宋_GB2312" w:cs="仿宋_GB2312" w:hint="eastAsia"/>
                <w:color w:val="000000"/>
                <w:sz w:val="21"/>
                <w:szCs w:val="22"/>
              </w:rPr>
            </w:pPr>
            <w:r>
              <w:rPr>
                <w:rFonts w:ascii="仿宋_GB2312" w:eastAsia="仿宋_GB2312" w:hAnsi="仿宋_GB2312" w:cs="仿宋_GB2312" w:hint="eastAsia"/>
                <w:color w:val="000000"/>
                <w:kern w:val="0"/>
                <w:sz w:val="21"/>
                <w:szCs w:val="22"/>
                <w:lang w:bidi="ar"/>
              </w:rPr>
              <w:t>35000</w:t>
            </w:r>
          </w:p>
        </w:tc>
        <w:tc>
          <w:tcPr>
            <w:tcW w:w="1266" w:type="dxa"/>
            <w:tcBorders>
              <w:top w:val="single" w:sz="4" w:space="0" w:color="000000"/>
              <w:left w:val="single" w:sz="4" w:space="0" w:color="000000"/>
              <w:bottom w:val="single" w:sz="4" w:space="0" w:color="000000"/>
              <w:right w:val="single" w:sz="4" w:space="0" w:color="000000"/>
            </w:tcBorders>
            <w:vAlign w:val="center"/>
          </w:tcPr>
          <w:p w14:paraId="13E89513" w14:textId="77777777" w:rsidR="00310349" w:rsidRDefault="00000000">
            <w:pPr>
              <w:adjustRightInd w:val="0"/>
              <w:snapToGrid w:val="0"/>
              <w:spacing w:line="620" w:lineRule="exact"/>
              <w:jc w:val="center"/>
              <w:textAlignment w:val="center"/>
              <w:rPr>
                <w:rFonts w:ascii="仿宋_GB2312" w:eastAsia="仿宋_GB2312" w:hAnsi="仿宋_GB2312" w:cs="仿宋_GB2312" w:hint="eastAsia"/>
                <w:color w:val="000000"/>
                <w:sz w:val="21"/>
                <w:szCs w:val="22"/>
              </w:rPr>
            </w:pPr>
            <w:r>
              <w:rPr>
                <w:rFonts w:ascii="仿宋_GB2312" w:eastAsia="仿宋_GB2312" w:hAnsi="仿宋_GB2312" w:cs="仿宋_GB2312" w:hint="eastAsia"/>
                <w:color w:val="000000"/>
                <w:kern w:val="0"/>
                <w:sz w:val="21"/>
                <w:szCs w:val="22"/>
                <w:lang w:bidi="ar"/>
              </w:rPr>
              <w:t>35000</w:t>
            </w:r>
          </w:p>
        </w:tc>
        <w:tc>
          <w:tcPr>
            <w:tcW w:w="1266" w:type="dxa"/>
            <w:tcBorders>
              <w:top w:val="single" w:sz="4" w:space="0" w:color="000000"/>
              <w:left w:val="single" w:sz="4" w:space="0" w:color="000000"/>
              <w:bottom w:val="single" w:sz="4" w:space="0" w:color="000000"/>
              <w:right w:val="single" w:sz="4" w:space="0" w:color="000000"/>
            </w:tcBorders>
            <w:vAlign w:val="center"/>
          </w:tcPr>
          <w:p w14:paraId="5CABC85A" w14:textId="77777777" w:rsidR="00310349" w:rsidRDefault="00000000">
            <w:pPr>
              <w:adjustRightInd w:val="0"/>
              <w:snapToGrid w:val="0"/>
              <w:spacing w:line="620" w:lineRule="exact"/>
              <w:jc w:val="center"/>
              <w:textAlignment w:val="center"/>
              <w:rPr>
                <w:rFonts w:ascii="仿宋_GB2312" w:eastAsia="仿宋_GB2312" w:hAnsi="仿宋_GB2312" w:cs="仿宋_GB2312" w:hint="eastAsia"/>
                <w:color w:val="000000"/>
                <w:sz w:val="21"/>
                <w:szCs w:val="22"/>
              </w:rPr>
            </w:pPr>
            <w:r>
              <w:rPr>
                <w:rFonts w:ascii="仿宋_GB2312" w:eastAsia="仿宋_GB2312" w:hAnsi="仿宋_GB2312" w:cs="仿宋_GB2312" w:hint="eastAsia"/>
                <w:color w:val="000000"/>
                <w:kern w:val="0"/>
                <w:sz w:val="21"/>
                <w:szCs w:val="22"/>
                <w:lang w:bidi="ar"/>
              </w:rPr>
              <w:t>35000</w:t>
            </w:r>
          </w:p>
        </w:tc>
        <w:tc>
          <w:tcPr>
            <w:tcW w:w="1623" w:type="dxa"/>
            <w:tcBorders>
              <w:top w:val="single" w:sz="4" w:space="0" w:color="000000"/>
              <w:left w:val="single" w:sz="4" w:space="0" w:color="000000"/>
              <w:bottom w:val="single" w:sz="4" w:space="0" w:color="000000"/>
              <w:right w:val="single" w:sz="4" w:space="0" w:color="000000"/>
            </w:tcBorders>
            <w:vAlign w:val="center"/>
          </w:tcPr>
          <w:p w14:paraId="4532055A" w14:textId="77777777" w:rsidR="00310349" w:rsidRDefault="00000000">
            <w:pPr>
              <w:adjustRightInd w:val="0"/>
              <w:snapToGrid w:val="0"/>
              <w:spacing w:line="620" w:lineRule="exact"/>
              <w:jc w:val="center"/>
              <w:textAlignment w:val="center"/>
              <w:rPr>
                <w:rFonts w:ascii="仿宋_GB2312" w:eastAsia="仿宋_GB2312" w:hAnsi="仿宋_GB2312" w:cs="仿宋_GB2312" w:hint="eastAsia"/>
                <w:color w:val="000000"/>
                <w:sz w:val="21"/>
                <w:szCs w:val="22"/>
              </w:rPr>
            </w:pPr>
            <w:r>
              <w:rPr>
                <w:rFonts w:ascii="仿宋_GB2312" w:eastAsia="仿宋_GB2312" w:hAnsi="仿宋_GB2312" w:cs="仿宋_GB2312" w:hint="eastAsia"/>
                <w:color w:val="000000"/>
                <w:kern w:val="0"/>
                <w:sz w:val="21"/>
                <w:szCs w:val="22"/>
                <w:lang w:bidi="ar"/>
              </w:rPr>
              <w:t>林勘方案编制费</w:t>
            </w:r>
          </w:p>
        </w:tc>
      </w:tr>
      <w:tr w:rsidR="00310349" w14:paraId="5EE6202F" w14:textId="77777777">
        <w:trPr>
          <w:trHeight w:val="740"/>
        </w:trPr>
        <w:tc>
          <w:tcPr>
            <w:tcW w:w="576" w:type="dxa"/>
            <w:tcBorders>
              <w:top w:val="single" w:sz="4" w:space="0" w:color="000000"/>
              <w:left w:val="single" w:sz="4" w:space="0" w:color="000000"/>
              <w:bottom w:val="single" w:sz="4" w:space="0" w:color="000000"/>
              <w:right w:val="single" w:sz="4" w:space="0" w:color="000000"/>
            </w:tcBorders>
            <w:noWrap/>
            <w:vAlign w:val="center"/>
          </w:tcPr>
          <w:p w14:paraId="5B3F2F7D" w14:textId="77777777" w:rsidR="00310349" w:rsidRDefault="00000000">
            <w:pPr>
              <w:adjustRightInd w:val="0"/>
              <w:snapToGrid w:val="0"/>
              <w:spacing w:line="620" w:lineRule="exact"/>
              <w:jc w:val="center"/>
              <w:textAlignment w:val="center"/>
              <w:rPr>
                <w:rFonts w:ascii="仿宋_GB2312" w:eastAsia="仿宋_GB2312" w:hAnsi="仿宋_GB2312" w:cs="仿宋_GB2312" w:hint="eastAsia"/>
                <w:color w:val="000000"/>
                <w:sz w:val="21"/>
                <w:szCs w:val="22"/>
              </w:rPr>
            </w:pPr>
            <w:r>
              <w:rPr>
                <w:rFonts w:ascii="仿宋_GB2312" w:eastAsia="仿宋_GB2312" w:hAnsi="仿宋_GB2312" w:cs="仿宋_GB2312" w:hint="eastAsia"/>
                <w:color w:val="000000"/>
                <w:kern w:val="0"/>
                <w:sz w:val="21"/>
                <w:szCs w:val="22"/>
                <w:lang w:bidi="ar"/>
              </w:rPr>
              <w:t>9</w:t>
            </w:r>
          </w:p>
        </w:tc>
        <w:tc>
          <w:tcPr>
            <w:tcW w:w="2959" w:type="dxa"/>
            <w:tcBorders>
              <w:top w:val="single" w:sz="4" w:space="0" w:color="000000"/>
              <w:left w:val="single" w:sz="4" w:space="0" w:color="000000"/>
              <w:bottom w:val="single" w:sz="4" w:space="0" w:color="000000"/>
              <w:right w:val="single" w:sz="4" w:space="0" w:color="000000"/>
            </w:tcBorders>
            <w:vAlign w:val="center"/>
          </w:tcPr>
          <w:p w14:paraId="220DBEBB" w14:textId="77777777" w:rsidR="00310349" w:rsidRDefault="00000000">
            <w:pPr>
              <w:adjustRightInd w:val="0"/>
              <w:snapToGrid w:val="0"/>
              <w:spacing w:line="620" w:lineRule="exact"/>
              <w:jc w:val="center"/>
              <w:textAlignment w:val="center"/>
              <w:rPr>
                <w:rFonts w:ascii="仿宋_GB2312" w:eastAsia="仿宋_GB2312" w:hAnsi="仿宋_GB2312" w:cs="仿宋_GB2312" w:hint="eastAsia"/>
                <w:color w:val="000000"/>
                <w:sz w:val="21"/>
                <w:szCs w:val="22"/>
              </w:rPr>
            </w:pPr>
            <w:r>
              <w:rPr>
                <w:rFonts w:ascii="仿宋_GB2312" w:eastAsia="仿宋_GB2312" w:hAnsi="仿宋_GB2312" w:cs="仿宋_GB2312" w:hint="eastAsia"/>
                <w:color w:val="000000"/>
                <w:kern w:val="0"/>
                <w:sz w:val="21"/>
                <w:szCs w:val="22"/>
                <w:lang w:bidi="ar"/>
              </w:rPr>
              <w:t>新疆中业建设工程项目管理有限公司喀什分公司</w:t>
            </w:r>
          </w:p>
        </w:tc>
        <w:tc>
          <w:tcPr>
            <w:tcW w:w="1277" w:type="dxa"/>
            <w:tcBorders>
              <w:top w:val="single" w:sz="4" w:space="0" w:color="000000"/>
              <w:left w:val="single" w:sz="4" w:space="0" w:color="000000"/>
              <w:bottom w:val="single" w:sz="4" w:space="0" w:color="000000"/>
              <w:right w:val="single" w:sz="4" w:space="0" w:color="000000"/>
            </w:tcBorders>
            <w:vAlign w:val="center"/>
          </w:tcPr>
          <w:p w14:paraId="045ACA21" w14:textId="77777777" w:rsidR="00310349" w:rsidRDefault="00000000">
            <w:pPr>
              <w:adjustRightInd w:val="0"/>
              <w:snapToGrid w:val="0"/>
              <w:spacing w:line="620" w:lineRule="exact"/>
              <w:jc w:val="center"/>
              <w:textAlignment w:val="center"/>
              <w:rPr>
                <w:rFonts w:ascii="仿宋_GB2312" w:eastAsia="仿宋_GB2312" w:hAnsi="仿宋_GB2312" w:cs="仿宋_GB2312" w:hint="eastAsia"/>
                <w:color w:val="000000"/>
                <w:sz w:val="21"/>
                <w:szCs w:val="22"/>
              </w:rPr>
            </w:pPr>
            <w:r>
              <w:rPr>
                <w:rFonts w:ascii="仿宋_GB2312" w:eastAsia="仿宋_GB2312" w:hAnsi="仿宋_GB2312" w:cs="仿宋_GB2312" w:hint="eastAsia"/>
                <w:color w:val="000000"/>
                <w:kern w:val="0"/>
                <w:sz w:val="21"/>
                <w:szCs w:val="22"/>
                <w:lang w:bidi="ar"/>
              </w:rPr>
              <w:t>5002</w:t>
            </w:r>
          </w:p>
        </w:tc>
        <w:tc>
          <w:tcPr>
            <w:tcW w:w="1266" w:type="dxa"/>
            <w:tcBorders>
              <w:top w:val="single" w:sz="4" w:space="0" w:color="000000"/>
              <w:left w:val="single" w:sz="4" w:space="0" w:color="000000"/>
              <w:bottom w:val="single" w:sz="4" w:space="0" w:color="000000"/>
              <w:right w:val="single" w:sz="4" w:space="0" w:color="000000"/>
            </w:tcBorders>
            <w:vAlign w:val="center"/>
          </w:tcPr>
          <w:p w14:paraId="2A08FE53" w14:textId="77777777" w:rsidR="00310349" w:rsidRDefault="00000000">
            <w:pPr>
              <w:adjustRightInd w:val="0"/>
              <w:snapToGrid w:val="0"/>
              <w:spacing w:line="620" w:lineRule="exact"/>
              <w:jc w:val="center"/>
              <w:textAlignment w:val="center"/>
              <w:rPr>
                <w:rFonts w:ascii="仿宋_GB2312" w:eastAsia="仿宋_GB2312" w:hAnsi="仿宋_GB2312" w:cs="仿宋_GB2312" w:hint="eastAsia"/>
                <w:color w:val="000000"/>
                <w:sz w:val="21"/>
                <w:szCs w:val="22"/>
              </w:rPr>
            </w:pPr>
            <w:r>
              <w:rPr>
                <w:rFonts w:ascii="仿宋_GB2312" w:eastAsia="仿宋_GB2312" w:hAnsi="仿宋_GB2312" w:cs="仿宋_GB2312" w:hint="eastAsia"/>
                <w:color w:val="000000"/>
                <w:kern w:val="0"/>
                <w:sz w:val="21"/>
                <w:szCs w:val="22"/>
                <w:lang w:bidi="ar"/>
              </w:rPr>
              <w:t>5002</w:t>
            </w:r>
          </w:p>
        </w:tc>
        <w:tc>
          <w:tcPr>
            <w:tcW w:w="1266" w:type="dxa"/>
            <w:tcBorders>
              <w:top w:val="single" w:sz="4" w:space="0" w:color="000000"/>
              <w:left w:val="single" w:sz="4" w:space="0" w:color="000000"/>
              <w:bottom w:val="single" w:sz="4" w:space="0" w:color="000000"/>
              <w:right w:val="single" w:sz="4" w:space="0" w:color="000000"/>
            </w:tcBorders>
            <w:vAlign w:val="center"/>
          </w:tcPr>
          <w:p w14:paraId="361181AE" w14:textId="77777777" w:rsidR="00310349" w:rsidRDefault="00000000">
            <w:pPr>
              <w:adjustRightInd w:val="0"/>
              <w:snapToGrid w:val="0"/>
              <w:spacing w:line="620" w:lineRule="exact"/>
              <w:jc w:val="center"/>
              <w:textAlignment w:val="center"/>
              <w:rPr>
                <w:rFonts w:ascii="仿宋_GB2312" w:eastAsia="仿宋_GB2312" w:hAnsi="仿宋_GB2312" w:cs="仿宋_GB2312" w:hint="eastAsia"/>
                <w:color w:val="000000"/>
                <w:sz w:val="21"/>
                <w:szCs w:val="22"/>
              </w:rPr>
            </w:pPr>
            <w:r>
              <w:rPr>
                <w:rFonts w:ascii="仿宋_GB2312" w:eastAsia="仿宋_GB2312" w:hAnsi="仿宋_GB2312" w:cs="仿宋_GB2312" w:hint="eastAsia"/>
                <w:color w:val="000000"/>
                <w:kern w:val="0"/>
                <w:sz w:val="21"/>
                <w:szCs w:val="22"/>
                <w:lang w:bidi="ar"/>
              </w:rPr>
              <w:t>5002</w:t>
            </w:r>
          </w:p>
        </w:tc>
        <w:tc>
          <w:tcPr>
            <w:tcW w:w="1623" w:type="dxa"/>
            <w:tcBorders>
              <w:top w:val="single" w:sz="4" w:space="0" w:color="000000"/>
              <w:left w:val="single" w:sz="4" w:space="0" w:color="000000"/>
              <w:bottom w:val="single" w:sz="4" w:space="0" w:color="000000"/>
              <w:right w:val="single" w:sz="4" w:space="0" w:color="000000"/>
            </w:tcBorders>
            <w:vAlign w:val="center"/>
          </w:tcPr>
          <w:p w14:paraId="58A8CDA5" w14:textId="77777777" w:rsidR="00310349" w:rsidRDefault="00000000">
            <w:pPr>
              <w:adjustRightInd w:val="0"/>
              <w:snapToGrid w:val="0"/>
              <w:spacing w:line="620" w:lineRule="exact"/>
              <w:jc w:val="center"/>
              <w:textAlignment w:val="center"/>
              <w:rPr>
                <w:rFonts w:ascii="仿宋_GB2312" w:eastAsia="仿宋_GB2312" w:hAnsi="仿宋_GB2312" w:cs="仿宋_GB2312" w:hint="eastAsia"/>
                <w:color w:val="000000"/>
                <w:sz w:val="21"/>
                <w:szCs w:val="22"/>
              </w:rPr>
            </w:pPr>
            <w:r>
              <w:rPr>
                <w:rFonts w:ascii="仿宋_GB2312" w:eastAsia="仿宋_GB2312" w:hAnsi="仿宋_GB2312" w:cs="仿宋_GB2312" w:hint="eastAsia"/>
                <w:color w:val="000000"/>
                <w:kern w:val="0"/>
                <w:sz w:val="21"/>
                <w:szCs w:val="22"/>
                <w:lang w:bidi="ar"/>
              </w:rPr>
              <w:t>工程审计费</w:t>
            </w:r>
          </w:p>
        </w:tc>
      </w:tr>
      <w:tr w:rsidR="00310349" w14:paraId="7D9CE4E4" w14:textId="77777777">
        <w:trPr>
          <w:trHeight w:val="740"/>
        </w:trPr>
        <w:tc>
          <w:tcPr>
            <w:tcW w:w="576" w:type="dxa"/>
            <w:tcBorders>
              <w:top w:val="single" w:sz="4" w:space="0" w:color="000000"/>
              <w:left w:val="single" w:sz="4" w:space="0" w:color="000000"/>
              <w:bottom w:val="single" w:sz="4" w:space="0" w:color="000000"/>
              <w:right w:val="single" w:sz="4" w:space="0" w:color="000000"/>
            </w:tcBorders>
            <w:noWrap/>
            <w:vAlign w:val="center"/>
          </w:tcPr>
          <w:p w14:paraId="3D6DA4D5" w14:textId="77777777" w:rsidR="00310349" w:rsidRDefault="00000000">
            <w:pPr>
              <w:adjustRightInd w:val="0"/>
              <w:snapToGrid w:val="0"/>
              <w:spacing w:line="620" w:lineRule="exact"/>
              <w:jc w:val="center"/>
              <w:textAlignment w:val="center"/>
              <w:rPr>
                <w:rFonts w:ascii="仿宋_GB2312" w:eastAsia="仿宋_GB2312" w:hAnsi="仿宋_GB2312" w:cs="仿宋_GB2312" w:hint="eastAsia"/>
                <w:color w:val="000000"/>
                <w:sz w:val="21"/>
                <w:szCs w:val="22"/>
              </w:rPr>
            </w:pPr>
            <w:r>
              <w:rPr>
                <w:rFonts w:ascii="仿宋_GB2312" w:eastAsia="仿宋_GB2312" w:hAnsi="仿宋_GB2312" w:cs="仿宋_GB2312" w:hint="eastAsia"/>
                <w:color w:val="000000"/>
                <w:kern w:val="0"/>
                <w:sz w:val="21"/>
                <w:szCs w:val="22"/>
                <w:lang w:bidi="ar"/>
              </w:rPr>
              <w:t>10</w:t>
            </w:r>
          </w:p>
        </w:tc>
        <w:tc>
          <w:tcPr>
            <w:tcW w:w="2959" w:type="dxa"/>
            <w:tcBorders>
              <w:top w:val="single" w:sz="4" w:space="0" w:color="000000"/>
              <w:left w:val="single" w:sz="4" w:space="0" w:color="000000"/>
              <w:bottom w:val="single" w:sz="4" w:space="0" w:color="000000"/>
              <w:right w:val="single" w:sz="4" w:space="0" w:color="000000"/>
            </w:tcBorders>
            <w:vAlign w:val="center"/>
          </w:tcPr>
          <w:p w14:paraId="32595F97" w14:textId="77777777" w:rsidR="00310349" w:rsidRDefault="00000000">
            <w:pPr>
              <w:adjustRightInd w:val="0"/>
              <w:snapToGrid w:val="0"/>
              <w:spacing w:line="620" w:lineRule="exact"/>
              <w:jc w:val="center"/>
              <w:textAlignment w:val="center"/>
              <w:rPr>
                <w:rFonts w:ascii="仿宋_GB2312" w:eastAsia="仿宋_GB2312" w:hAnsi="仿宋_GB2312" w:cs="仿宋_GB2312" w:hint="eastAsia"/>
                <w:color w:val="000000"/>
                <w:sz w:val="21"/>
                <w:szCs w:val="22"/>
              </w:rPr>
            </w:pPr>
            <w:r>
              <w:rPr>
                <w:rFonts w:ascii="仿宋_GB2312" w:eastAsia="仿宋_GB2312" w:hAnsi="仿宋_GB2312" w:cs="仿宋_GB2312" w:hint="eastAsia"/>
                <w:color w:val="000000"/>
                <w:kern w:val="0"/>
                <w:sz w:val="21"/>
                <w:szCs w:val="22"/>
                <w:lang w:bidi="ar"/>
              </w:rPr>
              <w:t>新疆鑫淼水利水电工程咨询有限公司</w:t>
            </w:r>
          </w:p>
        </w:tc>
        <w:tc>
          <w:tcPr>
            <w:tcW w:w="1277" w:type="dxa"/>
            <w:tcBorders>
              <w:top w:val="single" w:sz="4" w:space="0" w:color="000000"/>
              <w:left w:val="single" w:sz="4" w:space="0" w:color="000000"/>
              <w:bottom w:val="single" w:sz="4" w:space="0" w:color="000000"/>
              <w:right w:val="single" w:sz="4" w:space="0" w:color="000000"/>
            </w:tcBorders>
            <w:vAlign w:val="center"/>
          </w:tcPr>
          <w:p w14:paraId="29B4E006" w14:textId="77777777" w:rsidR="00310349" w:rsidRDefault="00000000">
            <w:pPr>
              <w:adjustRightInd w:val="0"/>
              <w:snapToGrid w:val="0"/>
              <w:spacing w:line="620" w:lineRule="exact"/>
              <w:jc w:val="center"/>
              <w:textAlignment w:val="center"/>
              <w:rPr>
                <w:rFonts w:ascii="仿宋_GB2312" w:eastAsia="仿宋_GB2312" w:hAnsi="仿宋_GB2312" w:cs="仿宋_GB2312" w:hint="eastAsia"/>
                <w:color w:val="000000"/>
                <w:sz w:val="21"/>
                <w:szCs w:val="22"/>
              </w:rPr>
            </w:pPr>
            <w:r>
              <w:rPr>
                <w:rFonts w:ascii="仿宋_GB2312" w:eastAsia="仿宋_GB2312" w:hAnsi="仿宋_GB2312" w:cs="仿宋_GB2312" w:hint="eastAsia"/>
                <w:color w:val="000000"/>
                <w:kern w:val="0"/>
                <w:sz w:val="21"/>
                <w:szCs w:val="22"/>
                <w:lang w:bidi="ar"/>
              </w:rPr>
              <w:t>5000</w:t>
            </w:r>
          </w:p>
        </w:tc>
        <w:tc>
          <w:tcPr>
            <w:tcW w:w="1266" w:type="dxa"/>
            <w:tcBorders>
              <w:top w:val="single" w:sz="4" w:space="0" w:color="000000"/>
              <w:left w:val="single" w:sz="4" w:space="0" w:color="000000"/>
              <w:bottom w:val="single" w:sz="4" w:space="0" w:color="000000"/>
              <w:right w:val="single" w:sz="4" w:space="0" w:color="000000"/>
            </w:tcBorders>
            <w:vAlign w:val="center"/>
          </w:tcPr>
          <w:p w14:paraId="1B031A8D" w14:textId="77777777" w:rsidR="00310349" w:rsidRDefault="00000000">
            <w:pPr>
              <w:adjustRightInd w:val="0"/>
              <w:snapToGrid w:val="0"/>
              <w:spacing w:line="620" w:lineRule="exact"/>
              <w:jc w:val="center"/>
              <w:textAlignment w:val="center"/>
              <w:rPr>
                <w:rFonts w:ascii="仿宋_GB2312" w:eastAsia="仿宋_GB2312" w:hAnsi="仿宋_GB2312" w:cs="仿宋_GB2312" w:hint="eastAsia"/>
                <w:color w:val="000000"/>
                <w:sz w:val="21"/>
                <w:szCs w:val="22"/>
              </w:rPr>
            </w:pPr>
            <w:r>
              <w:rPr>
                <w:rFonts w:ascii="仿宋_GB2312" w:eastAsia="仿宋_GB2312" w:hAnsi="仿宋_GB2312" w:cs="仿宋_GB2312" w:hint="eastAsia"/>
                <w:color w:val="000000"/>
                <w:kern w:val="0"/>
                <w:sz w:val="21"/>
                <w:szCs w:val="22"/>
                <w:lang w:bidi="ar"/>
              </w:rPr>
              <w:t>5000</w:t>
            </w:r>
          </w:p>
        </w:tc>
        <w:tc>
          <w:tcPr>
            <w:tcW w:w="1266" w:type="dxa"/>
            <w:tcBorders>
              <w:top w:val="single" w:sz="4" w:space="0" w:color="000000"/>
              <w:left w:val="single" w:sz="4" w:space="0" w:color="000000"/>
              <w:bottom w:val="single" w:sz="4" w:space="0" w:color="000000"/>
              <w:right w:val="single" w:sz="4" w:space="0" w:color="000000"/>
            </w:tcBorders>
            <w:vAlign w:val="center"/>
          </w:tcPr>
          <w:p w14:paraId="611E5AED" w14:textId="77777777" w:rsidR="00310349" w:rsidRDefault="00000000">
            <w:pPr>
              <w:adjustRightInd w:val="0"/>
              <w:snapToGrid w:val="0"/>
              <w:spacing w:line="620" w:lineRule="exact"/>
              <w:jc w:val="center"/>
              <w:textAlignment w:val="center"/>
              <w:rPr>
                <w:rFonts w:ascii="仿宋_GB2312" w:eastAsia="仿宋_GB2312" w:hAnsi="仿宋_GB2312" w:cs="仿宋_GB2312" w:hint="eastAsia"/>
                <w:color w:val="000000"/>
                <w:sz w:val="21"/>
                <w:szCs w:val="22"/>
              </w:rPr>
            </w:pPr>
            <w:r>
              <w:rPr>
                <w:rFonts w:ascii="仿宋_GB2312" w:eastAsia="仿宋_GB2312" w:hAnsi="仿宋_GB2312" w:cs="仿宋_GB2312" w:hint="eastAsia"/>
                <w:color w:val="000000"/>
                <w:kern w:val="0"/>
                <w:sz w:val="21"/>
                <w:szCs w:val="22"/>
                <w:lang w:bidi="ar"/>
              </w:rPr>
              <w:t>5000</w:t>
            </w:r>
          </w:p>
        </w:tc>
        <w:tc>
          <w:tcPr>
            <w:tcW w:w="1623" w:type="dxa"/>
            <w:tcBorders>
              <w:top w:val="single" w:sz="4" w:space="0" w:color="000000"/>
              <w:left w:val="single" w:sz="4" w:space="0" w:color="000000"/>
              <w:bottom w:val="single" w:sz="4" w:space="0" w:color="000000"/>
              <w:right w:val="single" w:sz="4" w:space="0" w:color="000000"/>
            </w:tcBorders>
            <w:vAlign w:val="center"/>
          </w:tcPr>
          <w:p w14:paraId="64932FC7" w14:textId="77777777" w:rsidR="00310349" w:rsidRDefault="00000000">
            <w:pPr>
              <w:adjustRightInd w:val="0"/>
              <w:snapToGrid w:val="0"/>
              <w:spacing w:line="620" w:lineRule="exact"/>
              <w:jc w:val="center"/>
              <w:textAlignment w:val="center"/>
              <w:rPr>
                <w:rFonts w:ascii="仿宋_GB2312" w:eastAsia="仿宋_GB2312" w:hAnsi="仿宋_GB2312" w:cs="仿宋_GB2312" w:hint="eastAsia"/>
                <w:color w:val="000000"/>
                <w:sz w:val="21"/>
                <w:szCs w:val="22"/>
              </w:rPr>
            </w:pPr>
            <w:r>
              <w:rPr>
                <w:rFonts w:ascii="仿宋_GB2312" w:eastAsia="仿宋_GB2312" w:hAnsi="仿宋_GB2312" w:cs="仿宋_GB2312" w:hint="eastAsia"/>
                <w:color w:val="000000"/>
                <w:kern w:val="0"/>
                <w:sz w:val="21"/>
                <w:szCs w:val="22"/>
                <w:lang w:bidi="ar"/>
              </w:rPr>
              <w:t>水土保持验收费</w:t>
            </w:r>
          </w:p>
        </w:tc>
      </w:tr>
      <w:tr w:rsidR="00310349" w14:paraId="61705040" w14:textId="77777777">
        <w:trPr>
          <w:trHeight w:val="600"/>
        </w:trPr>
        <w:tc>
          <w:tcPr>
            <w:tcW w:w="576" w:type="dxa"/>
            <w:tcBorders>
              <w:top w:val="single" w:sz="4" w:space="0" w:color="000000"/>
              <w:left w:val="single" w:sz="4" w:space="0" w:color="000000"/>
              <w:bottom w:val="single" w:sz="4" w:space="0" w:color="000000"/>
              <w:right w:val="single" w:sz="4" w:space="0" w:color="000000"/>
            </w:tcBorders>
            <w:noWrap/>
            <w:vAlign w:val="center"/>
          </w:tcPr>
          <w:p w14:paraId="07060BD9" w14:textId="77777777" w:rsidR="00310349" w:rsidRDefault="00310349">
            <w:pPr>
              <w:adjustRightInd w:val="0"/>
              <w:snapToGrid w:val="0"/>
              <w:spacing w:line="620" w:lineRule="exact"/>
              <w:jc w:val="center"/>
              <w:rPr>
                <w:rFonts w:ascii="仿宋_GB2312" w:eastAsia="仿宋_GB2312" w:hAnsi="仿宋_GB2312" w:cs="仿宋_GB2312" w:hint="eastAsia"/>
                <w:color w:val="000000"/>
                <w:sz w:val="21"/>
                <w:szCs w:val="22"/>
              </w:rPr>
            </w:pPr>
          </w:p>
        </w:tc>
        <w:tc>
          <w:tcPr>
            <w:tcW w:w="2959" w:type="dxa"/>
            <w:tcBorders>
              <w:top w:val="single" w:sz="4" w:space="0" w:color="000000"/>
              <w:left w:val="single" w:sz="4" w:space="0" w:color="000000"/>
              <w:bottom w:val="single" w:sz="4" w:space="0" w:color="000000"/>
              <w:right w:val="single" w:sz="4" w:space="0" w:color="000000"/>
            </w:tcBorders>
            <w:noWrap/>
            <w:vAlign w:val="center"/>
          </w:tcPr>
          <w:p w14:paraId="0E01319E" w14:textId="77777777" w:rsidR="00310349" w:rsidRDefault="00000000">
            <w:pPr>
              <w:adjustRightInd w:val="0"/>
              <w:snapToGrid w:val="0"/>
              <w:spacing w:line="620" w:lineRule="exact"/>
              <w:jc w:val="center"/>
              <w:textAlignment w:val="center"/>
              <w:rPr>
                <w:rFonts w:ascii="仿宋_GB2312" w:eastAsia="仿宋_GB2312" w:hAnsi="仿宋_GB2312" w:cs="仿宋_GB2312" w:hint="eastAsia"/>
                <w:color w:val="000000"/>
                <w:sz w:val="21"/>
                <w:szCs w:val="22"/>
              </w:rPr>
            </w:pPr>
            <w:r>
              <w:rPr>
                <w:rFonts w:ascii="仿宋_GB2312" w:eastAsia="仿宋_GB2312" w:hAnsi="仿宋_GB2312" w:cs="仿宋_GB2312" w:hint="eastAsia"/>
                <w:color w:val="000000"/>
                <w:kern w:val="0"/>
                <w:sz w:val="21"/>
                <w:szCs w:val="22"/>
                <w:lang w:bidi="ar"/>
              </w:rPr>
              <w:t>合计</w:t>
            </w:r>
          </w:p>
        </w:tc>
        <w:tc>
          <w:tcPr>
            <w:tcW w:w="1277" w:type="dxa"/>
            <w:tcBorders>
              <w:top w:val="single" w:sz="4" w:space="0" w:color="000000"/>
              <w:left w:val="single" w:sz="4" w:space="0" w:color="000000"/>
              <w:bottom w:val="single" w:sz="4" w:space="0" w:color="000000"/>
              <w:right w:val="single" w:sz="4" w:space="0" w:color="000000"/>
            </w:tcBorders>
            <w:noWrap/>
            <w:vAlign w:val="center"/>
          </w:tcPr>
          <w:p w14:paraId="5ED92D33" w14:textId="77777777" w:rsidR="00310349" w:rsidRDefault="00000000">
            <w:pPr>
              <w:adjustRightInd w:val="0"/>
              <w:snapToGrid w:val="0"/>
              <w:spacing w:line="620" w:lineRule="exact"/>
              <w:jc w:val="center"/>
              <w:textAlignment w:val="center"/>
              <w:rPr>
                <w:rFonts w:ascii="仿宋_GB2312" w:eastAsia="仿宋_GB2312" w:hAnsi="仿宋_GB2312" w:cs="仿宋_GB2312" w:hint="eastAsia"/>
                <w:color w:val="000000"/>
                <w:sz w:val="21"/>
                <w:szCs w:val="22"/>
              </w:rPr>
            </w:pPr>
            <w:r>
              <w:rPr>
                <w:rFonts w:ascii="仿宋_GB2312" w:eastAsia="仿宋_GB2312" w:hAnsi="仿宋_GB2312" w:cs="仿宋_GB2312" w:hint="eastAsia"/>
                <w:color w:val="000000"/>
                <w:kern w:val="0"/>
                <w:sz w:val="21"/>
                <w:szCs w:val="22"/>
                <w:lang w:bidi="ar"/>
              </w:rPr>
              <w:t>1248870.37</w:t>
            </w:r>
          </w:p>
        </w:tc>
        <w:tc>
          <w:tcPr>
            <w:tcW w:w="1266" w:type="dxa"/>
            <w:tcBorders>
              <w:top w:val="single" w:sz="4" w:space="0" w:color="000000"/>
              <w:left w:val="single" w:sz="4" w:space="0" w:color="000000"/>
              <w:bottom w:val="single" w:sz="4" w:space="0" w:color="000000"/>
              <w:right w:val="single" w:sz="4" w:space="0" w:color="000000"/>
            </w:tcBorders>
            <w:noWrap/>
            <w:vAlign w:val="center"/>
          </w:tcPr>
          <w:p w14:paraId="4CA7DD36" w14:textId="77777777" w:rsidR="00310349" w:rsidRDefault="00000000">
            <w:pPr>
              <w:adjustRightInd w:val="0"/>
              <w:snapToGrid w:val="0"/>
              <w:spacing w:line="620" w:lineRule="exact"/>
              <w:jc w:val="center"/>
              <w:textAlignment w:val="center"/>
              <w:rPr>
                <w:rFonts w:ascii="仿宋_GB2312" w:eastAsia="仿宋_GB2312" w:hAnsi="仿宋_GB2312" w:cs="仿宋_GB2312" w:hint="eastAsia"/>
                <w:color w:val="000000"/>
                <w:sz w:val="21"/>
                <w:szCs w:val="22"/>
              </w:rPr>
            </w:pPr>
            <w:r>
              <w:rPr>
                <w:rFonts w:ascii="仿宋_GB2312" w:eastAsia="仿宋_GB2312" w:hAnsi="仿宋_GB2312" w:cs="仿宋_GB2312" w:hint="eastAsia"/>
                <w:color w:val="000000"/>
                <w:kern w:val="0"/>
                <w:sz w:val="21"/>
                <w:szCs w:val="22"/>
                <w:lang w:bidi="ar"/>
              </w:rPr>
              <w:t>1207135.55</w:t>
            </w:r>
          </w:p>
        </w:tc>
        <w:tc>
          <w:tcPr>
            <w:tcW w:w="1266" w:type="dxa"/>
            <w:tcBorders>
              <w:top w:val="single" w:sz="4" w:space="0" w:color="000000"/>
              <w:left w:val="single" w:sz="4" w:space="0" w:color="000000"/>
              <w:bottom w:val="single" w:sz="4" w:space="0" w:color="000000"/>
              <w:right w:val="single" w:sz="4" w:space="0" w:color="000000"/>
            </w:tcBorders>
            <w:noWrap/>
            <w:vAlign w:val="center"/>
          </w:tcPr>
          <w:p w14:paraId="5EDE38BB" w14:textId="77777777" w:rsidR="00310349" w:rsidRDefault="00000000">
            <w:pPr>
              <w:adjustRightInd w:val="0"/>
              <w:snapToGrid w:val="0"/>
              <w:spacing w:line="620" w:lineRule="exact"/>
              <w:jc w:val="center"/>
              <w:textAlignment w:val="center"/>
              <w:rPr>
                <w:rFonts w:ascii="仿宋_GB2312" w:eastAsia="仿宋_GB2312" w:hAnsi="仿宋_GB2312" w:cs="仿宋_GB2312" w:hint="eastAsia"/>
                <w:color w:val="000000"/>
                <w:sz w:val="21"/>
                <w:szCs w:val="22"/>
              </w:rPr>
            </w:pPr>
            <w:r>
              <w:rPr>
                <w:rFonts w:ascii="仿宋_GB2312" w:eastAsia="仿宋_GB2312" w:hAnsi="仿宋_GB2312" w:cs="仿宋_GB2312" w:hint="eastAsia"/>
                <w:color w:val="000000"/>
                <w:kern w:val="0"/>
                <w:sz w:val="21"/>
                <w:szCs w:val="22"/>
                <w:lang w:bidi="ar"/>
              </w:rPr>
              <w:t>1207135.55</w:t>
            </w:r>
          </w:p>
        </w:tc>
        <w:tc>
          <w:tcPr>
            <w:tcW w:w="1623" w:type="dxa"/>
            <w:tcBorders>
              <w:top w:val="single" w:sz="4" w:space="0" w:color="000000"/>
              <w:left w:val="single" w:sz="4" w:space="0" w:color="000000"/>
              <w:bottom w:val="single" w:sz="4" w:space="0" w:color="000000"/>
              <w:right w:val="single" w:sz="4" w:space="0" w:color="000000"/>
            </w:tcBorders>
            <w:noWrap/>
            <w:vAlign w:val="center"/>
          </w:tcPr>
          <w:p w14:paraId="0E334F27" w14:textId="77777777" w:rsidR="00310349" w:rsidRDefault="00310349">
            <w:pPr>
              <w:adjustRightInd w:val="0"/>
              <w:snapToGrid w:val="0"/>
              <w:spacing w:line="620" w:lineRule="exact"/>
              <w:rPr>
                <w:rFonts w:ascii="仿宋_GB2312" w:eastAsia="仿宋_GB2312" w:hAnsi="仿宋_GB2312" w:cs="仿宋_GB2312" w:hint="eastAsia"/>
                <w:color w:val="000000"/>
                <w:sz w:val="21"/>
                <w:szCs w:val="22"/>
              </w:rPr>
            </w:pPr>
          </w:p>
        </w:tc>
      </w:tr>
    </w:tbl>
    <w:p w14:paraId="2CC39339" w14:textId="77777777" w:rsidR="00310349" w:rsidRDefault="00000000">
      <w:pPr>
        <w:pStyle w:val="22"/>
        <w:keepNext w:val="0"/>
        <w:keepLines w:val="0"/>
        <w:adjustRightInd w:val="0"/>
        <w:snapToGrid w:val="0"/>
        <w:spacing w:line="620" w:lineRule="exact"/>
        <w:rPr>
          <w:rFonts w:ascii="方正楷体_GBK" w:eastAsia="方正楷体_GBK" w:hAnsi="方正楷体_GBK" w:cs="方正楷体_GBK" w:hint="eastAsia"/>
        </w:rPr>
      </w:pPr>
      <w:bookmarkStart w:id="129" w:name="_Toc12493"/>
      <w:bookmarkStart w:id="130" w:name="_Toc236650415"/>
      <w:r>
        <w:rPr>
          <w:rFonts w:ascii="方正楷体_GBK" w:eastAsia="方正楷体_GBK" w:hAnsi="方正楷体_GBK" w:cs="方正楷体_GBK" w:hint="eastAsia"/>
        </w:rPr>
        <w:t>（二）项目绩效目标</w:t>
      </w:r>
      <w:bookmarkEnd w:id="121"/>
      <w:bookmarkEnd w:id="122"/>
      <w:bookmarkEnd w:id="123"/>
      <w:bookmarkEnd w:id="124"/>
      <w:bookmarkEnd w:id="125"/>
      <w:bookmarkEnd w:id="126"/>
      <w:bookmarkEnd w:id="127"/>
      <w:bookmarkEnd w:id="129"/>
      <w:bookmarkEnd w:id="130"/>
    </w:p>
    <w:p w14:paraId="65F3C1BA" w14:textId="77777777" w:rsidR="00310349" w:rsidRDefault="00000000">
      <w:pPr>
        <w:pStyle w:val="1a"/>
        <w:adjustRightInd w:val="0"/>
        <w:snapToGrid w:val="0"/>
        <w:spacing w:line="620" w:lineRule="exact"/>
        <w:ind w:firstLine="643"/>
        <w:jc w:val="both"/>
        <w:outlineLvl w:val="2"/>
        <w:rPr>
          <w:rFonts w:ascii="方正仿宋简体" w:eastAsia="方正仿宋简体" w:hAnsi="方正仿宋简体" w:cs="方正仿宋简体" w:hint="eastAsia"/>
          <w:b/>
          <w:bCs/>
        </w:rPr>
      </w:pPr>
      <w:bookmarkStart w:id="131" w:name="_Toc236322693"/>
      <w:bookmarkStart w:id="132" w:name="_Toc2665"/>
      <w:bookmarkStart w:id="133" w:name="_Toc236650416"/>
      <w:r>
        <w:rPr>
          <w:rFonts w:ascii="方正仿宋简体" w:eastAsia="方正仿宋简体" w:hAnsi="方正仿宋简体" w:cs="方正仿宋简体" w:hint="eastAsia"/>
          <w:b/>
          <w:bCs/>
        </w:rPr>
        <w:t>1.总体目标</w:t>
      </w:r>
      <w:bookmarkEnd w:id="128"/>
      <w:bookmarkEnd w:id="131"/>
      <w:bookmarkEnd w:id="132"/>
      <w:bookmarkEnd w:id="133"/>
    </w:p>
    <w:p w14:paraId="535BFC79" w14:textId="77777777" w:rsidR="00310349" w:rsidRDefault="00000000">
      <w:pPr>
        <w:pStyle w:val="1a"/>
        <w:adjustRightInd w:val="0"/>
        <w:snapToGrid w:val="0"/>
        <w:spacing w:line="620" w:lineRule="exact"/>
        <w:ind w:firstLine="640"/>
        <w:jc w:val="both"/>
      </w:pPr>
      <w:bookmarkStart w:id="134" w:name="_Hlk171683823"/>
      <w:r>
        <w:rPr>
          <w:rFonts w:hint="eastAsia"/>
        </w:rPr>
        <w:t>该项目</w:t>
      </w:r>
      <w:bookmarkEnd w:id="134"/>
      <w:r>
        <w:rPr>
          <w:rFonts w:hint="eastAsia"/>
        </w:rPr>
        <w:t>计划对英吾斯塘乡</w:t>
      </w:r>
      <w:r>
        <w:rPr>
          <w:rFonts w:hint="eastAsia"/>
        </w:rPr>
        <w:t>7</w:t>
      </w:r>
      <w:r>
        <w:rPr>
          <w:rFonts w:hint="eastAsia"/>
        </w:rPr>
        <w:t>村现有</w:t>
      </w:r>
      <w:r>
        <w:rPr>
          <w:rFonts w:hint="eastAsia"/>
        </w:rPr>
        <w:t>4.5</w:t>
      </w:r>
      <w:r>
        <w:rPr>
          <w:rFonts w:hint="eastAsia"/>
        </w:rPr>
        <w:t>公里道路进行道路拓宽、维修改造，铺设混凝土路面，并配套附属设施。项目建成后受益人数预计达到脱贫户人数</w:t>
      </w:r>
      <w:r>
        <w:rPr>
          <w:rFonts w:hint="eastAsia"/>
        </w:rPr>
        <w:t>47</w:t>
      </w:r>
      <w:r>
        <w:rPr>
          <w:rFonts w:hint="eastAsia"/>
        </w:rPr>
        <w:t>户</w:t>
      </w:r>
      <w:r>
        <w:rPr>
          <w:rFonts w:hint="eastAsia"/>
        </w:rPr>
        <w:t>191</w:t>
      </w:r>
      <w:r>
        <w:rPr>
          <w:rFonts w:hint="eastAsia"/>
        </w:rPr>
        <w:t>人以上，一般户人数</w:t>
      </w:r>
      <w:r>
        <w:rPr>
          <w:rFonts w:hint="eastAsia"/>
        </w:rPr>
        <w:t>201</w:t>
      </w:r>
      <w:r>
        <w:rPr>
          <w:rFonts w:hint="eastAsia"/>
        </w:rPr>
        <w:t>户</w:t>
      </w:r>
      <w:r>
        <w:rPr>
          <w:rFonts w:hint="eastAsia"/>
        </w:rPr>
        <w:t>874</w:t>
      </w:r>
      <w:r>
        <w:rPr>
          <w:rFonts w:hint="eastAsia"/>
        </w:rPr>
        <w:t>人以上，受益村民满意度可达</w:t>
      </w:r>
      <w:r>
        <w:rPr>
          <w:rFonts w:hint="eastAsia"/>
        </w:rPr>
        <w:t>95%</w:t>
      </w:r>
      <w:r>
        <w:rPr>
          <w:rFonts w:hint="eastAsia"/>
        </w:rPr>
        <w:t>以上。该项目实施后，将有效改善项目沿线群众出行条件，减少道路安全事故的发生，保障群众的生命财产安全，进一步将“人民至上、生命至上”的</w:t>
      </w:r>
      <w:r>
        <w:rPr>
          <w:rFonts w:hint="eastAsia"/>
        </w:rPr>
        <w:lastRenderedPageBreak/>
        <w:t>发展理念落实落细。</w:t>
      </w:r>
    </w:p>
    <w:p w14:paraId="0AF18A1F" w14:textId="77777777" w:rsidR="00310349" w:rsidRDefault="00000000">
      <w:pPr>
        <w:pStyle w:val="1a"/>
        <w:adjustRightInd w:val="0"/>
        <w:snapToGrid w:val="0"/>
        <w:spacing w:line="620" w:lineRule="exact"/>
        <w:ind w:firstLine="643"/>
        <w:jc w:val="both"/>
        <w:outlineLvl w:val="2"/>
        <w:rPr>
          <w:rFonts w:ascii="方正仿宋简体" w:eastAsia="方正仿宋简体" w:hAnsi="方正仿宋简体" w:cs="方正仿宋简体" w:hint="eastAsia"/>
          <w:b/>
          <w:bCs/>
        </w:rPr>
      </w:pPr>
      <w:bookmarkStart w:id="135" w:name="_Toc236322694"/>
      <w:bookmarkStart w:id="136" w:name="_Toc1891"/>
      <w:bookmarkStart w:id="137" w:name="_Toc236650417"/>
      <w:r>
        <w:rPr>
          <w:rFonts w:ascii="方正仿宋简体" w:eastAsia="方正仿宋简体" w:hAnsi="方正仿宋简体" w:cs="方正仿宋简体" w:hint="eastAsia"/>
          <w:b/>
          <w:bCs/>
        </w:rPr>
        <w:t>2.阶段性目标</w:t>
      </w:r>
      <w:bookmarkEnd w:id="135"/>
      <w:bookmarkEnd w:id="136"/>
      <w:bookmarkEnd w:id="137"/>
    </w:p>
    <w:p w14:paraId="6F4C8AC5" w14:textId="77777777" w:rsidR="00310349" w:rsidRDefault="00000000">
      <w:pPr>
        <w:pStyle w:val="1a"/>
        <w:adjustRightInd w:val="0"/>
        <w:snapToGrid w:val="0"/>
        <w:spacing w:line="620" w:lineRule="exact"/>
        <w:ind w:firstLine="640"/>
        <w:jc w:val="both"/>
      </w:pPr>
      <w:r>
        <w:rPr>
          <w:rFonts w:hint="eastAsia"/>
        </w:rPr>
        <w:t>该项目主要用于对英吾斯塘乡</w:t>
      </w:r>
      <w:r>
        <w:rPr>
          <w:rFonts w:hint="eastAsia"/>
        </w:rPr>
        <w:t>7</w:t>
      </w:r>
      <w:r>
        <w:rPr>
          <w:rFonts w:hint="eastAsia"/>
        </w:rPr>
        <w:t>村现有</w:t>
      </w:r>
      <w:r>
        <w:rPr>
          <w:rFonts w:hint="eastAsia"/>
        </w:rPr>
        <w:t>4.5</w:t>
      </w:r>
      <w:r>
        <w:rPr>
          <w:rFonts w:hint="eastAsia"/>
        </w:rPr>
        <w:t>公里道路进行道路拓宽、维修改造，铺设混凝土路面，并配套附属设施。</w:t>
      </w:r>
    </w:p>
    <w:p w14:paraId="66749AA7" w14:textId="77777777" w:rsidR="00310349" w:rsidRDefault="00000000">
      <w:pPr>
        <w:pStyle w:val="1a"/>
        <w:adjustRightInd w:val="0"/>
        <w:snapToGrid w:val="0"/>
        <w:spacing w:line="620" w:lineRule="exact"/>
        <w:ind w:firstLine="643"/>
        <w:jc w:val="both"/>
        <w:outlineLvl w:val="2"/>
        <w:rPr>
          <w:rFonts w:ascii="方正仿宋简体" w:eastAsia="方正仿宋简体" w:hAnsi="方正仿宋简体" w:cs="方正仿宋简体" w:hint="eastAsia"/>
          <w:b/>
          <w:bCs/>
        </w:rPr>
      </w:pPr>
      <w:bookmarkStart w:id="138" w:name="_Toc28631"/>
      <w:bookmarkStart w:id="139" w:name="_Toc236322695"/>
      <w:bookmarkStart w:id="140" w:name="_Toc6816"/>
      <w:bookmarkStart w:id="141" w:name="_Toc236650418"/>
      <w:r>
        <w:rPr>
          <w:rFonts w:ascii="方正仿宋简体" w:eastAsia="方正仿宋简体" w:hAnsi="方正仿宋简体" w:cs="方正仿宋简体" w:hint="eastAsia"/>
          <w:b/>
          <w:bCs/>
        </w:rPr>
        <w:t>3.具体绩效指标</w:t>
      </w:r>
      <w:bookmarkEnd w:id="138"/>
      <w:bookmarkEnd w:id="139"/>
      <w:bookmarkEnd w:id="140"/>
      <w:bookmarkEnd w:id="141"/>
    </w:p>
    <w:p w14:paraId="225DF8DF" w14:textId="77777777" w:rsidR="00310349" w:rsidRDefault="00000000">
      <w:pPr>
        <w:pStyle w:val="1a"/>
        <w:adjustRightInd w:val="0"/>
        <w:snapToGrid w:val="0"/>
        <w:spacing w:line="620" w:lineRule="exact"/>
        <w:ind w:firstLine="640"/>
        <w:jc w:val="both"/>
      </w:pPr>
      <w:r>
        <w:rPr>
          <w:rFonts w:hint="eastAsia"/>
        </w:rPr>
        <w:t>根据《自治区财政专项扶贫资金绩效管理操作指南》（新财预〔</w:t>
      </w:r>
      <w:r>
        <w:rPr>
          <w:rFonts w:hint="eastAsia"/>
        </w:rPr>
        <w:t>2019</w:t>
      </w:r>
      <w:r>
        <w:rPr>
          <w:rFonts w:hint="eastAsia"/>
        </w:rPr>
        <w:t>〕</w:t>
      </w:r>
      <w:r>
        <w:rPr>
          <w:rFonts w:hint="eastAsia"/>
        </w:rPr>
        <w:t>170</w:t>
      </w:r>
      <w:r>
        <w:rPr>
          <w:rFonts w:hint="eastAsia"/>
        </w:rPr>
        <w:t>号）的规定，结合项目具体情况，设定绩效指标如下表：</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4"/>
        <w:gridCol w:w="1316"/>
        <w:gridCol w:w="2061"/>
        <w:gridCol w:w="3611"/>
        <w:gridCol w:w="1497"/>
      </w:tblGrid>
      <w:tr w:rsidR="00310349" w14:paraId="61109468" w14:textId="77777777">
        <w:trPr>
          <w:trHeight w:val="23"/>
        </w:trPr>
        <w:tc>
          <w:tcPr>
            <w:tcW w:w="195" w:type="pct"/>
            <w:vMerge w:val="restart"/>
            <w:vAlign w:val="center"/>
          </w:tcPr>
          <w:p w14:paraId="0A2154B0" w14:textId="77777777" w:rsidR="00310349" w:rsidRDefault="00000000">
            <w:pPr>
              <w:adjustRightInd w:val="0"/>
              <w:snapToGrid w:val="0"/>
              <w:spacing w:line="620" w:lineRule="exact"/>
              <w:jc w:val="center"/>
              <w:textAlignment w:val="center"/>
              <w:rPr>
                <w:rFonts w:asciiTheme="minorEastAsia" w:eastAsiaTheme="minorEastAsia" w:hAnsiTheme="minorEastAsia" w:cstheme="minorEastAsia" w:hint="eastAsia"/>
                <w:b/>
                <w:bCs/>
                <w:color w:val="000000"/>
                <w:sz w:val="21"/>
                <w:szCs w:val="21"/>
              </w:rPr>
            </w:pPr>
            <w:bookmarkStart w:id="142" w:name="_Toc16800"/>
            <w:bookmarkStart w:id="143" w:name="_Toc20378"/>
            <w:bookmarkStart w:id="144" w:name="_Toc9118"/>
            <w:bookmarkStart w:id="145" w:name="_Toc31715"/>
            <w:bookmarkStart w:id="146" w:name="_Toc8096"/>
            <w:bookmarkStart w:id="147" w:name="_Toc30973"/>
            <w:bookmarkStart w:id="148" w:name="_Toc18180"/>
            <w:bookmarkStart w:id="149" w:name="_Toc4666"/>
            <w:bookmarkStart w:id="150" w:name="_Toc23853"/>
            <w:bookmarkStart w:id="151" w:name="_Toc7644"/>
            <w:bookmarkStart w:id="152" w:name="_Toc8987"/>
            <w:bookmarkStart w:id="153" w:name="_Toc25380"/>
            <w:bookmarkStart w:id="154" w:name="_Toc19258"/>
            <w:bookmarkStart w:id="155" w:name="_Toc5725"/>
            <w:bookmarkStart w:id="156" w:name="_Toc10764"/>
            <w:bookmarkStart w:id="157" w:name="_Toc4558"/>
            <w:bookmarkStart w:id="158" w:name="_Toc32669"/>
            <w:bookmarkStart w:id="159" w:name="_Toc12636"/>
            <w:bookmarkStart w:id="160" w:name="_Toc7869"/>
            <w:bookmarkStart w:id="161" w:name="_Toc25140"/>
            <w:bookmarkStart w:id="162" w:name="_Toc24934"/>
            <w:bookmarkStart w:id="163" w:name="_Toc9593"/>
            <w:bookmarkStart w:id="164" w:name="_Toc15573"/>
            <w:bookmarkStart w:id="165" w:name="_Toc15953"/>
            <w:bookmarkStart w:id="166" w:name="_Toc4081"/>
            <w:bookmarkStart w:id="167" w:name="_Toc24563"/>
            <w:bookmarkStart w:id="168" w:name="_Toc24500"/>
            <w:bookmarkStart w:id="169" w:name="_Toc16040"/>
            <w:bookmarkStart w:id="170" w:name="_Toc8419"/>
            <w:bookmarkStart w:id="171" w:name="_Toc5461"/>
            <w:bookmarkStart w:id="172" w:name="_Toc10652"/>
            <w:bookmarkStart w:id="173" w:name="_Toc3332"/>
            <w:bookmarkStart w:id="174" w:name="_Toc9899"/>
            <w:bookmarkStart w:id="175" w:name="_Toc8668"/>
            <w:bookmarkStart w:id="176" w:name="_Toc14236"/>
            <w:bookmarkStart w:id="177" w:name="_Toc11447"/>
            <w:bookmarkStart w:id="178" w:name="_Toc648"/>
            <w:bookmarkStart w:id="179" w:name="_Toc19927"/>
            <w:bookmarkStart w:id="180" w:name="_Toc9285"/>
            <w:bookmarkStart w:id="181" w:name="_Toc18197"/>
            <w:bookmarkStart w:id="182" w:name="_Toc24574"/>
            <w:bookmarkStart w:id="183" w:name="_Toc20183"/>
            <w:r>
              <w:rPr>
                <w:rFonts w:asciiTheme="minorEastAsia" w:eastAsiaTheme="minorEastAsia" w:hAnsiTheme="minorEastAsia" w:cstheme="minorEastAsia" w:hint="eastAsia"/>
                <w:b/>
                <w:bCs/>
                <w:color w:val="000000"/>
                <w:kern w:val="0"/>
                <w:sz w:val="21"/>
                <w:szCs w:val="21"/>
                <w:lang w:bidi="ar"/>
              </w:rPr>
              <w:t>绩效指标</w:t>
            </w:r>
          </w:p>
        </w:tc>
        <w:tc>
          <w:tcPr>
            <w:tcW w:w="745" w:type="pct"/>
            <w:vAlign w:val="center"/>
          </w:tcPr>
          <w:p w14:paraId="3BBA96F7" w14:textId="77777777" w:rsidR="00310349" w:rsidRDefault="00000000">
            <w:pPr>
              <w:adjustRightInd w:val="0"/>
              <w:snapToGrid w:val="0"/>
              <w:spacing w:line="620" w:lineRule="exact"/>
              <w:jc w:val="center"/>
              <w:textAlignment w:val="center"/>
              <w:rPr>
                <w:rFonts w:asciiTheme="minorEastAsia" w:eastAsiaTheme="minorEastAsia" w:hAnsiTheme="minorEastAsia" w:cstheme="minorEastAsia" w:hint="eastAsia"/>
                <w:b/>
                <w:bCs/>
                <w:color w:val="000000"/>
                <w:sz w:val="21"/>
                <w:szCs w:val="21"/>
              </w:rPr>
            </w:pPr>
            <w:r>
              <w:rPr>
                <w:rFonts w:asciiTheme="minorEastAsia" w:eastAsiaTheme="minorEastAsia" w:hAnsiTheme="minorEastAsia" w:cstheme="minorEastAsia" w:hint="eastAsia"/>
                <w:b/>
                <w:bCs/>
                <w:color w:val="000000"/>
                <w:kern w:val="0"/>
                <w:sz w:val="21"/>
                <w:szCs w:val="21"/>
                <w:lang w:bidi="ar"/>
              </w:rPr>
              <w:t>一级指标</w:t>
            </w:r>
          </w:p>
        </w:tc>
        <w:tc>
          <w:tcPr>
            <w:tcW w:w="1166" w:type="pct"/>
            <w:vAlign w:val="center"/>
          </w:tcPr>
          <w:p w14:paraId="003E4FF6" w14:textId="77777777" w:rsidR="00310349" w:rsidRDefault="00000000">
            <w:pPr>
              <w:adjustRightInd w:val="0"/>
              <w:snapToGrid w:val="0"/>
              <w:spacing w:line="620" w:lineRule="exact"/>
              <w:jc w:val="center"/>
              <w:textAlignment w:val="center"/>
              <w:rPr>
                <w:rFonts w:asciiTheme="minorEastAsia" w:eastAsiaTheme="minorEastAsia" w:hAnsiTheme="minorEastAsia" w:cstheme="minorEastAsia" w:hint="eastAsia"/>
                <w:b/>
                <w:bCs/>
                <w:color w:val="000000"/>
                <w:sz w:val="21"/>
                <w:szCs w:val="21"/>
              </w:rPr>
            </w:pPr>
            <w:r>
              <w:rPr>
                <w:rFonts w:asciiTheme="minorEastAsia" w:eastAsiaTheme="minorEastAsia" w:hAnsiTheme="minorEastAsia" w:cstheme="minorEastAsia" w:hint="eastAsia"/>
                <w:b/>
                <w:bCs/>
                <w:color w:val="000000"/>
                <w:kern w:val="0"/>
                <w:sz w:val="21"/>
                <w:szCs w:val="21"/>
                <w:lang w:bidi="ar"/>
              </w:rPr>
              <w:t>二级指标</w:t>
            </w:r>
          </w:p>
        </w:tc>
        <w:tc>
          <w:tcPr>
            <w:tcW w:w="2044" w:type="pct"/>
            <w:vAlign w:val="center"/>
          </w:tcPr>
          <w:p w14:paraId="718E35C1" w14:textId="77777777" w:rsidR="00310349" w:rsidRDefault="00000000">
            <w:pPr>
              <w:adjustRightInd w:val="0"/>
              <w:snapToGrid w:val="0"/>
              <w:spacing w:line="620" w:lineRule="exact"/>
              <w:jc w:val="center"/>
              <w:textAlignment w:val="center"/>
              <w:rPr>
                <w:rFonts w:asciiTheme="minorEastAsia" w:eastAsiaTheme="minorEastAsia" w:hAnsiTheme="minorEastAsia" w:cstheme="minorEastAsia" w:hint="eastAsia"/>
                <w:b/>
                <w:bCs/>
                <w:color w:val="000000"/>
                <w:sz w:val="21"/>
                <w:szCs w:val="21"/>
              </w:rPr>
            </w:pPr>
            <w:r>
              <w:rPr>
                <w:rFonts w:asciiTheme="minorEastAsia" w:eastAsiaTheme="minorEastAsia" w:hAnsiTheme="minorEastAsia" w:cstheme="minorEastAsia" w:hint="eastAsia"/>
                <w:b/>
                <w:bCs/>
                <w:color w:val="000000"/>
                <w:kern w:val="0"/>
                <w:sz w:val="21"/>
                <w:szCs w:val="21"/>
                <w:lang w:bidi="ar"/>
              </w:rPr>
              <w:t>三级指标</w:t>
            </w:r>
          </w:p>
        </w:tc>
        <w:tc>
          <w:tcPr>
            <w:tcW w:w="847" w:type="pct"/>
            <w:vAlign w:val="center"/>
          </w:tcPr>
          <w:p w14:paraId="77B11F74" w14:textId="77777777" w:rsidR="00310349" w:rsidRDefault="00000000">
            <w:pPr>
              <w:adjustRightInd w:val="0"/>
              <w:snapToGrid w:val="0"/>
              <w:spacing w:line="620" w:lineRule="exact"/>
              <w:jc w:val="center"/>
              <w:textAlignment w:val="center"/>
              <w:rPr>
                <w:rFonts w:asciiTheme="minorEastAsia" w:eastAsiaTheme="minorEastAsia" w:hAnsiTheme="minorEastAsia" w:cstheme="minorEastAsia" w:hint="eastAsia"/>
                <w:b/>
                <w:bCs/>
                <w:color w:val="000000"/>
                <w:sz w:val="21"/>
                <w:szCs w:val="21"/>
              </w:rPr>
            </w:pPr>
            <w:r>
              <w:rPr>
                <w:rFonts w:asciiTheme="minorEastAsia" w:eastAsiaTheme="minorEastAsia" w:hAnsiTheme="minorEastAsia" w:cstheme="minorEastAsia" w:hint="eastAsia"/>
                <w:b/>
                <w:bCs/>
                <w:color w:val="000000"/>
                <w:kern w:val="0"/>
                <w:sz w:val="21"/>
                <w:szCs w:val="21"/>
                <w:lang w:bidi="ar"/>
              </w:rPr>
              <w:t>指标值</w:t>
            </w:r>
          </w:p>
        </w:tc>
      </w:tr>
      <w:tr w:rsidR="00310349" w14:paraId="53974DD6" w14:textId="77777777">
        <w:trPr>
          <w:trHeight w:val="23"/>
        </w:trPr>
        <w:tc>
          <w:tcPr>
            <w:tcW w:w="195" w:type="pct"/>
            <w:vMerge/>
            <w:vAlign w:val="center"/>
          </w:tcPr>
          <w:p w14:paraId="541A4FF1" w14:textId="77777777" w:rsidR="00310349" w:rsidRDefault="00310349">
            <w:pPr>
              <w:adjustRightInd w:val="0"/>
              <w:snapToGrid w:val="0"/>
              <w:spacing w:line="620" w:lineRule="exact"/>
              <w:jc w:val="center"/>
              <w:rPr>
                <w:rFonts w:asciiTheme="minorEastAsia" w:eastAsiaTheme="minorEastAsia" w:hAnsiTheme="minorEastAsia" w:cstheme="minorEastAsia" w:hint="eastAsia"/>
                <w:b/>
                <w:bCs/>
                <w:color w:val="000000"/>
                <w:sz w:val="21"/>
                <w:szCs w:val="21"/>
              </w:rPr>
            </w:pPr>
          </w:p>
        </w:tc>
        <w:tc>
          <w:tcPr>
            <w:tcW w:w="745" w:type="pct"/>
            <w:vMerge w:val="restart"/>
            <w:vAlign w:val="center"/>
          </w:tcPr>
          <w:p w14:paraId="1079BB8D" w14:textId="77777777" w:rsidR="00310349" w:rsidRDefault="00000000">
            <w:pPr>
              <w:adjustRightInd w:val="0"/>
              <w:snapToGrid w:val="0"/>
              <w:spacing w:line="620" w:lineRule="exact"/>
              <w:jc w:val="center"/>
              <w:textAlignment w:val="center"/>
              <w:rPr>
                <w:rFonts w:asciiTheme="minorEastAsia" w:eastAsiaTheme="minorEastAsia" w:hAnsiTheme="minorEastAsia" w:cstheme="minorEastAsia" w:hint="eastAsia"/>
                <w:color w:val="000000"/>
                <w:sz w:val="21"/>
                <w:szCs w:val="21"/>
              </w:rPr>
            </w:pPr>
            <w:r>
              <w:rPr>
                <w:rFonts w:asciiTheme="minorEastAsia" w:eastAsiaTheme="minorEastAsia" w:hAnsiTheme="minorEastAsia" w:cstheme="minorEastAsia" w:hint="eastAsia"/>
                <w:color w:val="000000"/>
                <w:kern w:val="0"/>
                <w:sz w:val="21"/>
                <w:szCs w:val="21"/>
                <w:lang w:bidi="ar"/>
              </w:rPr>
              <w:t>产出指标</w:t>
            </w:r>
          </w:p>
        </w:tc>
        <w:tc>
          <w:tcPr>
            <w:tcW w:w="1166" w:type="pct"/>
            <w:vAlign w:val="center"/>
          </w:tcPr>
          <w:p w14:paraId="291CD263" w14:textId="77777777" w:rsidR="00310349" w:rsidRDefault="00000000">
            <w:pPr>
              <w:adjustRightInd w:val="0"/>
              <w:snapToGrid w:val="0"/>
              <w:spacing w:line="620" w:lineRule="exact"/>
              <w:jc w:val="center"/>
              <w:textAlignment w:val="center"/>
              <w:rPr>
                <w:rFonts w:asciiTheme="minorEastAsia" w:eastAsiaTheme="minorEastAsia" w:hAnsiTheme="minorEastAsia" w:cstheme="minorEastAsia" w:hint="eastAsia"/>
                <w:color w:val="000000"/>
                <w:sz w:val="21"/>
                <w:szCs w:val="21"/>
              </w:rPr>
            </w:pPr>
            <w:r>
              <w:rPr>
                <w:rFonts w:asciiTheme="minorEastAsia" w:eastAsiaTheme="minorEastAsia" w:hAnsiTheme="minorEastAsia" w:cstheme="minorEastAsia" w:hint="eastAsia"/>
                <w:color w:val="000000"/>
                <w:kern w:val="0"/>
                <w:sz w:val="21"/>
                <w:szCs w:val="21"/>
                <w:lang w:bidi="ar"/>
              </w:rPr>
              <w:t>数量指标</w:t>
            </w:r>
          </w:p>
        </w:tc>
        <w:tc>
          <w:tcPr>
            <w:tcW w:w="2044" w:type="pct"/>
            <w:vAlign w:val="center"/>
          </w:tcPr>
          <w:p w14:paraId="51BFE25A" w14:textId="77777777" w:rsidR="00310349" w:rsidRDefault="00000000">
            <w:pPr>
              <w:adjustRightInd w:val="0"/>
              <w:snapToGrid w:val="0"/>
              <w:spacing w:line="620" w:lineRule="exact"/>
              <w:jc w:val="left"/>
              <w:textAlignment w:val="center"/>
              <w:rPr>
                <w:rFonts w:asciiTheme="minorEastAsia" w:eastAsiaTheme="minorEastAsia" w:hAnsiTheme="minorEastAsia" w:cstheme="minorEastAsia" w:hint="eastAsia"/>
                <w:color w:val="000000"/>
                <w:sz w:val="21"/>
                <w:szCs w:val="21"/>
              </w:rPr>
            </w:pPr>
            <w:r>
              <w:rPr>
                <w:rFonts w:asciiTheme="minorEastAsia" w:eastAsiaTheme="minorEastAsia" w:hAnsiTheme="minorEastAsia" w:cstheme="minorEastAsia" w:hint="eastAsia"/>
                <w:color w:val="000000"/>
                <w:kern w:val="0"/>
                <w:sz w:val="21"/>
                <w:szCs w:val="21"/>
                <w:lang w:bidi="ar"/>
              </w:rPr>
              <w:t>★★★农村新建改建道路里程（公里）</w:t>
            </w:r>
          </w:p>
        </w:tc>
        <w:tc>
          <w:tcPr>
            <w:tcW w:w="847" w:type="pct"/>
            <w:vAlign w:val="center"/>
          </w:tcPr>
          <w:p w14:paraId="495B6DFD" w14:textId="77777777" w:rsidR="00310349" w:rsidRDefault="00000000">
            <w:pPr>
              <w:adjustRightInd w:val="0"/>
              <w:snapToGrid w:val="0"/>
              <w:spacing w:line="620" w:lineRule="exact"/>
              <w:jc w:val="left"/>
              <w:textAlignment w:val="center"/>
              <w:rPr>
                <w:rFonts w:asciiTheme="minorEastAsia" w:eastAsiaTheme="minorEastAsia" w:hAnsiTheme="minorEastAsia" w:cstheme="minorEastAsia" w:hint="eastAsia"/>
                <w:color w:val="000000"/>
                <w:sz w:val="21"/>
                <w:szCs w:val="21"/>
              </w:rPr>
            </w:pPr>
            <w:r>
              <w:rPr>
                <w:rFonts w:asciiTheme="minorEastAsia" w:eastAsiaTheme="minorEastAsia" w:hAnsiTheme="minorEastAsia" w:cstheme="minorEastAsia" w:hint="eastAsia"/>
                <w:color w:val="000000"/>
                <w:kern w:val="0"/>
                <w:sz w:val="21"/>
                <w:szCs w:val="21"/>
                <w:lang w:bidi="ar"/>
              </w:rPr>
              <w:t>≥4.5公里</w:t>
            </w:r>
          </w:p>
        </w:tc>
      </w:tr>
      <w:tr w:rsidR="00310349" w14:paraId="4874C28E" w14:textId="77777777">
        <w:trPr>
          <w:trHeight w:val="23"/>
        </w:trPr>
        <w:tc>
          <w:tcPr>
            <w:tcW w:w="195" w:type="pct"/>
            <w:vMerge/>
            <w:vAlign w:val="center"/>
          </w:tcPr>
          <w:p w14:paraId="6E91FD28" w14:textId="77777777" w:rsidR="00310349" w:rsidRDefault="00310349">
            <w:pPr>
              <w:adjustRightInd w:val="0"/>
              <w:snapToGrid w:val="0"/>
              <w:spacing w:line="620" w:lineRule="exact"/>
              <w:jc w:val="center"/>
              <w:rPr>
                <w:rFonts w:asciiTheme="minorEastAsia" w:eastAsiaTheme="minorEastAsia" w:hAnsiTheme="minorEastAsia" w:cstheme="minorEastAsia" w:hint="eastAsia"/>
                <w:b/>
                <w:bCs/>
                <w:color w:val="000000"/>
                <w:sz w:val="21"/>
                <w:szCs w:val="21"/>
              </w:rPr>
            </w:pPr>
          </w:p>
        </w:tc>
        <w:tc>
          <w:tcPr>
            <w:tcW w:w="745" w:type="pct"/>
            <w:vMerge/>
            <w:vAlign w:val="center"/>
          </w:tcPr>
          <w:p w14:paraId="71A9CF61" w14:textId="77777777" w:rsidR="00310349" w:rsidRDefault="00310349">
            <w:pPr>
              <w:adjustRightInd w:val="0"/>
              <w:snapToGrid w:val="0"/>
              <w:spacing w:line="620" w:lineRule="exact"/>
              <w:jc w:val="center"/>
              <w:rPr>
                <w:rFonts w:asciiTheme="minorEastAsia" w:eastAsiaTheme="minorEastAsia" w:hAnsiTheme="minorEastAsia" w:cstheme="minorEastAsia" w:hint="eastAsia"/>
                <w:color w:val="000000"/>
                <w:sz w:val="21"/>
                <w:szCs w:val="21"/>
              </w:rPr>
            </w:pPr>
          </w:p>
        </w:tc>
        <w:tc>
          <w:tcPr>
            <w:tcW w:w="1166" w:type="pct"/>
            <w:vAlign w:val="center"/>
          </w:tcPr>
          <w:p w14:paraId="1A85B327" w14:textId="77777777" w:rsidR="00310349" w:rsidRDefault="00000000">
            <w:pPr>
              <w:adjustRightInd w:val="0"/>
              <w:snapToGrid w:val="0"/>
              <w:spacing w:line="620" w:lineRule="exact"/>
              <w:jc w:val="center"/>
              <w:textAlignment w:val="center"/>
              <w:rPr>
                <w:rFonts w:asciiTheme="minorEastAsia" w:eastAsiaTheme="minorEastAsia" w:hAnsiTheme="minorEastAsia" w:cstheme="minorEastAsia" w:hint="eastAsia"/>
                <w:color w:val="000000"/>
                <w:sz w:val="21"/>
                <w:szCs w:val="21"/>
              </w:rPr>
            </w:pPr>
            <w:r>
              <w:rPr>
                <w:rFonts w:asciiTheme="minorEastAsia" w:eastAsiaTheme="minorEastAsia" w:hAnsiTheme="minorEastAsia" w:cstheme="minorEastAsia" w:hint="eastAsia"/>
                <w:color w:val="000000"/>
                <w:kern w:val="0"/>
                <w:sz w:val="21"/>
                <w:szCs w:val="21"/>
                <w:lang w:bidi="ar"/>
              </w:rPr>
              <w:t>质量指标</w:t>
            </w:r>
          </w:p>
        </w:tc>
        <w:tc>
          <w:tcPr>
            <w:tcW w:w="2044" w:type="pct"/>
            <w:vAlign w:val="center"/>
          </w:tcPr>
          <w:p w14:paraId="16369CD6" w14:textId="77777777" w:rsidR="00310349" w:rsidRDefault="00000000">
            <w:pPr>
              <w:adjustRightInd w:val="0"/>
              <w:snapToGrid w:val="0"/>
              <w:spacing w:line="620" w:lineRule="exact"/>
              <w:jc w:val="left"/>
              <w:textAlignment w:val="center"/>
              <w:rPr>
                <w:rFonts w:asciiTheme="minorEastAsia" w:eastAsiaTheme="minorEastAsia" w:hAnsiTheme="minorEastAsia" w:cstheme="minorEastAsia" w:hint="eastAsia"/>
                <w:color w:val="000000"/>
                <w:sz w:val="21"/>
                <w:szCs w:val="21"/>
              </w:rPr>
            </w:pPr>
            <w:r>
              <w:rPr>
                <w:rFonts w:asciiTheme="minorEastAsia" w:eastAsiaTheme="minorEastAsia" w:hAnsiTheme="minorEastAsia" w:cstheme="minorEastAsia" w:hint="eastAsia"/>
                <w:color w:val="000000"/>
                <w:kern w:val="0"/>
                <w:sz w:val="21"/>
                <w:szCs w:val="21"/>
                <w:lang w:bidi="ar"/>
              </w:rPr>
              <w:t>★★★项目（工程）验收合格率 （100%）</w:t>
            </w:r>
          </w:p>
        </w:tc>
        <w:tc>
          <w:tcPr>
            <w:tcW w:w="847" w:type="pct"/>
            <w:vAlign w:val="center"/>
          </w:tcPr>
          <w:p w14:paraId="482B8406" w14:textId="77777777" w:rsidR="00310349" w:rsidRDefault="00000000">
            <w:pPr>
              <w:adjustRightInd w:val="0"/>
              <w:snapToGrid w:val="0"/>
              <w:spacing w:line="620" w:lineRule="exact"/>
              <w:jc w:val="left"/>
              <w:textAlignment w:val="center"/>
              <w:rPr>
                <w:rFonts w:asciiTheme="minorEastAsia" w:eastAsiaTheme="minorEastAsia" w:hAnsiTheme="minorEastAsia" w:cstheme="minorEastAsia" w:hint="eastAsia"/>
                <w:color w:val="000000"/>
                <w:sz w:val="21"/>
                <w:szCs w:val="21"/>
              </w:rPr>
            </w:pPr>
            <w:r>
              <w:rPr>
                <w:rFonts w:asciiTheme="minorEastAsia" w:eastAsiaTheme="minorEastAsia" w:hAnsiTheme="minorEastAsia" w:cstheme="minorEastAsia" w:hint="eastAsia"/>
                <w:color w:val="000000"/>
                <w:kern w:val="0"/>
                <w:sz w:val="21"/>
                <w:szCs w:val="21"/>
                <w:lang w:bidi="ar"/>
              </w:rPr>
              <w:t>=100%</w:t>
            </w:r>
          </w:p>
        </w:tc>
      </w:tr>
      <w:tr w:rsidR="00310349" w14:paraId="59CF4AB3" w14:textId="77777777">
        <w:trPr>
          <w:trHeight w:val="23"/>
        </w:trPr>
        <w:tc>
          <w:tcPr>
            <w:tcW w:w="195" w:type="pct"/>
            <w:vMerge/>
            <w:vAlign w:val="center"/>
          </w:tcPr>
          <w:p w14:paraId="42589C66" w14:textId="77777777" w:rsidR="00310349" w:rsidRDefault="00310349">
            <w:pPr>
              <w:adjustRightInd w:val="0"/>
              <w:snapToGrid w:val="0"/>
              <w:spacing w:line="620" w:lineRule="exact"/>
              <w:jc w:val="center"/>
              <w:rPr>
                <w:rFonts w:asciiTheme="minorEastAsia" w:eastAsiaTheme="minorEastAsia" w:hAnsiTheme="minorEastAsia" w:cstheme="minorEastAsia" w:hint="eastAsia"/>
                <w:b/>
                <w:bCs/>
                <w:color w:val="000000"/>
                <w:sz w:val="21"/>
                <w:szCs w:val="21"/>
              </w:rPr>
            </w:pPr>
          </w:p>
        </w:tc>
        <w:tc>
          <w:tcPr>
            <w:tcW w:w="745" w:type="pct"/>
            <w:vMerge/>
            <w:vAlign w:val="center"/>
          </w:tcPr>
          <w:p w14:paraId="5C74D496" w14:textId="77777777" w:rsidR="00310349" w:rsidRDefault="00310349">
            <w:pPr>
              <w:adjustRightInd w:val="0"/>
              <w:snapToGrid w:val="0"/>
              <w:spacing w:line="620" w:lineRule="exact"/>
              <w:jc w:val="center"/>
              <w:rPr>
                <w:rFonts w:asciiTheme="minorEastAsia" w:eastAsiaTheme="minorEastAsia" w:hAnsiTheme="minorEastAsia" w:cstheme="minorEastAsia" w:hint="eastAsia"/>
                <w:color w:val="000000"/>
                <w:sz w:val="21"/>
                <w:szCs w:val="21"/>
              </w:rPr>
            </w:pPr>
          </w:p>
        </w:tc>
        <w:tc>
          <w:tcPr>
            <w:tcW w:w="1166" w:type="pct"/>
            <w:vMerge w:val="restart"/>
            <w:vAlign w:val="center"/>
          </w:tcPr>
          <w:p w14:paraId="090C6F0A" w14:textId="77777777" w:rsidR="00310349" w:rsidRDefault="00000000">
            <w:pPr>
              <w:adjustRightInd w:val="0"/>
              <w:snapToGrid w:val="0"/>
              <w:spacing w:line="620" w:lineRule="exact"/>
              <w:jc w:val="center"/>
              <w:rPr>
                <w:rFonts w:asciiTheme="minorEastAsia" w:eastAsiaTheme="minorEastAsia" w:hAnsiTheme="minorEastAsia" w:cstheme="minorEastAsia" w:hint="eastAsia"/>
                <w:color w:val="000000"/>
                <w:sz w:val="21"/>
                <w:szCs w:val="21"/>
              </w:rPr>
            </w:pPr>
            <w:r>
              <w:rPr>
                <w:rFonts w:asciiTheme="minorEastAsia" w:eastAsiaTheme="minorEastAsia" w:hAnsiTheme="minorEastAsia" w:cstheme="minorEastAsia" w:hint="eastAsia"/>
                <w:color w:val="000000"/>
                <w:kern w:val="0"/>
                <w:sz w:val="21"/>
                <w:szCs w:val="21"/>
                <w:lang w:bidi="ar"/>
              </w:rPr>
              <w:t>时效指标</w:t>
            </w:r>
          </w:p>
        </w:tc>
        <w:tc>
          <w:tcPr>
            <w:tcW w:w="2044" w:type="pct"/>
            <w:vAlign w:val="center"/>
          </w:tcPr>
          <w:p w14:paraId="3D0C7F5E" w14:textId="77777777" w:rsidR="00310349" w:rsidRDefault="00000000">
            <w:pPr>
              <w:adjustRightInd w:val="0"/>
              <w:snapToGrid w:val="0"/>
              <w:spacing w:line="620" w:lineRule="exact"/>
              <w:jc w:val="left"/>
              <w:textAlignment w:val="center"/>
              <w:rPr>
                <w:rFonts w:asciiTheme="minorEastAsia" w:eastAsiaTheme="minorEastAsia" w:hAnsiTheme="minorEastAsia" w:cstheme="minorEastAsia" w:hint="eastAsia"/>
                <w:color w:val="000000"/>
                <w:sz w:val="21"/>
                <w:szCs w:val="21"/>
              </w:rPr>
            </w:pPr>
            <w:r>
              <w:rPr>
                <w:rFonts w:asciiTheme="minorEastAsia" w:eastAsiaTheme="minorEastAsia" w:hAnsiTheme="minorEastAsia" w:cstheme="minorEastAsia" w:hint="eastAsia"/>
                <w:color w:val="000000"/>
                <w:kern w:val="0"/>
                <w:sz w:val="21"/>
                <w:szCs w:val="21"/>
                <w:lang w:bidi="ar"/>
              </w:rPr>
              <w:t>项目开工时间（年/月）</w:t>
            </w:r>
          </w:p>
        </w:tc>
        <w:tc>
          <w:tcPr>
            <w:tcW w:w="847" w:type="pct"/>
            <w:vAlign w:val="center"/>
          </w:tcPr>
          <w:p w14:paraId="237EFD7C" w14:textId="77777777" w:rsidR="00310349" w:rsidRDefault="00000000">
            <w:pPr>
              <w:adjustRightInd w:val="0"/>
              <w:snapToGrid w:val="0"/>
              <w:spacing w:line="620" w:lineRule="exact"/>
              <w:jc w:val="left"/>
              <w:textAlignment w:val="center"/>
              <w:rPr>
                <w:rFonts w:asciiTheme="minorEastAsia" w:eastAsiaTheme="minorEastAsia" w:hAnsiTheme="minorEastAsia" w:cstheme="minorEastAsia" w:hint="eastAsia"/>
                <w:color w:val="000000"/>
                <w:sz w:val="21"/>
                <w:szCs w:val="21"/>
              </w:rPr>
            </w:pPr>
            <w:r>
              <w:rPr>
                <w:rFonts w:asciiTheme="minorEastAsia" w:eastAsiaTheme="minorEastAsia" w:hAnsiTheme="minorEastAsia" w:cstheme="minorEastAsia" w:hint="eastAsia"/>
                <w:color w:val="000000"/>
                <w:kern w:val="0"/>
                <w:sz w:val="21"/>
                <w:szCs w:val="21"/>
                <w:lang w:bidi="ar"/>
              </w:rPr>
              <w:t>2025年4月</w:t>
            </w:r>
          </w:p>
        </w:tc>
      </w:tr>
      <w:tr w:rsidR="00310349" w14:paraId="765FE061" w14:textId="77777777">
        <w:trPr>
          <w:trHeight w:val="23"/>
        </w:trPr>
        <w:tc>
          <w:tcPr>
            <w:tcW w:w="195" w:type="pct"/>
            <w:vMerge/>
            <w:vAlign w:val="center"/>
          </w:tcPr>
          <w:p w14:paraId="007187E7" w14:textId="77777777" w:rsidR="00310349" w:rsidRDefault="00310349">
            <w:pPr>
              <w:adjustRightInd w:val="0"/>
              <w:snapToGrid w:val="0"/>
              <w:spacing w:line="620" w:lineRule="exact"/>
              <w:jc w:val="center"/>
              <w:rPr>
                <w:rFonts w:asciiTheme="minorEastAsia" w:eastAsiaTheme="minorEastAsia" w:hAnsiTheme="minorEastAsia" w:cstheme="minorEastAsia" w:hint="eastAsia"/>
                <w:b/>
                <w:bCs/>
                <w:color w:val="000000"/>
                <w:sz w:val="21"/>
                <w:szCs w:val="21"/>
              </w:rPr>
            </w:pPr>
          </w:p>
        </w:tc>
        <w:tc>
          <w:tcPr>
            <w:tcW w:w="745" w:type="pct"/>
            <w:vMerge/>
            <w:vAlign w:val="center"/>
          </w:tcPr>
          <w:p w14:paraId="1E77585A" w14:textId="77777777" w:rsidR="00310349" w:rsidRDefault="00310349">
            <w:pPr>
              <w:adjustRightInd w:val="0"/>
              <w:snapToGrid w:val="0"/>
              <w:spacing w:line="620" w:lineRule="exact"/>
              <w:jc w:val="center"/>
              <w:rPr>
                <w:rFonts w:asciiTheme="minorEastAsia" w:eastAsiaTheme="minorEastAsia" w:hAnsiTheme="minorEastAsia" w:cstheme="minorEastAsia" w:hint="eastAsia"/>
                <w:color w:val="000000"/>
                <w:sz w:val="21"/>
                <w:szCs w:val="21"/>
              </w:rPr>
            </w:pPr>
          </w:p>
        </w:tc>
        <w:tc>
          <w:tcPr>
            <w:tcW w:w="1166" w:type="pct"/>
            <w:vMerge/>
            <w:vAlign w:val="center"/>
          </w:tcPr>
          <w:p w14:paraId="63852759" w14:textId="77777777" w:rsidR="00310349" w:rsidRDefault="00310349">
            <w:pPr>
              <w:adjustRightInd w:val="0"/>
              <w:snapToGrid w:val="0"/>
              <w:spacing w:line="620" w:lineRule="exact"/>
              <w:jc w:val="center"/>
              <w:rPr>
                <w:rFonts w:asciiTheme="minorEastAsia" w:eastAsiaTheme="minorEastAsia" w:hAnsiTheme="minorEastAsia" w:cstheme="minorEastAsia" w:hint="eastAsia"/>
                <w:color w:val="000000"/>
                <w:sz w:val="21"/>
                <w:szCs w:val="21"/>
              </w:rPr>
            </w:pPr>
          </w:p>
        </w:tc>
        <w:tc>
          <w:tcPr>
            <w:tcW w:w="2044" w:type="pct"/>
            <w:vAlign w:val="center"/>
          </w:tcPr>
          <w:p w14:paraId="06435E96" w14:textId="77777777" w:rsidR="00310349" w:rsidRDefault="00000000">
            <w:pPr>
              <w:adjustRightInd w:val="0"/>
              <w:snapToGrid w:val="0"/>
              <w:spacing w:line="620" w:lineRule="exact"/>
              <w:jc w:val="left"/>
              <w:textAlignment w:val="center"/>
              <w:rPr>
                <w:rFonts w:asciiTheme="minorEastAsia" w:eastAsiaTheme="minorEastAsia" w:hAnsiTheme="minorEastAsia" w:cstheme="minorEastAsia" w:hint="eastAsia"/>
                <w:color w:val="000000"/>
                <w:sz w:val="21"/>
                <w:szCs w:val="21"/>
              </w:rPr>
            </w:pPr>
            <w:r>
              <w:rPr>
                <w:rFonts w:asciiTheme="minorEastAsia" w:eastAsiaTheme="minorEastAsia" w:hAnsiTheme="minorEastAsia" w:cstheme="minorEastAsia" w:hint="eastAsia"/>
                <w:color w:val="000000"/>
                <w:kern w:val="0"/>
                <w:sz w:val="21"/>
                <w:szCs w:val="21"/>
                <w:lang w:bidi="ar"/>
              </w:rPr>
              <w:t>项目完工时间（年/月）</w:t>
            </w:r>
          </w:p>
        </w:tc>
        <w:tc>
          <w:tcPr>
            <w:tcW w:w="847" w:type="pct"/>
            <w:vAlign w:val="center"/>
          </w:tcPr>
          <w:p w14:paraId="619042CF" w14:textId="77777777" w:rsidR="00310349" w:rsidRDefault="00000000">
            <w:pPr>
              <w:adjustRightInd w:val="0"/>
              <w:snapToGrid w:val="0"/>
              <w:spacing w:line="620" w:lineRule="exact"/>
              <w:jc w:val="left"/>
              <w:textAlignment w:val="center"/>
              <w:rPr>
                <w:rFonts w:asciiTheme="minorEastAsia" w:eastAsiaTheme="minorEastAsia" w:hAnsiTheme="minorEastAsia" w:cstheme="minorEastAsia" w:hint="eastAsia"/>
                <w:color w:val="000000"/>
                <w:sz w:val="21"/>
                <w:szCs w:val="21"/>
              </w:rPr>
            </w:pPr>
            <w:r>
              <w:rPr>
                <w:rFonts w:asciiTheme="minorEastAsia" w:eastAsiaTheme="minorEastAsia" w:hAnsiTheme="minorEastAsia" w:cstheme="minorEastAsia" w:hint="eastAsia"/>
                <w:color w:val="000000"/>
                <w:kern w:val="0"/>
                <w:sz w:val="21"/>
                <w:szCs w:val="21"/>
                <w:lang w:bidi="ar"/>
              </w:rPr>
              <w:t>2025年6月</w:t>
            </w:r>
          </w:p>
        </w:tc>
      </w:tr>
      <w:tr w:rsidR="00310349" w14:paraId="73AAE95B" w14:textId="77777777">
        <w:trPr>
          <w:trHeight w:val="23"/>
        </w:trPr>
        <w:tc>
          <w:tcPr>
            <w:tcW w:w="195" w:type="pct"/>
            <w:vMerge/>
            <w:vAlign w:val="center"/>
          </w:tcPr>
          <w:p w14:paraId="572FD9A1" w14:textId="77777777" w:rsidR="00310349" w:rsidRDefault="00310349">
            <w:pPr>
              <w:adjustRightInd w:val="0"/>
              <w:snapToGrid w:val="0"/>
              <w:spacing w:line="620" w:lineRule="exact"/>
              <w:jc w:val="center"/>
              <w:rPr>
                <w:rFonts w:asciiTheme="minorEastAsia" w:eastAsiaTheme="minorEastAsia" w:hAnsiTheme="minorEastAsia" w:cstheme="minorEastAsia" w:hint="eastAsia"/>
                <w:b/>
                <w:bCs/>
                <w:color w:val="000000"/>
                <w:sz w:val="21"/>
                <w:szCs w:val="21"/>
              </w:rPr>
            </w:pPr>
          </w:p>
        </w:tc>
        <w:tc>
          <w:tcPr>
            <w:tcW w:w="745" w:type="pct"/>
            <w:vMerge/>
            <w:vAlign w:val="center"/>
          </w:tcPr>
          <w:p w14:paraId="61BCE102" w14:textId="77777777" w:rsidR="00310349" w:rsidRDefault="00310349">
            <w:pPr>
              <w:adjustRightInd w:val="0"/>
              <w:snapToGrid w:val="0"/>
              <w:spacing w:line="620" w:lineRule="exact"/>
              <w:jc w:val="center"/>
              <w:rPr>
                <w:rFonts w:asciiTheme="minorEastAsia" w:eastAsiaTheme="minorEastAsia" w:hAnsiTheme="minorEastAsia" w:cstheme="minorEastAsia" w:hint="eastAsia"/>
                <w:color w:val="000000"/>
                <w:sz w:val="21"/>
                <w:szCs w:val="21"/>
              </w:rPr>
            </w:pPr>
          </w:p>
        </w:tc>
        <w:tc>
          <w:tcPr>
            <w:tcW w:w="1166" w:type="pct"/>
            <w:vMerge w:val="restart"/>
            <w:vAlign w:val="center"/>
          </w:tcPr>
          <w:p w14:paraId="2610FCAB" w14:textId="77777777" w:rsidR="00310349" w:rsidRDefault="00000000">
            <w:pPr>
              <w:adjustRightInd w:val="0"/>
              <w:snapToGrid w:val="0"/>
              <w:spacing w:line="620" w:lineRule="exact"/>
              <w:jc w:val="center"/>
              <w:textAlignment w:val="center"/>
              <w:rPr>
                <w:rFonts w:asciiTheme="minorEastAsia" w:eastAsiaTheme="minorEastAsia" w:hAnsiTheme="minorEastAsia" w:cstheme="minorEastAsia" w:hint="eastAsia"/>
                <w:color w:val="000000"/>
                <w:sz w:val="21"/>
                <w:szCs w:val="21"/>
              </w:rPr>
            </w:pPr>
            <w:r>
              <w:rPr>
                <w:rFonts w:asciiTheme="minorEastAsia" w:eastAsiaTheme="minorEastAsia" w:hAnsiTheme="minorEastAsia" w:cstheme="minorEastAsia" w:hint="eastAsia"/>
                <w:color w:val="000000"/>
                <w:kern w:val="0"/>
                <w:sz w:val="21"/>
                <w:szCs w:val="21"/>
                <w:lang w:bidi="ar"/>
              </w:rPr>
              <w:t>成本指标</w:t>
            </w:r>
          </w:p>
        </w:tc>
        <w:tc>
          <w:tcPr>
            <w:tcW w:w="2044" w:type="pct"/>
            <w:vAlign w:val="center"/>
          </w:tcPr>
          <w:p w14:paraId="74B9F805" w14:textId="77777777" w:rsidR="00310349" w:rsidRDefault="00000000">
            <w:pPr>
              <w:adjustRightInd w:val="0"/>
              <w:snapToGrid w:val="0"/>
              <w:spacing w:line="620" w:lineRule="exact"/>
              <w:jc w:val="left"/>
              <w:textAlignment w:val="center"/>
              <w:rPr>
                <w:rFonts w:asciiTheme="minorEastAsia" w:eastAsiaTheme="minorEastAsia" w:hAnsiTheme="minorEastAsia" w:cstheme="minorEastAsia" w:hint="eastAsia"/>
                <w:color w:val="000000"/>
                <w:sz w:val="21"/>
                <w:szCs w:val="21"/>
              </w:rPr>
            </w:pPr>
            <w:r>
              <w:rPr>
                <w:rFonts w:asciiTheme="minorEastAsia" w:eastAsiaTheme="minorEastAsia" w:hAnsiTheme="minorEastAsia" w:cstheme="minorEastAsia" w:hint="eastAsia"/>
                <w:color w:val="000000"/>
                <w:kern w:val="0"/>
                <w:sz w:val="21"/>
                <w:szCs w:val="21"/>
                <w:lang w:bidi="ar"/>
              </w:rPr>
              <w:t>项目建设成本（万元）</w:t>
            </w:r>
          </w:p>
        </w:tc>
        <w:tc>
          <w:tcPr>
            <w:tcW w:w="847" w:type="pct"/>
            <w:vAlign w:val="center"/>
          </w:tcPr>
          <w:p w14:paraId="1D6CD819" w14:textId="77777777" w:rsidR="00310349" w:rsidRDefault="00000000">
            <w:pPr>
              <w:adjustRightInd w:val="0"/>
              <w:snapToGrid w:val="0"/>
              <w:spacing w:line="620" w:lineRule="exact"/>
              <w:jc w:val="left"/>
              <w:textAlignment w:val="center"/>
              <w:rPr>
                <w:rFonts w:asciiTheme="minorEastAsia" w:eastAsiaTheme="minorEastAsia" w:hAnsiTheme="minorEastAsia" w:cstheme="minorEastAsia" w:hint="eastAsia"/>
                <w:color w:val="000000"/>
                <w:sz w:val="21"/>
                <w:szCs w:val="21"/>
              </w:rPr>
            </w:pPr>
            <w:r>
              <w:rPr>
                <w:rFonts w:asciiTheme="minorEastAsia" w:eastAsiaTheme="minorEastAsia" w:hAnsiTheme="minorEastAsia" w:cstheme="minorEastAsia" w:hint="eastAsia"/>
                <w:color w:val="000000"/>
                <w:kern w:val="0"/>
                <w:sz w:val="21"/>
                <w:szCs w:val="21"/>
                <w:lang w:bidi="ar"/>
              </w:rPr>
              <w:t>≤106.91万元</w:t>
            </w:r>
          </w:p>
        </w:tc>
      </w:tr>
      <w:tr w:rsidR="00310349" w14:paraId="05AADC6D" w14:textId="77777777">
        <w:trPr>
          <w:trHeight w:val="23"/>
        </w:trPr>
        <w:tc>
          <w:tcPr>
            <w:tcW w:w="195" w:type="pct"/>
            <w:vMerge/>
            <w:vAlign w:val="center"/>
          </w:tcPr>
          <w:p w14:paraId="7EC743B0" w14:textId="77777777" w:rsidR="00310349" w:rsidRDefault="00310349">
            <w:pPr>
              <w:adjustRightInd w:val="0"/>
              <w:snapToGrid w:val="0"/>
              <w:spacing w:line="620" w:lineRule="exact"/>
              <w:jc w:val="center"/>
              <w:rPr>
                <w:rFonts w:asciiTheme="minorEastAsia" w:eastAsiaTheme="minorEastAsia" w:hAnsiTheme="minorEastAsia" w:cstheme="minorEastAsia" w:hint="eastAsia"/>
                <w:b/>
                <w:bCs/>
                <w:color w:val="000000"/>
                <w:sz w:val="21"/>
                <w:szCs w:val="21"/>
              </w:rPr>
            </w:pPr>
          </w:p>
        </w:tc>
        <w:tc>
          <w:tcPr>
            <w:tcW w:w="745" w:type="pct"/>
            <w:vMerge/>
            <w:vAlign w:val="center"/>
          </w:tcPr>
          <w:p w14:paraId="3D7CAC0D" w14:textId="77777777" w:rsidR="00310349" w:rsidRDefault="00310349">
            <w:pPr>
              <w:adjustRightInd w:val="0"/>
              <w:snapToGrid w:val="0"/>
              <w:spacing w:line="620" w:lineRule="exact"/>
              <w:jc w:val="center"/>
              <w:rPr>
                <w:rFonts w:asciiTheme="minorEastAsia" w:eastAsiaTheme="minorEastAsia" w:hAnsiTheme="minorEastAsia" w:cstheme="minorEastAsia" w:hint="eastAsia"/>
                <w:color w:val="000000"/>
                <w:sz w:val="21"/>
                <w:szCs w:val="21"/>
              </w:rPr>
            </w:pPr>
          </w:p>
        </w:tc>
        <w:tc>
          <w:tcPr>
            <w:tcW w:w="1166" w:type="pct"/>
            <w:vMerge/>
            <w:vAlign w:val="center"/>
          </w:tcPr>
          <w:p w14:paraId="72E144F6" w14:textId="77777777" w:rsidR="00310349" w:rsidRDefault="00310349">
            <w:pPr>
              <w:adjustRightInd w:val="0"/>
              <w:snapToGrid w:val="0"/>
              <w:spacing w:line="620" w:lineRule="exact"/>
              <w:jc w:val="center"/>
              <w:rPr>
                <w:rFonts w:asciiTheme="minorEastAsia" w:eastAsiaTheme="minorEastAsia" w:hAnsiTheme="minorEastAsia" w:cstheme="minorEastAsia" w:hint="eastAsia"/>
                <w:color w:val="000000"/>
                <w:sz w:val="21"/>
                <w:szCs w:val="21"/>
              </w:rPr>
            </w:pPr>
          </w:p>
        </w:tc>
        <w:tc>
          <w:tcPr>
            <w:tcW w:w="2044" w:type="pct"/>
            <w:vAlign w:val="center"/>
          </w:tcPr>
          <w:p w14:paraId="471F9431" w14:textId="77777777" w:rsidR="00310349" w:rsidRDefault="00000000">
            <w:pPr>
              <w:adjustRightInd w:val="0"/>
              <w:snapToGrid w:val="0"/>
              <w:spacing w:line="620" w:lineRule="exact"/>
              <w:jc w:val="left"/>
              <w:textAlignment w:val="center"/>
              <w:rPr>
                <w:rFonts w:asciiTheme="minorEastAsia" w:eastAsiaTheme="minorEastAsia" w:hAnsiTheme="minorEastAsia" w:cstheme="minorEastAsia" w:hint="eastAsia"/>
                <w:color w:val="000000"/>
                <w:sz w:val="21"/>
                <w:szCs w:val="21"/>
              </w:rPr>
            </w:pPr>
            <w:r>
              <w:rPr>
                <w:rFonts w:asciiTheme="minorEastAsia" w:eastAsiaTheme="minorEastAsia" w:hAnsiTheme="minorEastAsia" w:cstheme="minorEastAsia" w:hint="eastAsia"/>
                <w:color w:val="000000"/>
                <w:kern w:val="0"/>
                <w:sz w:val="21"/>
                <w:szCs w:val="21"/>
                <w:lang w:bidi="ar"/>
              </w:rPr>
              <w:t>项目其他费用（万元）</w:t>
            </w:r>
          </w:p>
        </w:tc>
        <w:tc>
          <w:tcPr>
            <w:tcW w:w="847" w:type="pct"/>
            <w:vAlign w:val="center"/>
          </w:tcPr>
          <w:p w14:paraId="2184FB56" w14:textId="77777777" w:rsidR="00310349" w:rsidRDefault="00000000">
            <w:pPr>
              <w:adjustRightInd w:val="0"/>
              <w:snapToGrid w:val="0"/>
              <w:spacing w:line="620" w:lineRule="exact"/>
              <w:jc w:val="left"/>
              <w:textAlignment w:val="center"/>
              <w:rPr>
                <w:rFonts w:asciiTheme="minorEastAsia" w:eastAsiaTheme="minorEastAsia" w:hAnsiTheme="minorEastAsia" w:cstheme="minorEastAsia" w:hint="eastAsia"/>
                <w:color w:val="000000"/>
                <w:sz w:val="21"/>
                <w:szCs w:val="21"/>
              </w:rPr>
            </w:pPr>
            <w:r>
              <w:rPr>
                <w:rFonts w:asciiTheme="minorEastAsia" w:eastAsiaTheme="minorEastAsia" w:hAnsiTheme="minorEastAsia" w:cstheme="minorEastAsia" w:hint="eastAsia"/>
                <w:color w:val="000000"/>
                <w:kern w:val="0"/>
                <w:sz w:val="21"/>
                <w:szCs w:val="21"/>
                <w:lang w:bidi="ar"/>
              </w:rPr>
              <w:t>≤13.8万元</w:t>
            </w:r>
          </w:p>
        </w:tc>
      </w:tr>
      <w:tr w:rsidR="00310349" w14:paraId="6E93AFE7" w14:textId="77777777">
        <w:trPr>
          <w:trHeight w:val="23"/>
        </w:trPr>
        <w:tc>
          <w:tcPr>
            <w:tcW w:w="195" w:type="pct"/>
            <w:vMerge/>
            <w:vAlign w:val="center"/>
          </w:tcPr>
          <w:p w14:paraId="06D6EE55" w14:textId="77777777" w:rsidR="00310349" w:rsidRDefault="00310349">
            <w:pPr>
              <w:adjustRightInd w:val="0"/>
              <w:snapToGrid w:val="0"/>
              <w:spacing w:line="620" w:lineRule="exact"/>
              <w:jc w:val="center"/>
              <w:rPr>
                <w:rFonts w:asciiTheme="minorEastAsia" w:eastAsiaTheme="minorEastAsia" w:hAnsiTheme="minorEastAsia" w:cstheme="minorEastAsia" w:hint="eastAsia"/>
                <w:b/>
                <w:bCs/>
                <w:color w:val="000000"/>
                <w:sz w:val="21"/>
                <w:szCs w:val="21"/>
              </w:rPr>
            </w:pPr>
          </w:p>
        </w:tc>
        <w:tc>
          <w:tcPr>
            <w:tcW w:w="745" w:type="pct"/>
            <w:vMerge w:val="restart"/>
            <w:vAlign w:val="center"/>
          </w:tcPr>
          <w:p w14:paraId="7E81F736" w14:textId="77777777" w:rsidR="00310349" w:rsidRDefault="00000000">
            <w:pPr>
              <w:adjustRightInd w:val="0"/>
              <w:snapToGrid w:val="0"/>
              <w:spacing w:line="620" w:lineRule="exact"/>
              <w:jc w:val="center"/>
              <w:textAlignment w:val="center"/>
              <w:rPr>
                <w:rFonts w:asciiTheme="minorEastAsia" w:eastAsiaTheme="minorEastAsia" w:hAnsiTheme="minorEastAsia" w:cstheme="minorEastAsia" w:hint="eastAsia"/>
                <w:color w:val="000000"/>
                <w:sz w:val="21"/>
                <w:szCs w:val="21"/>
              </w:rPr>
            </w:pPr>
            <w:r>
              <w:rPr>
                <w:rFonts w:asciiTheme="minorEastAsia" w:eastAsiaTheme="minorEastAsia" w:hAnsiTheme="minorEastAsia" w:cstheme="minorEastAsia" w:hint="eastAsia"/>
                <w:color w:val="000000"/>
                <w:kern w:val="0"/>
                <w:sz w:val="21"/>
                <w:szCs w:val="21"/>
                <w:lang w:bidi="ar"/>
              </w:rPr>
              <w:t>效益指标</w:t>
            </w:r>
          </w:p>
        </w:tc>
        <w:tc>
          <w:tcPr>
            <w:tcW w:w="1166" w:type="pct"/>
            <w:vMerge w:val="restart"/>
            <w:vAlign w:val="center"/>
          </w:tcPr>
          <w:p w14:paraId="5AF5C5A1" w14:textId="77777777" w:rsidR="00310349" w:rsidRDefault="00000000">
            <w:pPr>
              <w:adjustRightInd w:val="0"/>
              <w:snapToGrid w:val="0"/>
              <w:spacing w:line="620" w:lineRule="exact"/>
              <w:jc w:val="center"/>
              <w:textAlignment w:val="center"/>
              <w:rPr>
                <w:rFonts w:asciiTheme="minorEastAsia" w:eastAsiaTheme="minorEastAsia" w:hAnsiTheme="minorEastAsia" w:cstheme="minorEastAsia" w:hint="eastAsia"/>
                <w:color w:val="000000"/>
                <w:sz w:val="21"/>
                <w:szCs w:val="21"/>
              </w:rPr>
            </w:pPr>
            <w:r>
              <w:rPr>
                <w:rFonts w:asciiTheme="minorEastAsia" w:eastAsiaTheme="minorEastAsia" w:hAnsiTheme="minorEastAsia" w:cstheme="minorEastAsia" w:hint="eastAsia"/>
                <w:color w:val="000000"/>
                <w:kern w:val="0"/>
                <w:sz w:val="21"/>
                <w:szCs w:val="21"/>
                <w:lang w:bidi="ar"/>
              </w:rPr>
              <w:t>社会效益指标</w:t>
            </w:r>
          </w:p>
        </w:tc>
        <w:tc>
          <w:tcPr>
            <w:tcW w:w="2044" w:type="pct"/>
            <w:vAlign w:val="center"/>
          </w:tcPr>
          <w:p w14:paraId="21ABAACD" w14:textId="77777777" w:rsidR="00310349" w:rsidRDefault="00000000">
            <w:pPr>
              <w:adjustRightInd w:val="0"/>
              <w:snapToGrid w:val="0"/>
              <w:spacing w:line="620" w:lineRule="exact"/>
              <w:jc w:val="left"/>
              <w:textAlignment w:val="center"/>
              <w:rPr>
                <w:rFonts w:asciiTheme="minorEastAsia" w:eastAsiaTheme="minorEastAsia" w:hAnsiTheme="minorEastAsia" w:cstheme="minorEastAsia" w:hint="eastAsia"/>
                <w:color w:val="000000"/>
                <w:sz w:val="21"/>
                <w:szCs w:val="21"/>
              </w:rPr>
            </w:pPr>
            <w:r>
              <w:rPr>
                <w:rFonts w:asciiTheme="minorEastAsia" w:eastAsiaTheme="minorEastAsia" w:hAnsiTheme="minorEastAsia" w:cstheme="minorEastAsia" w:hint="eastAsia"/>
                <w:color w:val="000000"/>
                <w:kern w:val="0"/>
                <w:sz w:val="21"/>
                <w:szCs w:val="21"/>
                <w:lang w:bidi="ar"/>
              </w:rPr>
              <w:t>受益脱贫户人数（人）</w:t>
            </w:r>
          </w:p>
        </w:tc>
        <w:tc>
          <w:tcPr>
            <w:tcW w:w="847" w:type="pct"/>
            <w:vAlign w:val="center"/>
          </w:tcPr>
          <w:p w14:paraId="51C430DF" w14:textId="77777777" w:rsidR="00310349" w:rsidRDefault="00000000">
            <w:pPr>
              <w:adjustRightInd w:val="0"/>
              <w:snapToGrid w:val="0"/>
              <w:spacing w:line="620" w:lineRule="exact"/>
              <w:jc w:val="left"/>
              <w:textAlignment w:val="center"/>
              <w:rPr>
                <w:rFonts w:asciiTheme="minorEastAsia" w:eastAsiaTheme="minorEastAsia" w:hAnsiTheme="minorEastAsia" w:cstheme="minorEastAsia" w:hint="eastAsia"/>
                <w:color w:val="000000"/>
                <w:sz w:val="21"/>
                <w:szCs w:val="21"/>
              </w:rPr>
            </w:pPr>
            <w:r>
              <w:rPr>
                <w:rFonts w:asciiTheme="minorEastAsia" w:eastAsiaTheme="minorEastAsia" w:hAnsiTheme="minorEastAsia" w:cstheme="minorEastAsia" w:hint="eastAsia"/>
                <w:color w:val="000000"/>
                <w:kern w:val="0"/>
                <w:sz w:val="21"/>
                <w:szCs w:val="21"/>
                <w:lang w:bidi="ar"/>
              </w:rPr>
              <w:t>≥191人</w:t>
            </w:r>
          </w:p>
        </w:tc>
      </w:tr>
      <w:tr w:rsidR="00310349" w14:paraId="49A61B1F" w14:textId="77777777">
        <w:trPr>
          <w:trHeight w:val="23"/>
        </w:trPr>
        <w:tc>
          <w:tcPr>
            <w:tcW w:w="195" w:type="pct"/>
            <w:vMerge/>
            <w:vAlign w:val="center"/>
          </w:tcPr>
          <w:p w14:paraId="32D02967" w14:textId="77777777" w:rsidR="00310349" w:rsidRDefault="00310349">
            <w:pPr>
              <w:adjustRightInd w:val="0"/>
              <w:snapToGrid w:val="0"/>
              <w:spacing w:line="620" w:lineRule="exact"/>
              <w:jc w:val="center"/>
              <w:rPr>
                <w:rFonts w:asciiTheme="minorEastAsia" w:eastAsiaTheme="minorEastAsia" w:hAnsiTheme="minorEastAsia" w:cstheme="minorEastAsia" w:hint="eastAsia"/>
                <w:b/>
                <w:bCs/>
                <w:color w:val="000000"/>
                <w:sz w:val="21"/>
                <w:szCs w:val="21"/>
              </w:rPr>
            </w:pPr>
          </w:p>
        </w:tc>
        <w:tc>
          <w:tcPr>
            <w:tcW w:w="745" w:type="pct"/>
            <w:vMerge/>
            <w:vAlign w:val="center"/>
          </w:tcPr>
          <w:p w14:paraId="76D13140" w14:textId="77777777" w:rsidR="00310349" w:rsidRDefault="00310349">
            <w:pPr>
              <w:adjustRightInd w:val="0"/>
              <w:snapToGrid w:val="0"/>
              <w:spacing w:line="620" w:lineRule="exact"/>
              <w:jc w:val="center"/>
              <w:rPr>
                <w:rFonts w:asciiTheme="minorEastAsia" w:eastAsiaTheme="minorEastAsia" w:hAnsiTheme="minorEastAsia" w:cstheme="minorEastAsia" w:hint="eastAsia"/>
                <w:color w:val="000000"/>
                <w:sz w:val="21"/>
                <w:szCs w:val="21"/>
              </w:rPr>
            </w:pPr>
          </w:p>
        </w:tc>
        <w:tc>
          <w:tcPr>
            <w:tcW w:w="1166" w:type="pct"/>
            <w:vMerge/>
            <w:vAlign w:val="center"/>
          </w:tcPr>
          <w:p w14:paraId="525B6679" w14:textId="77777777" w:rsidR="00310349" w:rsidRDefault="00310349">
            <w:pPr>
              <w:adjustRightInd w:val="0"/>
              <w:snapToGrid w:val="0"/>
              <w:spacing w:line="620" w:lineRule="exact"/>
              <w:jc w:val="center"/>
              <w:rPr>
                <w:rFonts w:asciiTheme="minorEastAsia" w:eastAsiaTheme="minorEastAsia" w:hAnsiTheme="minorEastAsia" w:cstheme="minorEastAsia" w:hint="eastAsia"/>
                <w:color w:val="000000"/>
                <w:sz w:val="21"/>
                <w:szCs w:val="21"/>
              </w:rPr>
            </w:pPr>
          </w:p>
        </w:tc>
        <w:tc>
          <w:tcPr>
            <w:tcW w:w="2044" w:type="pct"/>
            <w:vAlign w:val="center"/>
          </w:tcPr>
          <w:p w14:paraId="17772479" w14:textId="77777777" w:rsidR="00310349" w:rsidRDefault="00000000">
            <w:pPr>
              <w:adjustRightInd w:val="0"/>
              <w:snapToGrid w:val="0"/>
              <w:spacing w:line="620" w:lineRule="exact"/>
              <w:jc w:val="left"/>
              <w:textAlignment w:val="center"/>
              <w:rPr>
                <w:rFonts w:asciiTheme="minorEastAsia" w:eastAsiaTheme="minorEastAsia" w:hAnsiTheme="minorEastAsia" w:cstheme="minorEastAsia" w:hint="eastAsia"/>
                <w:color w:val="000000"/>
                <w:sz w:val="21"/>
                <w:szCs w:val="21"/>
              </w:rPr>
            </w:pPr>
            <w:r>
              <w:rPr>
                <w:rFonts w:asciiTheme="minorEastAsia" w:eastAsiaTheme="minorEastAsia" w:hAnsiTheme="minorEastAsia" w:cstheme="minorEastAsia" w:hint="eastAsia"/>
                <w:color w:val="000000"/>
                <w:kern w:val="0"/>
                <w:sz w:val="21"/>
                <w:szCs w:val="21"/>
                <w:lang w:bidi="ar"/>
              </w:rPr>
              <w:t>受益一般户人数（人）</w:t>
            </w:r>
          </w:p>
        </w:tc>
        <w:tc>
          <w:tcPr>
            <w:tcW w:w="847" w:type="pct"/>
            <w:vAlign w:val="center"/>
          </w:tcPr>
          <w:p w14:paraId="50BEFABE" w14:textId="77777777" w:rsidR="00310349" w:rsidRDefault="00000000">
            <w:pPr>
              <w:adjustRightInd w:val="0"/>
              <w:snapToGrid w:val="0"/>
              <w:spacing w:line="620" w:lineRule="exact"/>
              <w:jc w:val="left"/>
              <w:textAlignment w:val="center"/>
              <w:rPr>
                <w:rFonts w:asciiTheme="minorEastAsia" w:eastAsiaTheme="minorEastAsia" w:hAnsiTheme="minorEastAsia" w:cstheme="minorEastAsia" w:hint="eastAsia"/>
                <w:color w:val="000000"/>
                <w:sz w:val="21"/>
                <w:szCs w:val="21"/>
              </w:rPr>
            </w:pPr>
            <w:r>
              <w:rPr>
                <w:rFonts w:asciiTheme="minorEastAsia" w:eastAsiaTheme="minorEastAsia" w:hAnsiTheme="minorEastAsia" w:cstheme="minorEastAsia" w:hint="eastAsia"/>
                <w:color w:val="000000"/>
                <w:kern w:val="0"/>
                <w:sz w:val="21"/>
                <w:szCs w:val="21"/>
                <w:lang w:bidi="ar"/>
              </w:rPr>
              <w:t>≥874人</w:t>
            </w:r>
          </w:p>
        </w:tc>
      </w:tr>
      <w:tr w:rsidR="00310349" w14:paraId="1D479DC0" w14:textId="77777777">
        <w:trPr>
          <w:trHeight w:val="23"/>
        </w:trPr>
        <w:tc>
          <w:tcPr>
            <w:tcW w:w="195" w:type="pct"/>
            <w:vMerge/>
            <w:vAlign w:val="center"/>
          </w:tcPr>
          <w:p w14:paraId="046B54C6" w14:textId="77777777" w:rsidR="00310349" w:rsidRDefault="00310349">
            <w:pPr>
              <w:adjustRightInd w:val="0"/>
              <w:snapToGrid w:val="0"/>
              <w:spacing w:line="620" w:lineRule="exact"/>
              <w:jc w:val="center"/>
              <w:rPr>
                <w:rFonts w:asciiTheme="minorEastAsia" w:eastAsiaTheme="minorEastAsia" w:hAnsiTheme="minorEastAsia" w:cstheme="minorEastAsia" w:hint="eastAsia"/>
                <w:b/>
                <w:bCs/>
                <w:color w:val="000000"/>
                <w:sz w:val="21"/>
                <w:szCs w:val="21"/>
              </w:rPr>
            </w:pPr>
          </w:p>
        </w:tc>
        <w:tc>
          <w:tcPr>
            <w:tcW w:w="745" w:type="pct"/>
            <w:vMerge/>
            <w:vAlign w:val="center"/>
          </w:tcPr>
          <w:p w14:paraId="249FE19C" w14:textId="77777777" w:rsidR="00310349" w:rsidRDefault="00310349">
            <w:pPr>
              <w:adjustRightInd w:val="0"/>
              <w:snapToGrid w:val="0"/>
              <w:spacing w:line="620" w:lineRule="exact"/>
              <w:jc w:val="center"/>
              <w:rPr>
                <w:rFonts w:asciiTheme="minorEastAsia" w:eastAsiaTheme="minorEastAsia" w:hAnsiTheme="minorEastAsia" w:cstheme="minorEastAsia" w:hint="eastAsia"/>
                <w:color w:val="000000"/>
                <w:sz w:val="21"/>
                <w:szCs w:val="21"/>
              </w:rPr>
            </w:pPr>
          </w:p>
        </w:tc>
        <w:tc>
          <w:tcPr>
            <w:tcW w:w="1166" w:type="pct"/>
            <w:vAlign w:val="center"/>
          </w:tcPr>
          <w:p w14:paraId="249EE18F" w14:textId="77777777" w:rsidR="00310349" w:rsidRDefault="00000000">
            <w:pPr>
              <w:adjustRightInd w:val="0"/>
              <w:snapToGrid w:val="0"/>
              <w:spacing w:line="620" w:lineRule="exact"/>
              <w:jc w:val="center"/>
              <w:textAlignment w:val="center"/>
              <w:rPr>
                <w:rFonts w:asciiTheme="minorEastAsia" w:eastAsiaTheme="minorEastAsia" w:hAnsiTheme="minorEastAsia" w:cstheme="minorEastAsia" w:hint="eastAsia"/>
                <w:color w:val="000000"/>
                <w:sz w:val="21"/>
                <w:szCs w:val="21"/>
              </w:rPr>
            </w:pPr>
            <w:r>
              <w:rPr>
                <w:rFonts w:asciiTheme="minorEastAsia" w:eastAsiaTheme="minorEastAsia" w:hAnsiTheme="minorEastAsia" w:cstheme="minorEastAsia" w:hint="eastAsia"/>
                <w:color w:val="000000"/>
                <w:kern w:val="0"/>
                <w:sz w:val="21"/>
                <w:szCs w:val="21"/>
                <w:lang w:bidi="ar"/>
              </w:rPr>
              <w:t>可持续影响指标</w:t>
            </w:r>
          </w:p>
        </w:tc>
        <w:tc>
          <w:tcPr>
            <w:tcW w:w="2044" w:type="pct"/>
            <w:vAlign w:val="center"/>
          </w:tcPr>
          <w:p w14:paraId="7E3FF427" w14:textId="77777777" w:rsidR="00310349" w:rsidRDefault="00000000">
            <w:pPr>
              <w:adjustRightInd w:val="0"/>
              <w:snapToGrid w:val="0"/>
              <w:spacing w:line="620" w:lineRule="exact"/>
              <w:jc w:val="left"/>
              <w:textAlignment w:val="center"/>
              <w:rPr>
                <w:rFonts w:asciiTheme="minorEastAsia" w:eastAsiaTheme="minorEastAsia" w:hAnsiTheme="minorEastAsia" w:cstheme="minorEastAsia" w:hint="eastAsia"/>
                <w:color w:val="000000"/>
                <w:sz w:val="21"/>
                <w:szCs w:val="21"/>
              </w:rPr>
            </w:pPr>
            <w:r>
              <w:rPr>
                <w:rFonts w:asciiTheme="minorEastAsia" w:eastAsiaTheme="minorEastAsia" w:hAnsiTheme="minorEastAsia" w:cstheme="minorEastAsia" w:hint="eastAsia"/>
                <w:color w:val="000000"/>
                <w:kern w:val="0"/>
                <w:sz w:val="21"/>
                <w:szCs w:val="21"/>
                <w:lang w:bidi="ar"/>
              </w:rPr>
              <w:t>改善项目沿线群众出行条件</w:t>
            </w:r>
          </w:p>
        </w:tc>
        <w:tc>
          <w:tcPr>
            <w:tcW w:w="847" w:type="pct"/>
            <w:vAlign w:val="center"/>
          </w:tcPr>
          <w:p w14:paraId="768667C3" w14:textId="77777777" w:rsidR="00310349" w:rsidRDefault="00000000">
            <w:pPr>
              <w:adjustRightInd w:val="0"/>
              <w:snapToGrid w:val="0"/>
              <w:spacing w:line="620" w:lineRule="exact"/>
              <w:jc w:val="left"/>
              <w:textAlignment w:val="center"/>
              <w:rPr>
                <w:rFonts w:asciiTheme="minorEastAsia" w:eastAsiaTheme="minorEastAsia" w:hAnsiTheme="minorEastAsia" w:cstheme="minorEastAsia" w:hint="eastAsia"/>
                <w:color w:val="000000"/>
                <w:sz w:val="21"/>
                <w:szCs w:val="21"/>
              </w:rPr>
            </w:pPr>
            <w:r>
              <w:rPr>
                <w:rFonts w:asciiTheme="minorEastAsia" w:eastAsiaTheme="minorEastAsia" w:hAnsiTheme="minorEastAsia" w:cstheme="minorEastAsia" w:hint="eastAsia"/>
                <w:color w:val="000000"/>
                <w:kern w:val="0"/>
                <w:sz w:val="21"/>
                <w:szCs w:val="21"/>
                <w:lang w:bidi="ar"/>
              </w:rPr>
              <w:t>有效改善</w:t>
            </w:r>
          </w:p>
        </w:tc>
      </w:tr>
      <w:tr w:rsidR="00310349" w14:paraId="20693341" w14:textId="77777777">
        <w:trPr>
          <w:trHeight w:val="23"/>
        </w:trPr>
        <w:tc>
          <w:tcPr>
            <w:tcW w:w="195" w:type="pct"/>
            <w:vMerge/>
            <w:vAlign w:val="center"/>
          </w:tcPr>
          <w:p w14:paraId="5F7B969B" w14:textId="77777777" w:rsidR="00310349" w:rsidRDefault="00310349">
            <w:pPr>
              <w:adjustRightInd w:val="0"/>
              <w:snapToGrid w:val="0"/>
              <w:spacing w:line="620" w:lineRule="exact"/>
              <w:jc w:val="center"/>
              <w:rPr>
                <w:rFonts w:asciiTheme="minorEastAsia" w:eastAsiaTheme="minorEastAsia" w:hAnsiTheme="minorEastAsia" w:cstheme="minorEastAsia" w:hint="eastAsia"/>
                <w:b/>
                <w:bCs/>
                <w:color w:val="000000"/>
                <w:sz w:val="21"/>
                <w:szCs w:val="21"/>
              </w:rPr>
            </w:pPr>
          </w:p>
        </w:tc>
        <w:tc>
          <w:tcPr>
            <w:tcW w:w="745" w:type="pct"/>
            <w:vAlign w:val="center"/>
          </w:tcPr>
          <w:p w14:paraId="234D9991" w14:textId="77777777" w:rsidR="00310349" w:rsidRDefault="00000000">
            <w:pPr>
              <w:adjustRightInd w:val="0"/>
              <w:snapToGrid w:val="0"/>
              <w:spacing w:line="620" w:lineRule="exact"/>
              <w:jc w:val="center"/>
              <w:textAlignment w:val="center"/>
              <w:rPr>
                <w:rFonts w:asciiTheme="minorEastAsia" w:eastAsiaTheme="minorEastAsia" w:hAnsiTheme="minorEastAsia" w:cstheme="minorEastAsia" w:hint="eastAsia"/>
                <w:color w:val="000000"/>
                <w:sz w:val="21"/>
                <w:szCs w:val="21"/>
              </w:rPr>
            </w:pPr>
            <w:r>
              <w:rPr>
                <w:rFonts w:asciiTheme="minorEastAsia" w:eastAsiaTheme="minorEastAsia" w:hAnsiTheme="minorEastAsia" w:cstheme="minorEastAsia" w:hint="eastAsia"/>
                <w:color w:val="000000"/>
                <w:kern w:val="0"/>
                <w:sz w:val="21"/>
                <w:szCs w:val="21"/>
                <w:lang w:bidi="ar"/>
              </w:rPr>
              <w:t>满意度指标</w:t>
            </w:r>
          </w:p>
        </w:tc>
        <w:tc>
          <w:tcPr>
            <w:tcW w:w="1166" w:type="pct"/>
            <w:vAlign w:val="center"/>
          </w:tcPr>
          <w:p w14:paraId="730920AC" w14:textId="77777777" w:rsidR="00310349" w:rsidRDefault="00000000">
            <w:pPr>
              <w:adjustRightInd w:val="0"/>
              <w:snapToGrid w:val="0"/>
              <w:spacing w:line="620" w:lineRule="exact"/>
              <w:jc w:val="center"/>
              <w:textAlignment w:val="center"/>
              <w:rPr>
                <w:rFonts w:asciiTheme="minorEastAsia" w:eastAsiaTheme="minorEastAsia" w:hAnsiTheme="minorEastAsia" w:cstheme="minorEastAsia" w:hint="eastAsia"/>
                <w:color w:val="000000"/>
                <w:sz w:val="21"/>
                <w:szCs w:val="21"/>
              </w:rPr>
            </w:pPr>
            <w:r>
              <w:rPr>
                <w:rFonts w:asciiTheme="minorEastAsia" w:eastAsiaTheme="minorEastAsia" w:hAnsiTheme="minorEastAsia" w:cstheme="minorEastAsia" w:hint="eastAsia"/>
                <w:color w:val="000000"/>
                <w:kern w:val="0"/>
                <w:sz w:val="21"/>
                <w:szCs w:val="21"/>
                <w:lang w:bidi="ar"/>
              </w:rPr>
              <w:t>服务对象满意度指标</w:t>
            </w:r>
          </w:p>
        </w:tc>
        <w:tc>
          <w:tcPr>
            <w:tcW w:w="2044" w:type="pct"/>
            <w:vAlign w:val="center"/>
          </w:tcPr>
          <w:p w14:paraId="40374DE3" w14:textId="77777777" w:rsidR="00310349" w:rsidRDefault="00000000">
            <w:pPr>
              <w:adjustRightInd w:val="0"/>
              <w:snapToGrid w:val="0"/>
              <w:spacing w:line="620" w:lineRule="exact"/>
              <w:jc w:val="left"/>
              <w:textAlignment w:val="center"/>
              <w:rPr>
                <w:rFonts w:asciiTheme="minorEastAsia" w:eastAsiaTheme="minorEastAsia" w:hAnsiTheme="minorEastAsia" w:cstheme="minorEastAsia" w:hint="eastAsia"/>
                <w:color w:val="000000"/>
                <w:sz w:val="21"/>
                <w:szCs w:val="21"/>
              </w:rPr>
            </w:pPr>
            <w:r>
              <w:rPr>
                <w:rFonts w:asciiTheme="minorEastAsia" w:eastAsiaTheme="minorEastAsia" w:hAnsiTheme="minorEastAsia" w:cstheme="minorEastAsia" w:hint="eastAsia"/>
                <w:color w:val="000000"/>
                <w:kern w:val="0"/>
                <w:sz w:val="21"/>
                <w:szCs w:val="21"/>
                <w:lang w:bidi="ar"/>
              </w:rPr>
              <w:t>受益村民满意度（%）</w:t>
            </w:r>
          </w:p>
        </w:tc>
        <w:tc>
          <w:tcPr>
            <w:tcW w:w="847" w:type="pct"/>
            <w:vAlign w:val="center"/>
          </w:tcPr>
          <w:p w14:paraId="24B3CA6B" w14:textId="77777777" w:rsidR="00310349" w:rsidRDefault="00000000">
            <w:pPr>
              <w:adjustRightInd w:val="0"/>
              <w:snapToGrid w:val="0"/>
              <w:spacing w:line="620" w:lineRule="exact"/>
              <w:jc w:val="left"/>
              <w:textAlignment w:val="center"/>
              <w:rPr>
                <w:rFonts w:asciiTheme="minorEastAsia" w:eastAsiaTheme="minorEastAsia" w:hAnsiTheme="minorEastAsia" w:cstheme="minorEastAsia" w:hint="eastAsia"/>
                <w:color w:val="000000"/>
                <w:sz w:val="21"/>
                <w:szCs w:val="21"/>
              </w:rPr>
            </w:pPr>
            <w:r>
              <w:rPr>
                <w:rFonts w:asciiTheme="minorEastAsia" w:eastAsiaTheme="minorEastAsia" w:hAnsiTheme="minorEastAsia" w:cstheme="minorEastAsia" w:hint="eastAsia"/>
                <w:color w:val="000000"/>
                <w:kern w:val="0"/>
                <w:sz w:val="21"/>
                <w:szCs w:val="21"/>
                <w:lang w:bidi="ar"/>
              </w:rPr>
              <w:t>≥95%</w:t>
            </w:r>
          </w:p>
        </w:tc>
      </w:tr>
    </w:tbl>
    <w:p w14:paraId="7EE009EB" w14:textId="77777777" w:rsidR="00310349" w:rsidRDefault="00000000">
      <w:pPr>
        <w:pStyle w:val="11"/>
        <w:keepNext w:val="0"/>
        <w:keepLines w:val="0"/>
        <w:adjustRightInd w:val="0"/>
        <w:snapToGrid w:val="0"/>
        <w:spacing w:line="620" w:lineRule="exact"/>
        <w:rPr>
          <w:rFonts w:ascii="方正黑体_GBK" w:eastAsia="方正黑体_GBK" w:hAnsi="方正黑体_GBK" w:cs="方正黑体_GBK" w:hint="eastAsia"/>
        </w:rPr>
      </w:pPr>
      <w:bookmarkStart w:id="184" w:name="_Toc19458"/>
      <w:bookmarkStart w:id="185" w:name="_Toc236650419"/>
      <w:r>
        <w:rPr>
          <w:rFonts w:ascii="方正黑体_GBK" w:eastAsia="方正黑体_GBK" w:hAnsi="方正黑体_GBK" w:cs="方正黑体_GBK" w:hint="eastAsia"/>
        </w:rPr>
        <w:t>二、绩效评价工作开展情况</w:t>
      </w:r>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14:paraId="73E97D3F" w14:textId="77777777" w:rsidR="00310349" w:rsidRDefault="00000000">
      <w:pPr>
        <w:pStyle w:val="22"/>
        <w:keepNext w:val="0"/>
        <w:keepLines w:val="0"/>
        <w:adjustRightInd w:val="0"/>
        <w:snapToGrid w:val="0"/>
        <w:spacing w:line="620" w:lineRule="exact"/>
        <w:rPr>
          <w:rFonts w:ascii="方正楷体_GBK" w:eastAsia="方正楷体_GBK" w:hAnsi="方正楷体_GBK" w:cs="方正楷体_GBK" w:hint="eastAsia"/>
        </w:rPr>
      </w:pPr>
      <w:bookmarkStart w:id="186" w:name="_Toc22174"/>
      <w:bookmarkStart w:id="187" w:name="_Toc18604"/>
      <w:bookmarkStart w:id="188" w:name="_Toc14245"/>
      <w:bookmarkStart w:id="189" w:name="_Toc3569"/>
      <w:bookmarkStart w:id="190" w:name="_Toc28364"/>
      <w:bookmarkStart w:id="191" w:name="_Toc14502"/>
      <w:bookmarkStart w:id="192" w:name="_Toc14551"/>
      <w:bookmarkStart w:id="193" w:name="_Toc20873"/>
      <w:bookmarkStart w:id="194" w:name="_Toc29424"/>
      <w:bookmarkStart w:id="195" w:name="_Toc14629"/>
      <w:bookmarkStart w:id="196" w:name="_Toc12540"/>
      <w:bookmarkStart w:id="197" w:name="_Toc14001"/>
      <w:bookmarkStart w:id="198" w:name="_Toc29387"/>
      <w:bookmarkStart w:id="199" w:name="_Toc25320"/>
      <w:bookmarkStart w:id="200" w:name="_Toc31470"/>
      <w:bookmarkStart w:id="201" w:name="_Toc27253"/>
      <w:bookmarkStart w:id="202" w:name="_Toc30334"/>
      <w:bookmarkStart w:id="203" w:name="_Toc25397"/>
      <w:bookmarkStart w:id="204" w:name="_Toc21157"/>
      <w:bookmarkStart w:id="205" w:name="_Toc12063"/>
      <w:bookmarkStart w:id="206" w:name="_Toc10447"/>
      <w:bookmarkStart w:id="207" w:name="_Toc12674"/>
      <w:bookmarkStart w:id="208" w:name="_Toc6226"/>
      <w:bookmarkStart w:id="209" w:name="_Toc5765"/>
      <w:bookmarkStart w:id="210" w:name="_Toc207"/>
      <w:bookmarkStart w:id="211" w:name="_Toc27547"/>
      <w:bookmarkStart w:id="212" w:name="_Toc17603"/>
      <w:bookmarkStart w:id="213" w:name="_Toc17893"/>
      <w:bookmarkStart w:id="214" w:name="_Toc21320"/>
      <w:bookmarkStart w:id="215" w:name="_Toc19079"/>
      <w:bookmarkStart w:id="216" w:name="_Toc21469"/>
      <w:bookmarkStart w:id="217" w:name="_Toc8647"/>
      <w:bookmarkStart w:id="218" w:name="_Toc10647"/>
      <w:bookmarkStart w:id="219" w:name="_Toc1058"/>
      <w:bookmarkStart w:id="220" w:name="_Toc2996"/>
      <w:bookmarkStart w:id="221" w:name="_Toc22002"/>
      <w:bookmarkStart w:id="222" w:name="_Toc17067"/>
      <w:bookmarkStart w:id="223" w:name="_Toc11054"/>
      <w:bookmarkStart w:id="224" w:name="_Toc3855"/>
      <w:bookmarkStart w:id="225" w:name="_Toc22007"/>
      <w:bookmarkStart w:id="226" w:name="_Toc14811"/>
      <w:bookmarkStart w:id="227" w:name="_Toc24255"/>
      <w:bookmarkStart w:id="228" w:name="_Toc25635"/>
      <w:bookmarkStart w:id="229" w:name="_Toc23438"/>
      <w:bookmarkStart w:id="230" w:name="_Toc18990"/>
      <w:bookmarkStart w:id="231" w:name="_Toc3146"/>
      <w:bookmarkStart w:id="232" w:name="_Toc212"/>
      <w:bookmarkStart w:id="233" w:name="_Toc30954"/>
      <w:bookmarkStart w:id="234" w:name="_Toc236650420"/>
      <w:bookmarkStart w:id="235" w:name="_Toc31681"/>
      <w:bookmarkStart w:id="236" w:name="_Toc21085"/>
      <w:bookmarkStart w:id="237" w:name="_Toc8600"/>
      <w:bookmarkStart w:id="238" w:name="_Toc16516"/>
      <w:bookmarkStart w:id="239" w:name="_Toc10957"/>
      <w:bookmarkStart w:id="240" w:name="_Toc32508"/>
      <w:bookmarkStart w:id="241" w:name="_Toc3554"/>
      <w:bookmarkStart w:id="242" w:name="_Toc13583"/>
      <w:bookmarkStart w:id="243" w:name="_Toc8329"/>
      <w:bookmarkStart w:id="244" w:name="_Toc7982"/>
      <w:bookmarkStart w:id="245" w:name="_Toc6526"/>
      <w:bookmarkStart w:id="246" w:name="_Toc2465"/>
      <w:bookmarkStart w:id="247" w:name="_Toc18340"/>
      <w:bookmarkStart w:id="248" w:name="_Toc632"/>
      <w:bookmarkStart w:id="249" w:name="_Toc23060"/>
      <w:bookmarkStart w:id="250" w:name="_Toc19687"/>
      <w:bookmarkStart w:id="251" w:name="_Toc16360"/>
      <w:bookmarkStart w:id="252" w:name="_Toc16829"/>
      <w:bookmarkStart w:id="253" w:name="_Toc17942"/>
      <w:bookmarkStart w:id="254" w:name="_Toc12244"/>
      <w:bookmarkStart w:id="255" w:name="_Toc5012"/>
      <w:bookmarkStart w:id="256" w:name="_Toc3457"/>
      <w:bookmarkStart w:id="257" w:name="_Toc17802"/>
      <w:bookmarkStart w:id="258" w:name="_Toc2930"/>
      <w:bookmarkStart w:id="259" w:name="_Toc7190"/>
      <w:bookmarkStart w:id="260" w:name="_Toc7782"/>
      <w:bookmarkStart w:id="261" w:name="_Toc21876"/>
      <w:bookmarkStart w:id="262" w:name="_Toc20624"/>
      <w:bookmarkStart w:id="263" w:name="_Toc26086"/>
      <w:bookmarkStart w:id="264" w:name="_Toc28567"/>
      <w:bookmarkStart w:id="265" w:name="_Toc21940"/>
      <w:bookmarkStart w:id="266" w:name="_Toc2833"/>
      <w:bookmarkStart w:id="267" w:name="_Toc26814"/>
      <w:bookmarkStart w:id="268" w:name="_Toc29232"/>
      <w:bookmarkStart w:id="269" w:name="_Toc11528"/>
      <w:bookmarkStart w:id="270" w:name="_Toc8486"/>
      <w:bookmarkStart w:id="271" w:name="_Toc19938"/>
      <w:bookmarkStart w:id="272" w:name="_Toc19651"/>
      <w:bookmarkStart w:id="273" w:name="_Toc12399"/>
      <w:bookmarkStart w:id="274" w:name="_Toc29800"/>
      <w:bookmarkStart w:id="275" w:name="_Toc28430"/>
      <w:bookmarkStart w:id="276" w:name="_Toc3736"/>
      <w:bookmarkStart w:id="277" w:name="_Toc1463"/>
      <w:r>
        <w:rPr>
          <w:rFonts w:ascii="方正楷体_GBK" w:eastAsia="方正楷体_GBK" w:hAnsi="方正楷体_GBK" w:cs="方正楷体_GBK" w:hint="eastAsia"/>
        </w:rPr>
        <w:t>（一）绩效评价目的、对象和范围</w:t>
      </w:r>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p>
    <w:p w14:paraId="5F76C3E9" w14:textId="77777777" w:rsidR="00310349" w:rsidRDefault="00000000">
      <w:pPr>
        <w:pStyle w:val="1a"/>
        <w:adjustRightInd w:val="0"/>
        <w:snapToGrid w:val="0"/>
        <w:spacing w:line="620" w:lineRule="exact"/>
        <w:ind w:firstLine="640"/>
        <w:jc w:val="both"/>
      </w:pPr>
      <w:r>
        <w:rPr>
          <w:rFonts w:hint="eastAsia"/>
        </w:rPr>
        <w:t>通过绩效评价，查找资金使用和项目管理中的薄弱环节，根据绩效评价中发现的问题，分析原因，提出改进建议，为政府相关决策及下一年度预算资金安排提供参考，促进财政资金科学合理分配，强化预算单位的支出责任，提高预算单位对财政资源配置和使用效能的认识水平，规范资金管理，提高财政资金使用效益。</w:t>
      </w:r>
    </w:p>
    <w:p w14:paraId="6A469C61" w14:textId="77777777" w:rsidR="00310349" w:rsidRDefault="00000000">
      <w:pPr>
        <w:pStyle w:val="1a"/>
        <w:adjustRightInd w:val="0"/>
        <w:snapToGrid w:val="0"/>
        <w:spacing w:line="620" w:lineRule="exact"/>
        <w:ind w:firstLine="640"/>
        <w:jc w:val="both"/>
      </w:pPr>
      <w:r>
        <w:rPr>
          <w:rFonts w:hint="eastAsia"/>
        </w:rPr>
        <w:t>该项目绩效评价对象为莎车县英吾斯塘乡</w:t>
      </w:r>
      <w:r>
        <w:rPr>
          <w:rFonts w:hint="eastAsia"/>
        </w:rPr>
        <w:t>7</w:t>
      </w:r>
      <w:r>
        <w:rPr>
          <w:rFonts w:hint="eastAsia"/>
        </w:rPr>
        <w:t>村农村公路提升改造建设项目的绩效情况，结合资金划拨程序、财务管理规范及绩效目标要求等，本次评价范围为</w:t>
      </w:r>
      <w:r>
        <w:rPr>
          <w:rFonts w:hint="eastAsia"/>
        </w:rPr>
        <w:t>2025</w:t>
      </w:r>
      <w:r>
        <w:rPr>
          <w:rFonts w:hint="eastAsia"/>
        </w:rPr>
        <w:t>年</w:t>
      </w:r>
      <w:r>
        <w:rPr>
          <w:rFonts w:hint="eastAsia"/>
        </w:rPr>
        <w:t>1</w:t>
      </w:r>
      <w:r>
        <w:rPr>
          <w:rFonts w:hint="eastAsia"/>
        </w:rPr>
        <w:t>月截至</w:t>
      </w:r>
      <w:r>
        <w:rPr>
          <w:rFonts w:hint="eastAsia"/>
        </w:rPr>
        <w:t>2025</w:t>
      </w:r>
      <w:r>
        <w:rPr>
          <w:rFonts w:hint="eastAsia"/>
        </w:rPr>
        <w:t>年</w:t>
      </w:r>
      <w:r>
        <w:rPr>
          <w:rFonts w:hint="eastAsia"/>
        </w:rPr>
        <w:t>12</w:t>
      </w:r>
      <w:r>
        <w:rPr>
          <w:rFonts w:hint="eastAsia"/>
        </w:rPr>
        <w:t>月，将分为以下几方面内容：</w:t>
      </w:r>
    </w:p>
    <w:p w14:paraId="31EA342B" w14:textId="77777777" w:rsidR="00310349" w:rsidRDefault="00000000">
      <w:pPr>
        <w:pStyle w:val="1a"/>
        <w:adjustRightInd w:val="0"/>
        <w:snapToGrid w:val="0"/>
        <w:spacing w:line="620" w:lineRule="exact"/>
        <w:ind w:firstLine="640"/>
        <w:jc w:val="both"/>
      </w:pPr>
      <w:r>
        <w:rPr>
          <w:rFonts w:hint="eastAsia"/>
        </w:rPr>
        <w:t>（</w:t>
      </w:r>
      <w:r>
        <w:rPr>
          <w:rFonts w:hint="eastAsia"/>
        </w:rPr>
        <w:t>1</w:t>
      </w:r>
      <w:r>
        <w:rPr>
          <w:rFonts w:hint="eastAsia"/>
        </w:rPr>
        <w:t>）项目决策情况，包括项目立项依据充分性、程序规范性，绩效目标合理性、指标明确性，资金分配合理性等；</w:t>
      </w:r>
      <w:r>
        <w:rPr>
          <w:rFonts w:hint="eastAsia"/>
        </w:rPr>
        <w:t xml:space="preserve"> </w:t>
      </w:r>
    </w:p>
    <w:p w14:paraId="00E023ED" w14:textId="77777777" w:rsidR="00310349" w:rsidRDefault="00000000">
      <w:pPr>
        <w:pStyle w:val="1a"/>
        <w:adjustRightInd w:val="0"/>
        <w:snapToGrid w:val="0"/>
        <w:spacing w:line="620" w:lineRule="exact"/>
        <w:ind w:firstLine="640"/>
        <w:jc w:val="both"/>
      </w:pPr>
      <w:r>
        <w:rPr>
          <w:rFonts w:hint="eastAsia"/>
        </w:rPr>
        <w:t>（</w:t>
      </w:r>
      <w:r>
        <w:rPr>
          <w:rFonts w:hint="eastAsia"/>
        </w:rPr>
        <w:t>2</w:t>
      </w:r>
      <w:r>
        <w:rPr>
          <w:rFonts w:hint="eastAsia"/>
        </w:rPr>
        <w:t>）项目过程情况，包括项目资金到位率、预算执行率及资金使用合规性，项目管理制度健全性及制度执行有效性等；</w:t>
      </w:r>
      <w:r>
        <w:rPr>
          <w:rFonts w:hint="eastAsia"/>
        </w:rPr>
        <w:t xml:space="preserve"> </w:t>
      </w:r>
    </w:p>
    <w:p w14:paraId="31CEE775" w14:textId="77777777" w:rsidR="00310349" w:rsidRDefault="00000000">
      <w:pPr>
        <w:pStyle w:val="1a"/>
        <w:adjustRightInd w:val="0"/>
        <w:snapToGrid w:val="0"/>
        <w:spacing w:line="620" w:lineRule="exact"/>
        <w:ind w:firstLine="640"/>
        <w:jc w:val="both"/>
      </w:pPr>
      <w:r>
        <w:rPr>
          <w:rFonts w:hint="eastAsia"/>
        </w:rPr>
        <w:t>（</w:t>
      </w:r>
      <w:r>
        <w:rPr>
          <w:rFonts w:hint="eastAsia"/>
        </w:rPr>
        <w:t>3</w:t>
      </w:r>
      <w:r>
        <w:rPr>
          <w:rFonts w:hint="eastAsia"/>
        </w:rPr>
        <w:t>）项目产出、效益情况，包括项目产出数量、产出质量情况，项目实施所产生的社会及可持续影响情况等。</w:t>
      </w:r>
    </w:p>
    <w:p w14:paraId="69923B5C" w14:textId="77777777" w:rsidR="00310349" w:rsidRDefault="00000000">
      <w:pPr>
        <w:pStyle w:val="22"/>
        <w:keepNext w:val="0"/>
        <w:keepLines w:val="0"/>
        <w:adjustRightInd w:val="0"/>
        <w:snapToGrid w:val="0"/>
        <w:spacing w:line="620" w:lineRule="exact"/>
        <w:rPr>
          <w:rFonts w:ascii="方正楷体_GBK" w:eastAsia="方正楷体_GBK" w:hAnsi="方正楷体_GBK" w:cs="方正楷体_GBK" w:hint="eastAsia"/>
        </w:rPr>
      </w:pPr>
      <w:bookmarkStart w:id="278" w:name="_Toc4875"/>
      <w:bookmarkStart w:id="279" w:name="_Toc14134"/>
      <w:bookmarkStart w:id="280" w:name="_Toc24526"/>
      <w:bookmarkStart w:id="281" w:name="_Toc19897"/>
      <w:bookmarkStart w:id="282" w:name="_Toc23130"/>
      <w:bookmarkStart w:id="283" w:name="_Toc21753"/>
      <w:bookmarkStart w:id="284" w:name="_Toc236650421"/>
      <w:r>
        <w:rPr>
          <w:rFonts w:ascii="方正楷体_GBK" w:eastAsia="方正楷体_GBK" w:hAnsi="方正楷体_GBK" w:cs="方正楷体_GBK" w:hint="eastAsia"/>
        </w:rPr>
        <w:t>（二）绩效评价原则、评价指标体系（附表说明）、评价标</w:t>
      </w:r>
      <w:r>
        <w:rPr>
          <w:rFonts w:ascii="方正楷体_GBK" w:eastAsia="方正楷体_GBK" w:hAnsi="方正楷体_GBK" w:cs="方正楷体_GBK" w:hint="eastAsia"/>
        </w:rPr>
        <w:lastRenderedPageBreak/>
        <w:t>准等</w:t>
      </w:r>
      <w:bookmarkEnd w:id="278"/>
      <w:bookmarkEnd w:id="279"/>
      <w:bookmarkEnd w:id="280"/>
      <w:bookmarkEnd w:id="281"/>
      <w:bookmarkEnd w:id="282"/>
      <w:bookmarkEnd w:id="283"/>
      <w:bookmarkEnd w:id="284"/>
    </w:p>
    <w:p w14:paraId="29FC252F" w14:textId="77777777" w:rsidR="00310349" w:rsidRDefault="00000000">
      <w:pPr>
        <w:pStyle w:val="1a"/>
        <w:adjustRightInd w:val="0"/>
        <w:snapToGrid w:val="0"/>
        <w:spacing w:line="620" w:lineRule="exact"/>
        <w:ind w:firstLine="643"/>
        <w:jc w:val="both"/>
        <w:outlineLvl w:val="2"/>
        <w:rPr>
          <w:rFonts w:ascii="方正仿宋简体" w:eastAsia="方正仿宋简体" w:hAnsi="方正仿宋简体" w:cs="方正仿宋简体" w:hint="eastAsia"/>
          <w:b/>
          <w:bCs/>
        </w:rPr>
      </w:pPr>
      <w:bookmarkStart w:id="285" w:name="_Toc24253"/>
      <w:bookmarkStart w:id="286" w:name="_Toc20918"/>
      <w:bookmarkStart w:id="287" w:name="_Toc15083"/>
      <w:bookmarkStart w:id="288" w:name="_Toc236322699"/>
      <w:bookmarkStart w:id="289" w:name="_Toc236650422"/>
      <w:r>
        <w:rPr>
          <w:rFonts w:ascii="方正仿宋简体" w:eastAsia="方正仿宋简体" w:hAnsi="方正仿宋简体" w:cs="方正仿宋简体" w:hint="eastAsia"/>
          <w:b/>
          <w:bCs/>
        </w:rPr>
        <w:t>1.绩效评价原则</w:t>
      </w:r>
      <w:bookmarkEnd w:id="285"/>
      <w:bookmarkEnd w:id="286"/>
      <w:bookmarkEnd w:id="287"/>
      <w:bookmarkEnd w:id="288"/>
      <w:bookmarkEnd w:id="289"/>
    </w:p>
    <w:p w14:paraId="492B3552" w14:textId="77777777" w:rsidR="00310349" w:rsidRDefault="00000000">
      <w:pPr>
        <w:pStyle w:val="1a"/>
        <w:adjustRightInd w:val="0"/>
        <w:snapToGrid w:val="0"/>
        <w:spacing w:line="620" w:lineRule="exact"/>
        <w:ind w:firstLine="640"/>
        <w:jc w:val="both"/>
      </w:pPr>
      <w:r>
        <w:rPr>
          <w:rFonts w:hint="eastAsia"/>
        </w:rPr>
        <w:t>根据《中华人民共和国预算法》《中共中央</w:t>
      </w:r>
      <w:r>
        <w:rPr>
          <w:rFonts w:hint="eastAsia"/>
        </w:rPr>
        <w:t xml:space="preserve"> </w:t>
      </w:r>
      <w:r>
        <w:rPr>
          <w:rFonts w:hint="eastAsia"/>
        </w:rPr>
        <w:t>国务院关于全面实施预算绩效管理的意见》（中发〔</w:t>
      </w:r>
      <w:r>
        <w:rPr>
          <w:rFonts w:hint="eastAsia"/>
        </w:rPr>
        <w:t>2018</w:t>
      </w:r>
      <w:r>
        <w:rPr>
          <w:rFonts w:hint="eastAsia"/>
        </w:rPr>
        <w:t>〕</w:t>
      </w:r>
      <w:r>
        <w:rPr>
          <w:rFonts w:hint="eastAsia"/>
        </w:rPr>
        <w:t>34</w:t>
      </w:r>
      <w:r>
        <w:rPr>
          <w:rFonts w:hint="eastAsia"/>
        </w:rPr>
        <w:t>号）《自治区党委自治区人民政府关于全面实施预算绩效管理的实施意见》（新党发〔</w:t>
      </w:r>
      <w:r>
        <w:rPr>
          <w:rFonts w:hint="eastAsia"/>
        </w:rPr>
        <w:t>2018</w:t>
      </w:r>
      <w:r>
        <w:rPr>
          <w:rFonts w:hint="eastAsia"/>
        </w:rPr>
        <w:t>〕</w:t>
      </w:r>
      <w:r>
        <w:rPr>
          <w:rFonts w:hint="eastAsia"/>
        </w:rPr>
        <w:t>30</w:t>
      </w:r>
      <w:r>
        <w:rPr>
          <w:rFonts w:hint="eastAsia"/>
        </w:rPr>
        <w:t>号）《自治区全面实施预算绩效管理的工作方案》（新财预〔</w:t>
      </w:r>
      <w:r>
        <w:rPr>
          <w:rFonts w:hint="eastAsia"/>
        </w:rPr>
        <w:t>2018</w:t>
      </w:r>
      <w:r>
        <w:rPr>
          <w:rFonts w:hint="eastAsia"/>
        </w:rPr>
        <w:t>〕</w:t>
      </w:r>
      <w:r>
        <w:rPr>
          <w:rFonts w:hint="eastAsia"/>
        </w:rPr>
        <w:t>158</w:t>
      </w:r>
      <w:r>
        <w:rPr>
          <w:rFonts w:hint="eastAsia"/>
        </w:rPr>
        <w:t>号）《关于〈项目支出绩效评价管理办法〉的通知》（财预〔</w:t>
      </w:r>
      <w:r>
        <w:rPr>
          <w:rFonts w:hint="eastAsia"/>
        </w:rPr>
        <w:t>2020</w:t>
      </w:r>
      <w:r>
        <w:rPr>
          <w:rFonts w:hint="eastAsia"/>
        </w:rPr>
        <w:t>〕</w:t>
      </w:r>
      <w:r>
        <w:rPr>
          <w:rFonts w:hint="eastAsia"/>
        </w:rPr>
        <w:t>10</w:t>
      </w:r>
      <w:r>
        <w:rPr>
          <w:rFonts w:hint="eastAsia"/>
        </w:rPr>
        <w:t>号）《自治区财政支出绩效评价管理暂行办法》（新财预〔</w:t>
      </w:r>
      <w:r>
        <w:rPr>
          <w:rFonts w:hint="eastAsia"/>
        </w:rPr>
        <w:t>2018</w:t>
      </w:r>
      <w:r>
        <w:rPr>
          <w:rFonts w:hint="eastAsia"/>
        </w:rPr>
        <w:t>〕</w:t>
      </w:r>
      <w:r>
        <w:rPr>
          <w:rFonts w:hint="eastAsia"/>
        </w:rPr>
        <w:t>189</w:t>
      </w:r>
      <w:r>
        <w:rPr>
          <w:rFonts w:hint="eastAsia"/>
        </w:rPr>
        <w:t>号）及《关于印发〈第三方机构预算绩效评价业务监督管理暂行办法〉的通知》（财监〔</w:t>
      </w:r>
      <w:r>
        <w:rPr>
          <w:rFonts w:hint="eastAsia"/>
        </w:rPr>
        <w:t>2021</w:t>
      </w:r>
      <w:r>
        <w:rPr>
          <w:rFonts w:hint="eastAsia"/>
        </w:rPr>
        <w:t>〕</w:t>
      </w:r>
      <w:r>
        <w:rPr>
          <w:rFonts w:hint="eastAsia"/>
        </w:rPr>
        <w:t>4</w:t>
      </w:r>
      <w:r>
        <w:rPr>
          <w:rFonts w:hint="eastAsia"/>
        </w:rPr>
        <w:t>号）等文件要求，本次绩效评价秉承科学公正、统筹兼顾、激励约束、公开透明等原则，按照从投入、过程到产出效果和影响的绩效逻辑路径，发现项目实施和管理中的问题，切实提高财政资源配置效率和使用效益。</w:t>
      </w:r>
    </w:p>
    <w:p w14:paraId="19A95BF0" w14:textId="77777777" w:rsidR="00310349" w:rsidRDefault="00000000">
      <w:pPr>
        <w:pStyle w:val="1a"/>
        <w:adjustRightInd w:val="0"/>
        <w:snapToGrid w:val="0"/>
        <w:spacing w:line="620" w:lineRule="exact"/>
        <w:ind w:firstLine="643"/>
        <w:jc w:val="both"/>
        <w:outlineLvl w:val="2"/>
        <w:rPr>
          <w:rFonts w:ascii="方正仿宋简体" w:eastAsia="方正仿宋简体" w:hAnsi="方正仿宋简体" w:cs="方正仿宋简体" w:hint="eastAsia"/>
          <w:b/>
          <w:bCs/>
        </w:rPr>
      </w:pPr>
      <w:bookmarkStart w:id="290" w:name="_Toc236322700"/>
      <w:bookmarkStart w:id="291" w:name="_Toc4750"/>
      <w:bookmarkStart w:id="292" w:name="_Toc236650423"/>
      <w:bookmarkStart w:id="293" w:name="_Toc12626"/>
      <w:bookmarkStart w:id="294" w:name="_Toc15251"/>
      <w:bookmarkStart w:id="295" w:name="_Toc27426"/>
      <w:bookmarkStart w:id="296" w:name="_Toc14163"/>
      <w:r>
        <w:rPr>
          <w:rFonts w:ascii="方正仿宋简体" w:eastAsia="方正仿宋简体" w:hAnsi="方正仿宋简体" w:cs="方正仿宋简体" w:hint="eastAsia"/>
          <w:b/>
          <w:bCs/>
        </w:rPr>
        <w:t>2.绩效评价指标体系</w:t>
      </w:r>
      <w:bookmarkEnd w:id="290"/>
      <w:bookmarkEnd w:id="291"/>
      <w:bookmarkEnd w:id="292"/>
    </w:p>
    <w:p w14:paraId="1138D52A" w14:textId="77777777" w:rsidR="00310349" w:rsidRDefault="00000000">
      <w:pPr>
        <w:pStyle w:val="1a"/>
        <w:adjustRightInd w:val="0"/>
        <w:snapToGrid w:val="0"/>
        <w:spacing w:line="620" w:lineRule="exact"/>
        <w:ind w:firstLine="643"/>
        <w:jc w:val="both"/>
        <w:rPr>
          <w:b/>
          <w:bCs/>
        </w:rPr>
      </w:pPr>
      <w:bookmarkStart w:id="297" w:name="_Toc19765"/>
      <w:bookmarkStart w:id="298" w:name="_Toc11698"/>
      <w:bookmarkStart w:id="299" w:name="_Toc26261"/>
      <w:bookmarkStart w:id="300" w:name="_Toc9634"/>
      <w:bookmarkStart w:id="301" w:name="_Toc8456"/>
      <w:bookmarkStart w:id="302" w:name="_Toc22575"/>
      <w:bookmarkStart w:id="303" w:name="_Toc24538"/>
      <w:bookmarkStart w:id="304" w:name="_Toc9124"/>
      <w:bookmarkStart w:id="305" w:name="_Toc23325"/>
      <w:bookmarkStart w:id="306" w:name="_Toc5411"/>
      <w:bookmarkStart w:id="307" w:name="_Toc26604"/>
      <w:bookmarkStart w:id="308" w:name="_Toc30489"/>
      <w:bookmarkStart w:id="309" w:name="_Toc12026"/>
      <w:bookmarkStart w:id="310" w:name="_Toc4106"/>
      <w:bookmarkStart w:id="311" w:name="_Toc27895"/>
      <w:bookmarkStart w:id="312" w:name="_Toc2547"/>
      <w:bookmarkStart w:id="313" w:name="_Toc13120"/>
      <w:bookmarkStart w:id="314" w:name="_Toc10214"/>
      <w:bookmarkStart w:id="315" w:name="_Toc10010"/>
      <w:bookmarkStart w:id="316" w:name="_Toc25991"/>
      <w:bookmarkStart w:id="317" w:name="_Toc32315"/>
      <w:bookmarkStart w:id="318" w:name="_Toc14938"/>
      <w:bookmarkStart w:id="319" w:name="_Toc7466"/>
      <w:bookmarkStart w:id="320" w:name="_Toc28992"/>
      <w:bookmarkStart w:id="321" w:name="_Toc11199"/>
      <w:bookmarkStart w:id="322" w:name="_Toc4493"/>
      <w:bookmarkStart w:id="323" w:name="_Toc10672"/>
      <w:bookmarkStart w:id="324" w:name="_Toc4460"/>
      <w:bookmarkStart w:id="325" w:name="_Toc22850"/>
      <w:bookmarkStart w:id="326" w:name="_Toc7494"/>
      <w:bookmarkStart w:id="327" w:name="_Toc5526"/>
      <w:bookmarkStart w:id="328" w:name="_Toc22857"/>
      <w:bookmarkStart w:id="329" w:name="_Toc26665"/>
      <w:bookmarkStart w:id="330" w:name="_Toc29230"/>
      <w:bookmarkStart w:id="331" w:name="_Toc27051"/>
      <w:bookmarkStart w:id="332" w:name="_Toc12835"/>
      <w:bookmarkStart w:id="333" w:name="_Toc17698"/>
      <w:bookmarkStart w:id="334" w:name="_Toc20031"/>
      <w:bookmarkStart w:id="335" w:name="_Toc1469"/>
      <w:bookmarkStart w:id="336" w:name="_Toc24642"/>
      <w:bookmarkStart w:id="337" w:name="_Toc24159"/>
      <w:bookmarkStart w:id="338" w:name="_Toc17021"/>
      <w:bookmarkStart w:id="339" w:name="_Toc22034"/>
      <w:r>
        <w:rPr>
          <w:rFonts w:hint="eastAsia"/>
          <w:b/>
          <w:bCs/>
        </w:rPr>
        <w:t>（</w:t>
      </w:r>
      <w:r>
        <w:rPr>
          <w:rFonts w:hint="eastAsia"/>
          <w:b/>
          <w:bCs/>
        </w:rPr>
        <w:t>1</w:t>
      </w:r>
      <w:r>
        <w:rPr>
          <w:rFonts w:hint="eastAsia"/>
          <w:b/>
          <w:bCs/>
        </w:rPr>
        <w:t>）评价指标体系建立</w:t>
      </w:r>
    </w:p>
    <w:p w14:paraId="4C5670F7" w14:textId="77777777" w:rsidR="00310349" w:rsidRDefault="00000000">
      <w:pPr>
        <w:pStyle w:val="1a"/>
        <w:adjustRightInd w:val="0"/>
        <w:snapToGrid w:val="0"/>
        <w:spacing w:line="620" w:lineRule="exact"/>
        <w:ind w:firstLine="640"/>
        <w:jc w:val="both"/>
      </w:pPr>
      <w:r>
        <w:rPr>
          <w:rFonts w:hint="eastAsia"/>
        </w:rPr>
        <w:t>根据项目特点，评价指标体系由定性分析与定量分析两部分组成。</w:t>
      </w:r>
    </w:p>
    <w:p w14:paraId="2B38A33A" w14:textId="77777777" w:rsidR="00310349" w:rsidRDefault="00000000">
      <w:pPr>
        <w:pStyle w:val="1a"/>
        <w:adjustRightInd w:val="0"/>
        <w:snapToGrid w:val="0"/>
        <w:spacing w:line="620" w:lineRule="exact"/>
        <w:ind w:firstLine="640"/>
        <w:jc w:val="both"/>
      </w:pPr>
      <w:r>
        <w:rPr>
          <w:rFonts w:hint="eastAsia"/>
        </w:rPr>
        <w:t>①定性分析</w:t>
      </w:r>
      <w:r>
        <w:rPr>
          <w:rFonts w:hint="eastAsia"/>
        </w:rPr>
        <w:t xml:space="preserve"> </w:t>
      </w:r>
    </w:p>
    <w:p w14:paraId="36DAA656" w14:textId="77777777" w:rsidR="00310349" w:rsidRDefault="00000000">
      <w:pPr>
        <w:pStyle w:val="1a"/>
        <w:adjustRightInd w:val="0"/>
        <w:snapToGrid w:val="0"/>
        <w:spacing w:line="620" w:lineRule="exact"/>
        <w:ind w:firstLine="640"/>
        <w:jc w:val="both"/>
      </w:pPr>
      <w:r>
        <w:rPr>
          <w:rFonts w:hint="eastAsia"/>
        </w:rPr>
        <w:t>结合项目特点，对非可量化评价部分，如项目立项、绩效目标设定、预算编制、项目组织管理、项目实施带来的经济效益、</w:t>
      </w:r>
      <w:r>
        <w:rPr>
          <w:rFonts w:hint="eastAsia"/>
        </w:rPr>
        <w:lastRenderedPageBreak/>
        <w:t>社会效益、可持续影响等，结合项目有关政策及文件进行分析，在理论层面科学、公正地评价相应非可量化指标。</w:t>
      </w:r>
    </w:p>
    <w:p w14:paraId="7D2C08E8" w14:textId="77777777" w:rsidR="00310349" w:rsidRDefault="00000000">
      <w:pPr>
        <w:pStyle w:val="1a"/>
        <w:adjustRightInd w:val="0"/>
        <w:snapToGrid w:val="0"/>
        <w:spacing w:line="620" w:lineRule="exact"/>
        <w:ind w:firstLine="640"/>
        <w:jc w:val="both"/>
      </w:pPr>
      <w:r>
        <w:rPr>
          <w:rFonts w:hint="eastAsia"/>
        </w:rPr>
        <w:t>②定量分析</w:t>
      </w:r>
      <w:r>
        <w:rPr>
          <w:rFonts w:hint="eastAsia"/>
        </w:rPr>
        <w:t xml:space="preserve"> </w:t>
      </w:r>
    </w:p>
    <w:p w14:paraId="1D5E9A0E" w14:textId="77777777" w:rsidR="00310349" w:rsidRDefault="00000000">
      <w:pPr>
        <w:pStyle w:val="1a"/>
        <w:adjustRightInd w:val="0"/>
        <w:snapToGrid w:val="0"/>
        <w:spacing w:line="620" w:lineRule="exact"/>
        <w:ind w:firstLine="640"/>
        <w:jc w:val="both"/>
      </w:pPr>
      <w:r>
        <w:rPr>
          <w:rFonts w:hint="eastAsia"/>
        </w:rPr>
        <w:t>定量分析采用可量化形式，收集和对比项目相关数据资料，对评价对象做出可量化的价值判断。定量分析主要是对目标期内各指标数据进行统计，通过建立相关计算方法对统计数据进行分析，得到定量评价结果，科学、公正地评价相应可量化指标。</w:t>
      </w:r>
      <w:r>
        <w:rPr>
          <w:rFonts w:hint="eastAsia"/>
        </w:rPr>
        <w:t xml:space="preserve"> </w:t>
      </w:r>
    </w:p>
    <w:p w14:paraId="5148C29B" w14:textId="77777777" w:rsidR="00310349" w:rsidRDefault="00000000">
      <w:pPr>
        <w:pStyle w:val="1a"/>
        <w:adjustRightInd w:val="0"/>
        <w:snapToGrid w:val="0"/>
        <w:spacing w:line="620" w:lineRule="exact"/>
        <w:ind w:firstLine="643"/>
        <w:jc w:val="both"/>
        <w:rPr>
          <w:b/>
          <w:bCs/>
        </w:rPr>
      </w:pPr>
      <w:r>
        <w:rPr>
          <w:rFonts w:hint="eastAsia"/>
          <w:b/>
          <w:bCs/>
        </w:rPr>
        <w:t>（</w:t>
      </w:r>
      <w:r>
        <w:rPr>
          <w:rFonts w:hint="eastAsia"/>
          <w:b/>
          <w:bCs/>
        </w:rPr>
        <w:t>2</w:t>
      </w:r>
      <w:r>
        <w:rPr>
          <w:rFonts w:hint="eastAsia"/>
          <w:b/>
          <w:bCs/>
        </w:rPr>
        <w:t>）评价指标设置</w:t>
      </w:r>
    </w:p>
    <w:p w14:paraId="6F5EA500" w14:textId="77777777" w:rsidR="00310349" w:rsidRDefault="00000000">
      <w:pPr>
        <w:pStyle w:val="1a"/>
        <w:adjustRightInd w:val="0"/>
        <w:snapToGrid w:val="0"/>
        <w:spacing w:line="620" w:lineRule="exact"/>
        <w:ind w:firstLine="640"/>
        <w:jc w:val="both"/>
      </w:pPr>
      <w:r>
        <w:rPr>
          <w:rFonts w:hint="eastAsia"/>
        </w:rPr>
        <w:t>根据《财政部关于印发〈项目支出绩效评价管理办法〉的通知》（财预〔</w:t>
      </w:r>
      <w:r>
        <w:rPr>
          <w:rFonts w:hint="eastAsia"/>
        </w:rPr>
        <w:t>2020</w:t>
      </w:r>
      <w:r>
        <w:rPr>
          <w:rFonts w:hint="eastAsia"/>
        </w:rPr>
        <w:t>〕</w:t>
      </w:r>
      <w:r>
        <w:rPr>
          <w:rFonts w:hint="eastAsia"/>
        </w:rPr>
        <w:t>10</w:t>
      </w:r>
      <w:r>
        <w:rPr>
          <w:rFonts w:hint="eastAsia"/>
        </w:rPr>
        <w:t>号）要求，以财政部《项目支出绩效评价指标体系框架》为基础，在体系框架中选取最能体现评价对象特征的共性指标，并根据项目实际情况在共性指标体系框架内进一步细化设置个性指标。指标体系从决策、过程、产出、效果四个维度，综合考察项目的投入、管理、产出以及取得的成绩和效益，制定该项目的绩效评价指标体系，具体指标分值设置如下：</w:t>
      </w:r>
    </w:p>
    <w:tbl>
      <w:tblPr>
        <w:tblW w:w="4997" w:type="pct"/>
        <w:tblLook w:val="04A0" w:firstRow="1" w:lastRow="0" w:firstColumn="1" w:lastColumn="0" w:noHBand="0" w:noVBand="1"/>
      </w:tblPr>
      <w:tblGrid>
        <w:gridCol w:w="1292"/>
        <w:gridCol w:w="2078"/>
        <w:gridCol w:w="3083"/>
        <w:gridCol w:w="1121"/>
        <w:gridCol w:w="1255"/>
      </w:tblGrid>
      <w:tr w:rsidR="00310349" w14:paraId="2BA59070" w14:textId="77777777">
        <w:trPr>
          <w:trHeight w:val="315"/>
        </w:trPr>
        <w:tc>
          <w:tcPr>
            <w:tcW w:w="731" w:type="pct"/>
            <w:tcBorders>
              <w:top w:val="single" w:sz="4" w:space="0" w:color="000000"/>
              <w:left w:val="single" w:sz="4" w:space="0" w:color="000000"/>
              <w:bottom w:val="single" w:sz="4" w:space="0" w:color="000000"/>
              <w:right w:val="single" w:sz="4" w:space="0" w:color="000000"/>
            </w:tcBorders>
            <w:vAlign w:val="center"/>
          </w:tcPr>
          <w:p w14:paraId="1CECD209" w14:textId="77777777" w:rsidR="00310349" w:rsidRDefault="00000000">
            <w:pPr>
              <w:adjustRightInd w:val="0"/>
              <w:snapToGrid w:val="0"/>
              <w:spacing w:line="620" w:lineRule="exact"/>
              <w:jc w:val="center"/>
              <w:textAlignment w:val="center"/>
              <w:rPr>
                <w:rFonts w:asciiTheme="minorEastAsia" w:eastAsiaTheme="minorEastAsia" w:hAnsiTheme="minorEastAsia" w:cstheme="minorEastAsia" w:hint="eastAsia"/>
                <w:b/>
                <w:bCs/>
                <w:color w:val="000000"/>
                <w:sz w:val="21"/>
                <w:szCs w:val="21"/>
              </w:rPr>
            </w:pPr>
            <w:r>
              <w:rPr>
                <w:rFonts w:asciiTheme="minorEastAsia" w:eastAsiaTheme="minorEastAsia" w:hAnsiTheme="minorEastAsia" w:cstheme="minorEastAsia" w:hint="eastAsia"/>
                <w:b/>
                <w:bCs/>
                <w:color w:val="000000"/>
                <w:kern w:val="0"/>
                <w:sz w:val="21"/>
                <w:szCs w:val="21"/>
                <w:lang w:bidi="ar"/>
              </w:rPr>
              <w:t>一级指标</w:t>
            </w:r>
          </w:p>
        </w:tc>
        <w:tc>
          <w:tcPr>
            <w:tcW w:w="1176" w:type="pct"/>
            <w:tcBorders>
              <w:top w:val="single" w:sz="4" w:space="0" w:color="000000"/>
              <w:left w:val="single" w:sz="4" w:space="0" w:color="000000"/>
              <w:bottom w:val="single" w:sz="4" w:space="0" w:color="000000"/>
              <w:right w:val="single" w:sz="4" w:space="0" w:color="000000"/>
            </w:tcBorders>
            <w:vAlign w:val="center"/>
          </w:tcPr>
          <w:p w14:paraId="44425F70" w14:textId="77777777" w:rsidR="00310349" w:rsidRDefault="00000000">
            <w:pPr>
              <w:adjustRightInd w:val="0"/>
              <w:snapToGrid w:val="0"/>
              <w:spacing w:line="620" w:lineRule="exact"/>
              <w:jc w:val="center"/>
              <w:textAlignment w:val="center"/>
              <w:rPr>
                <w:rFonts w:asciiTheme="minorEastAsia" w:eastAsiaTheme="minorEastAsia" w:hAnsiTheme="minorEastAsia" w:cstheme="minorEastAsia" w:hint="eastAsia"/>
                <w:b/>
                <w:bCs/>
                <w:color w:val="000000"/>
                <w:sz w:val="21"/>
                <w:szCs w:val="21"/>
              </w:rPr>
            </w:pPr>
            <w:r>
              <w:rPr>
                <w:rFonts w:asciiTheme="minorEastAsia" w:eastAsiaTheme="minorEastAsia" w:hAnsiTheme="minorEastAsia" w:cstheme="minorEastAsia" w:hint="eastAsia"/>
                <w:b/>
                <w:bCs/>
                <w:color w:val="000000"/>
                <w:kern w:val="0"/>
                <w:sz w:val="21"/>
                <w:szCs w:val="21"/>
                <w:lang w:bidi="ar"/>
              </w:rPr>
              <w:t>二级指标</w:t>
            </w:r>
          </w:p>
        </w:tc>
        <w:tc>
          <w:tcPr>
            <w:tcW w:w="1745" w:type="pct"/>
            <w:tcBorders>
              <w:top w:val="single" w:sz="4" w:space="0" w:color="000000"/>
              <w:left w:val="single" w:sz="4" w:space="0" w:color="000000"/>
              <w:bottom w:val="single" w:sz="4" w:space="0" w:color="000000"/>
              <w:right w:val="single" w:sz="4" w:space="0" w:color="000000"/>
            </w:tcBorders>
            <w:vAlign w:val="center"/>
          </w:tcPr>
          <w:p w14:paraId="4154200F" w14:textId="77777777" w:rsidR="00310349" w:rsidRDefault="00000000">
            <w:pPr>
              <w:adjustRightInd w:val="0"/>
              <w:snapToGrid w:val="0"/>
              <w:spacing w:line="620" w:lineRule="exact"/>
              <w:jc w:val="center"/>
              <w:textAlignment w:val="center"/>
              <w:rPr>
                <w:rFonts w:asciiTheme="minorEastAsia" w:eastAsiaTheme="minorEastAsia" w:hAnsiTheme="minorEastAsia" w:cstheme="minorEastAsia" w:hint="eastAsia"/>
                <w:b/>
                <w:bCs/>
                <w:color w:val="000000"/>
                <w:sz w:val="21"/>
                <w:szCs w:val="21"/>
              </w:rPr>
            </w:pPr>
            <w:r>
              <w:rPr>
                <w:rFonts w:asciiTheme="minorEastAsia" w:eastAsiaTheme="minorEastAsia" w:hAnsiTheme="minorEastAsia" w:cstheme="minorEastAsia" w:hint="eastAsia"/>
                <w:b/>
                <w:bCs/>
                <w:color w:val="000000"/>
                <w:kern w:val="0"/>
                <w:sz w:val="21"/>
                <w:szCs w:val="21"/>
                <w:lang w:bidi="ar"/>
              </w:rPr>
              <w:t>三级指标</w:t>
            </w:r>
          </w:p>
        </w:tc>
        <w:tc>
          <w:tcPr>
            <w:tcW w:w="635" w:type="pct"/>
            <w:tcBorders>
              <w:top w:val="single" w:sz="4" w:space="0" w:color="000000"/>
              <w:left w:val="single" w:sz="4" w:space="0" w:color="000000"/>
              <w:bottom w:val="single" w:sz="4" w:space="0" w:color="000000"/>
              <w:right w:val="single" w:sz="4" w:space="0" w:color="000000"/>
            </w:tcBorders>
            <w:vAlign w:val="center"/>
          </w:tcPr>
          <w:p w14:paraId="535EA728" w14:textId="77777777" w:rsidR="00310349" w:rsidRDefault="00000000">
            <w:pPr>
              <w:adjustRightInd w:val="0"/>
              <w:snapToGrid w:val="0"/>
              <w:spacing w:line="620" w:lineRule="exact"/>
              <w:jc w:val="center"/>
              <w:textAlignment w:val="center"/>
              <w:rPr>
                <w:rFonts w:asciiTheme="minorEastAsia" w:eastAsiaTheme="minorEastAsia" w:hAnsiTheme="minorEastAsia" w:cstheme="minorEastAsia" w:hint="eastAsia"/>
                <w:b/>
                <w:bCs/>
                <w:color w:val="000000"/>
                <w:sz w:val="21"/>
                <w:szCs w:val="21"/>
              </w:rPr>
            </w:pPr>
            <w:r>
              <w:rPr>
                <w:rFonts w:asciiTheme="minorEastAsia" w:eastAsiaTheme="minorEastAsia" w:hAnsiTheme="minorEastAsia" w:cstheme="minorEastAsia" w:hint="eastAsia"/>
                <w:b/>
                <w:bCs/>
                <w:color w:val="000000"/>
                <w:kern w:val="0"/>
                <w:sz w:val="21"/>
                <w:szCs w:val="21"/>
                <w:lang w:bidi="ar"/>
              </w:rPr>
              <w:t>权重分值</w:t>
            </w:r>
          </w:p>
        </w:tc>
        <w:tc>
          <w:tcPr>
            <w:tcW w:w="711" w:type="pct"/>
            <w:tcBorders>
              <w:top w:val="single" w:sz="4" w:space="0" w:color="000000"/>
              <w:left w:val="single" w:sz="4" w:space="0" w:color="000000"/>
              <w:bottom w:val="single" w:sz="4" w:space="0" w:color="000000"/>
              <w:right w:val="single" w:sz="4" w:space="0" w:color="000000"/>
            </w:tcBorders>
            <w:vAlign w:val="center"/>
          </w:tcPr>
          <w:p w14:paraId="713F7CD9" w14:textId="77777777" w:rsidR="00310349" w:rsidRDefault="00000000">
            <w:pPr>
              <w:adjustRightInd w:val="0"/>
              <w:snapToGrid w:val="0"/>
              <w:spacing w:line="620" w:lineRule="exact"/>
              <w:jc w:val="center"/>
              <w:textAlignment w:val="center"/>
              <w:rPr>
                <w:rFonts w:asciiTheme="minorEastAsia" w:eastAsiaTheme="minorEastAsia" w:hAnsiTheme="minorEastAsia" w:cstheme="minorEastAsia" w:hint="eastAsia"/>
                <w:b/>
                <w:bCs/>
                <w:color w:val="000000"/>
                <w:sz w:val="21"/>
                <w:szCs w:val="21"/>
              </w:rPr>
            </w:pPr>
            <w:r>
              <w:rPr>
                <w:rFonts w:asciiTheme="minorEastAsia" w:eastAsiaTheme="minorEastAsia" w:hAnsiTheme="minorEastAsia" w:cstheme="minorEastAsia" w:hint="eastAsia"/>
                <w:b/>
                <w:bCs/>
                <w:color w:val="000000"/>
                <w:kern w:val="0"/>
                <w:sz w:val="21"/>
                <w:szCs w:val="21"/>
                <w:lang w:bidi="ar"/>
              </w:rPr>
              <w:t>标杆值</w:t>
            </w:r>
          </w:p>
        </w:tc>
      </w:tr>
      <w:tr w:rsidR="00310349" w14:paraId="6A42C3CB" w14:textId="77777777">
        <w:trPr>
          <w:trHeight w:val="420"/>
        </w:trPr>
        <w:tc>
          <w:tcPr>
            <w:tcW w:w="731" w:type="pct"/>
            <w:vMerge w:val="restart"/>
            <w:tcBorders>
              <w:top w:val="single" w:sz="4" w:space="0" w:color="000000"/>
              <w:left w:val="single" w:sz="4" w:space="0" w:color="000000"/>
              <w:bottom w:val="single" w:sz="4" w:space="0" w:color="000000"/>
              <w:right w:val="single" w:sz="4" w:space="0" w:color="000000"/>
            </w:tcBorders>
            <w:vAlign w:val="center"/>
          </w:tcPr>
          <w:p w14:paraId="09A2D90E" w14:textId="77777777" w:rsidR="00310349" w:rsidRDefault="00000000">
            <w:pPr>
              <w:adjustRightInd w:val="0"/>
              <w:snapToGrid w:val="0"/>
              <w:spacing w:line="620" w:lineRule="exact"/>
              <w:jc w:val="center"/>
              <w:textAlignment w:val="center"/>
              <w:rPr>
                <w:rFonts w:asciiTheme="minorEastAsia" w:eastAsiaTheme="minorEastAsia" w:hAnsiTheme="minorEastAsia" w:cstheme="minorEastAsia" w:hint="eastAsia"/>
                <w:color w:val="000000"/>
                <w:sz w:val="21"/>
                <w:szCs w:val="21"/>
              </w:rPr>
            </w:pPr>
            <w:r>
              <w:rPr>
                <w:rFonts w:asciiTheme="minorEastAsia" w:eastAsiaTheme="minorEastAsia" w:hAnsiTheme="minorEastAsia" w:cstheme="minorEastAsia" w:hint="eastAsia"/>
                <w:color w:val="000000"/>
                <w:kern w:val="0"/>
                <w:sz w:val="21"/>
                <w:szCs w:val="21"/>
                <w:lang w:bidi="ar"/>
              </w:rPr>
              <w:t>A 项目决策（15分）</w:t>
            </w:r>
          </w:p>
        </w:tc>
        <w:tc>
          <w:tcPr>
            <w:tcW w:w="1176" w:type="pct"/>
            <w:vMerge w:val="restart"/>
            <w:tcBorders>
              <w:top w:val="single" w:sz="4" w:space="0" w:color="000000"/>
              <w:left w:val="single" w:sz="4" w:space="0" w:color="000000"/>
              <w:bottom w:val="single" w:sz="4" w:space="0" w:color="000000"/>
              <w:right w:val="single" w:sz="4" w:space="0" w:color="000000"/>
            </w:tcBorders>
            <w:vAlign w:val="center"/>
          </w:tcPr>
          <w:p w14:paraId="476DA2AF" w14:textId="77777777" w:rsidR="00310349" w:rsidRDefault="00000000">
            <w:pPr>
              <w:adjustRightInd w:val="0"/>
              <w:snapToGrid w:val="0"/>
              <w:spacing w:line="620" w:lineRule="exact"/>
              <w:jc w:val="center"/>
              <w:textAlignment w:val="center"/>
              <w:rPr>
                <w:rFonts w:asciiTheme="minorEastAsia" w:eastAsiaTheme="minorEastAsia" w:hAnsiTheme="minorEastAsia" w:cstheme="minorEastAsia" w:hint="eastAsia"/>
                <w:color w:val="000000"/>
                <w:sz w:val="21"/>
                <w:szCs w:val="21"/>
              </w:rPr>
            </w:pPr>
            <w:r>
              <w:rPr>
                <w:rFonts w:asciiTheme="minorEastAsia" w:eastAsiaTheme="minorEastAsia" w:hAnsiTheme="minorEastAsia" w:cstheme="minorEastAsia" w:hint="eastAsia"/>
                <w:color w:val="000000"/>
                <w:kern w:val="0"/>
                <w:sz w:val="21"/>
                <w:szCs w:val="21"/>
                <w:lang w:bidi="ar"/>
              </w:rPr>
              <w:t>A1 项目立项</w:t>
            </w:r>
          </w:p>
        </w:tc>
        <w:tc>
          <w:tcPr>
            <w:tcW w:w="1745" w:type="pct"/>
            <w:tcBorders>
              <w:top w:val="single" w:sz="4" w:space="0" w:color="000000"/>
              <w:left w:val="single" w:sz="4" w:space="0" w:color="000000"/>
              <w:bottom w:val="single" w:sz="4" w:space="0" w:color="000000"/>
              <w:right w:val="single" w:sz="4" w:space="0" w:color="000000"/>
            </w:tcBorders>
            <w:vAlign w:val="center"/>
          </w:tcPr>
          <w:p w14:paraId="5407010B" w14:textId="77777777" w:rsidR="00310349" w:rsidRDefault="00000000">
            <w:pPr>
              <w:adjustRightInd w:val="0"/>
              <w:snapToGrid w:val="0"/>
              <w:spacing w:line="620" w:lineRule="exact"/>
              <w:jc w:val="center"/>
              <w:textAlignment w:val="center"/>
              <w:rPr>
                <w:rFonts w:asciiTheme="minorEastAsia" w:eastAsiaTheme="minorEastAsia" w:hAnsiTheme="minorEastAsia" w:cstheme="minorEastAsia" w:hint="eastAsia"/>
                <w:color w:val="000000"/>
                <w:sz w:val="21"/>
                <w:szCs w:val="21"/>
              </w:rPr>
            </w:pPr>
            <w:r>
              <w:rPr>
                <w:rFonts w:asciiTheme="minorEastAsia" w:eastAsiaTheme="minorEastAsia" w:hAnsiTheme="minorEastAsia" w:cstheme="minorEastAsia" w:hint="eastAsia"/>
                <w:color w:val="000000"/>
                <w:kern w:val="0"/>
                <w:sz w:val="21"/>
                <w:szCs w:val="21"/>
                <w:lang w:bidi="ar"/>
              </w:rPr>
              <w:t>立项依据充分性</w:t>
            </w:r>
          </w:p>
        </w:tc>
        <w:tc>
          <w:tcPr>
            <w:tcW w:w="635" w:type="pct"/>
            <w:tcBorders>
              <w:top w:val="single" w:sz="4" w:space="0" w:color="000000"/>
              <w:left w:val="single" w:sz="4" w:space="0" w:color="000000"/>
              <w:bottom w:val="single" w:sz="4" w:space="0" w:color="000000"/>
              <w:right w:val="single" w:sz="4" w:space="0" w:color="000000"/>
            </w:tcBorders>
            <w:vAlign w:val="center"/>
          </w:tcPr>
          <w:p w14:paraId="2BBFEB4C" w14:textId="77777777" w:rsidR="00310349" w:rsidRDefault="00000000">
            <w:pPr>
              <w:adjustRightInd w:val="0"/>
              <w:snapToGrid w:val="0"/>
              <w:spacing w:line="620" w:lineRule="exact"/>
              <w:jc w:val="center"/>
              <w:textAlignment w:val="center"/>
              <w:rPr>
                <w:rFonts w:asciiTheme="minorEastAsia" w:eastAsiaTheme="minorEastAsia" w:hAnsiTheme="minorEastAsia" w:cstheme="minorEastAsia" w:hint="eastAsia"/>
                <w:color w:val="000000"/>
                <w:sz w:val="21"/>
                <w:szCs w:val="21"/>
              </w:rPr>
            </w:pPr>
            <w:r>
              <w:rPr>
                <w:rFonts w:asciiTheme="minorEastAsia" w:eastAsiaTheme="minorEastAsia" w:hAnsiTheme="minorEastAsia" w:cstheme="minorEastAsia" w:hint="eastAsia"/>
                <w:color w:val="000000"/>
                <w:kern w:val="0"/>
                <w:sz w:val="21"/>
                <w:szCs w:val="21"/>
                <w:lang w:bidi="ar"/>
              </w:rPr>
              <w:t>3</w:t>
            </w:r>
          </w:p>
        </w:tc>
        <w:tc>
          <w:tcPr>
            <w:tcW w:w="711" w:type="pct"/>
            <w:tcBorders>
              <w:top w:val="single" w:sz="4" w:space="0" w:color="000000"/>
              <w:left w:val="single" w:sz="4" w:space="0" w:color="000000"/>
              <w:bottom w:val="single" w:sz="4" w:space="0" w:color="000000"/>
              <w:right w:val="single" w:sz="4" w:space="0" w:color="000000"/>
            </w:tcBorders>
            <w:vAlign w:val="center"/>
          </w:tcPr>
          <w:p w14:paraId="7CB29673" w14:textId="77777777" w:rsidR="00310349" w:rsidRDefault="00000000">
            <w:pPr>
              <w:adjustRightInd w:val="0"/>
              <w:snapToGrid w:val="0"/>
              <w:spacing w:line="620" w:lineRule="exact"/>
              <w:jc w:val="center"/>
              <w:textAlignment w:val="center"/>
              <w:rPr>
                <w:rFonts w:asciiTheme="minorEastAsia" w:eastAsiaTheme="minorEastAsia" w:hAnsiTheme="minorEastAsia" w:cstheme="minorEastAsia" w:hint="eastAsia"/>
                <w:color w:val="000000"/>
                <w:sz w:val="21"/>
                <w:szCs w:val="21"/>
              </w:rPr>
            </w:pPr>
            <w:r>
              <w:rPr>
                <w:rFonts w:asciiTheme="minorEastAsia" w:eastAsiaTheme="minorEastAsia" w:hAnsiTheme="minorEastAsia" w:cstheme="minorEastAsia" w:hint="eastAsia"/>
                <w:color w:val="000000"/>
                <w:kern w:val="0"/>
                <w:sz w:val="21"/>
                <w:szCs w:val="21"/>
                <w:lang w:bidi="ar"/>
              </w:rPr>
              <w:t>充分</w:t>
            </w:r>
          </w:p>
        </w:tc>
      </w:tr>
      <w:tr w:rsidR="00310349" w14:paraId="7344FBCD" w14:textId="77777777">
        <w:trPr>
          <w:trHeight w:val="437"/>
        </w:trPr>
        <w:tc>
          <w:tcPr>
            <w:tcW w:w="731" w:type="pct"/>
            <w:vMerge/>
            <w:tcBorders>
              <w:top w:val="single" w:sz="4" w:space="0" w:color="000000"/>
              <w:left w:val="single" w:sz="4" w:space="0" w:color="000000"/>
              <w:bottom w:val="single" w:sz="4" w:space="0" w:color="000000"/>
              <w:right w:val="single" w:sz="4" w:space="0" w:color="000000"/>
            </w:tcBorders>
            <w:vAlign w:val="center"/>
          </w:tcPr>
          <w:p w14:paraId="1E5E3311" w14:textId="77777777" w:rsidR="00310349" w:rsidRDefault="00310349">
            <w:pPr>
              <w:adjustRightInd w:val="0"/>
              <w:snapToGrid w:val="0"/>
              <w:spacing w:line="620" w:lineRule="exact"/>
              <w:jc w:val="center"/>
              <w:rPr>
                <w:rFonts w:asciiTheme="minorEastAsia" w:eastAsiaTheme="minorEastAsia" w:hAnsiTheme="minorEastAsia" w:cstheme="minorEastAsia" w:hint="eastAsia"/>
                <w:color w:val="000000"/>
                <w:sz w:val="21"/>
                <w:szCs w:val="21"/>
              </w:rPr>
            </w:pPr>
          </w:p>
        </w:tc>
        <w:tc>
          <w:tcPr>
            <w:tcW w:w="1176" w:type="pct"/>
            <w:vMerge/>
            <w:tcBorders>
              <w:top w:val="single" w:sz="4" w:space="0" w:color="000000"/>
              <w:left w:val="single" w:sz="4" w:space="0" w:color="000000"/>
              <w:bottom w:val="single" w:sz="4" w:space="0" w:color="000000"/>
              <w:right w:val="single" w:sz="4" w:space="0" w:color="000000"/>
            </w:tcBorders>
            <w:vAlign w:val="center"/>
          </w:tcPr>
          <w:p w14:paraId="1ED9D15E" w14:textId="77777777" w:rsidR="00310349" w:rsidRDefault="00310349">
            <w:pPr>
              <w:adjustRightInd w:val="0"/>
              <w:snapToGrid w:val="0"/>
              <w:spacing w:line="620" w:lineRule="exact"/>
              <w:jc w:val="center"/>
              <w:rPr>
                <w:rFonts w:asciiTheme="minorEastAsia" w:eastAsiaTheme="minorEastAsia" w:hAnsiTheme="minorEastAsia" w:cstheme="minorEastAsia" w:hint="eastAsia"/>
                <w:color w:val="000000"/>
                <w:sz w:val="21"/>
                <w:szCs w:val="21"/>
              </w:rPr>
            </w:pPr>
          </w:p>
        </w:tc>
        <w:tc>
          <w:tcPr>
            <w:tcW w:w="1745" w:type="pct"/>
            <w:tcBorders>
              <w:top w:val="single" w:sz="4" w:space="0" w:color="000000"/>
              <w:left w:val="single" w:sz="4" w:space="0" w:color="000000"/>
              <w:bottom w:val="single" w:sz="4" w:space="0" w:color="000000"/>
              <w:right w:val="single" w:sz="4" w:space="0" w:color="000000"/>
            </w:tcBorders>
            <w:vAlign w:val="center"/>
          </w:tcPr>
          <w:p w14:paraId="2541D3D9" w14:textId="77777777" w:rsidR="00310349" w:rsidRDefault="00000000">
            <w:pPr>
              <w:adjustRightInd w:val="0"/>
              <w:snapToGrid w:val="0"/>
              <w:spacing w:line="620" w:lineRule="exact"/>
              <w:jc w:val="center"/>
              <w:textAlignment w:val="center"/>
              <w:rPr>
                <w:rFonts w:asciiTheme="minorEastAsia" w:eastAsiaTheme="minorEastAsia" w:hAnsiTheme="minorEastAsia" w:cstheme="minorEastAsia" w:hint="eastAsia"/>
                <w:color w:val="000000"/>
                <w:sz w:val="21"/>
                <w:szCs w:val="21"/>
              </w:rPr>
            </w:pPr>
            <w:r>
              <w:rPr>
                <w:rFonts w:asciiTheme="minorEastAsia" w:eastAsiaTheme="minorEastAsia" w:hAnsiTheme="minorEastAsia" w:cstheme="minorEastAsia" w:hint="eastAsia"/>
                <w:color w:val="000000"/>
                <w:kern w:val="0"/>
                <w:sz w:val="21"/>
                <w:szCs w:val="21"/>
                <w:lang w:bidi="ar"/>
              </w:rPr>
              <w:t>项目立项规范性</w:t>
            </w:r>
          </w:p>
        </w:tc>
        <w:tc>
          <w:tcPr>
            <w:tcW w:w="635" w:type="pct"/>
            <w:tcBorders>
              <w:top w:val="single" w:sz="4" w:space="0" w:color="000000"/>
              <w:left w:val="single" w:sz="4" w:space="0" w:color="000000"/>
              <w:bottom w:val="single" w:sz="4" w:space="0" w:color="000000"/>
              <w:right w:val="single" w:sz="4" w:space="0" w:color="000000"/>
            </w:tcBorders>
            <w:vAlign w:val="center"/>
          </w:tcPr>
          <w:p w14:paraId="6968F75C" w14:textId="77777777" w:rsidR="00310349" w:rsidRDefault="00000000">
            <w:pPr>
              <w:adjustRightInd w:val="0"/>
              <w:snapToGrid w:val="0"/>
              <w:spacing w:line="620" w:lineRule="exact"/>
              <w:jc w:val="center"/>
              <w:textAlignment w:val="center"/>
              <w:rPr>
                <w:rFonts w:asciiTheme="minorEastAsia" w:eastAsiaTheme="minorEastAsia" w:hAnsiTheme="minorEastAsia" w:cstheme="minorEastAsia" w:hint="eastAsia"/>
                <w:color w:val="000000"/>
                <w:sz w:val="21"/>
                <w:szCs w:val="21"/>
              </w:rPr>
            </w:pPr>
            <w:r>
              <w:rPr>
                <w:rFonts w:asciiTheme="minorEastAsia" w:eastAsiaTheme="minorEastAsia" w:hAnsiTheme="minorEastAsia" w:cstheme="minorEastAsia" w:hint="eastAsia"/>
                <w:color w:val="000000"/>
                <w:kern w:val="0"/>
                <w:sz w:val="21"/>
                <w:szCs w:val="21"/>
                <w:lang w:bidi="ar"/>
              </w:rPr>
              <w:t>2</w:t>
            </w:r>
          </w:p>
        </w:tc>
        <w:tc>
          <w:tcPr>
            <w:tcW w:w="711" w:type="pct"/>
            <w:tcBorders>
              <w:top w:val="single" w:sz="4" w:space="0" w:color="000000"/>
              <w:left w:val="single" w:sz="4" w:space="0" w:color="000000"/>
              <w:bottom w:val="single" w:sz="4" w:space="0" w:color="000000"/>
              <w:right w:val="single" w:sz="4" w:space="0" w:color="000000"/>
            </w:tcBorders>
            <w:vAlign w:val="center"/>
          </w:tcPr>
          <w:p w14:paraId="7AE661DB" w14:textId="77777777" w:rsidR="00310349" w:rsidRDefault="00000000">
            <w:pPr>
              <w:adjustRightInd w:val="0"/>
              <w:snapToGrid w:val="0"/>
              <w:spacing w:line="620" w:lineRule="exact"/>
              <w:jc w:val="center"/>
              <w:textAlignment w:val="center"/>
              <w:rPr>
                <w:rFonts w:asciiTheme="minorEastAsia" w:eastAsiaTheme="minorEastAsia" w:hAnsiTheme="minorEastAsia" w:cstheme="minorEastAsia" w:hint="eastAsia"/>
                <w:color w:val="000000"/>
                <w:sz w:val="21"/>
                <w:szCs w:val="21"/>
              </w:rPr>
            </w:pPr>
            <w:r>
              <w:rPr>
                <w:rFonts w:asciiTheme="minorEastAsia" w:eastAsiaTheme="minorEastAsia" w:hAnsiTheme="minorEastAsia" w:cstheme="minorEastAsia" w:hint="eastAsia"/>
                <w:color w:val="000000"/>
                <w:kern w:val="0"/>
                <w:sz w:val="21"/>
                <w:szCs w:val="21"/>
                <w:lang w:bidi="ar"/>
              </w:rPr>
              <w:t>规范</w:t>
            </w:r>
          </w:p>
        </w:tc>
      </w:tr>
      <w:tr w:rsidR="00310349" w14:paraId="0CCD3F58" w14:textId="77777777">
        <w:trPr>
          <w:trHeight w:val="453"/>
        </w:trPr>
        <w:tc>
          <w:tcPr>
            <w:tcW w:w="731" w:type="pct"/>
            <w:vMerge/>
            <w:tcBorders>
              <w:top w:val="single" w:sz="4" w:space="0" w:color="000000"/>
              <w:left w:val="single" w:sz="4" w:space="0" w:color="000000"/>
              <w:bottom w:val="single" w:sz="4" w:space="0" w:color="000000"/>
              <w:right w:val="single" w:sz="4" w:space="0" w:color="000000"/>
            </w:tcBorders>
            <w:vAlign w:val="center"/>
          </w:tcPr>
          <w:p w14:paraId="387CE162" w14:textId="77777777" w:rsidR="00310349" w:rsidRDefault="00310349">
            <w:pPr>
              <w:adjustRightInd w:val="0"/>
              <w:snapToGrid w:val="0"/>
              <w:spacing w:line="620" w:lineRule="exact"/>
              <w:jc w:val="center"/>
              <w:rPr>
                <w:rFonts w:asciiTheme="minorEastAsia" w:eastAsiaTheme="minorEastAsia" w:hAnsiTheme="minorEastAsia" w:cstheme="minorEastAsia" w:hint="eastAsia"/>
                <w:color w:val="000000"/>
                <w:sz w:val="21"/>
                <w:szCs w:val="21"/>
              </w:rPr>
            </w:pPr>
          </w:p>
        </w:tc>
        <w:tc>
          <w:tcPr>
            <w:tcW w:w="1176" w:type="pct"/>
            <w:vMerge w:val="restart"/>
            <w:tcBorders>
              <w:top w:val="single" w:sz="4" w:space="0" w:color="000000"/>
              <w:left w:val="single" w:sz="4" w:space="0" w:color="000000"/>
              <w:bottom w:val="single" w:sz="4" w:space="0" w:color="000000"/>
              <w:right w:val="single" w:sz="4" w:space="0" w:color="000000"/>
            </w:tcBorders>
            <w:vAlign w:val="center"/>
          </w:tcPr>
          <w:p w14:paraId="29DF3476" w14:textId="77777777" w:rsidR="00310349" w:rsidRDefault="00000000">
            <w:pPr>
              <w:adjustRightInd w:val="0"/>
              <w:snapToGrid w:val="0"/>
              <w:spacing w:line="620" w:lineRule="exact"/>
              <w:jc w:val="center"/>
              <w:textAlignment w:val="center"/>
              <w:rPr>
                <w:rFonts w:asciiTheme="minorEastAsia" w:eastAsiaTheme="minorEastAsia" w:hAnsiTheme="minorEastAsia" w:cstheme="minorEastAsia" w:hint="eastAsia"/>
                <w:color w:val="000000"/>
                <w:sz w:val="21"/>
                <w:szCs w:val="21"/>
              </w:rPr>
            </w:pPr>
            <w:r>
              <w:rPr>
                <w:rFonts w:asciiTheme="minorEastAsia" w:eastAsiaTheme="minorEastAsia" w:hAnsiTheme="minorEastAsia" w:cstheme="minorEastAsia" w:hint="eastAsia"/>
                <w:color w:val="000000"/>
                <w:kern w:val="0"/>
                <w:sz w:val="21"/>
                <w:szCs w:val="21"/>
                <w:lang w:bidi="ar"/>
              </w:rPr>
              <w:t>A2 绩效目标</w:t>
            </w:r>
          </w:p>
        </w:tc>
        <w:tc>
          <w:tcPr>
            <w:tcW w:w="1745" w:type="pct"/>
            <w:tcBorders>
              <w:top w:val="single" w:sz="4" w:space="0" w:color="000000"/>
              <w:left w:val="single" w:sz="4" w:space="0" w:color="000000"/>
              <w:bottom w:val="single" w:sz="4" w:space="0" w:color="000000"/>
              <w:right w:val="single" w:sz="4" w:space="0" w:color="000000"/>
            </w:tcBorders>
            <w:vAlign w:val="center"/>
          </w:tcPr>
          <w:p w14:paraId="72EC4DC2" w14:textId="77777777" w:rsidR="00310349" w:rsidRDefault="00000000">
            <w:pPr>
              <w:adjustRightInd w:val="0"/>
              <w:snapToGrid w:val="0"/>
              <w:spacing w:line="620" w:lineRule="exact"/>
              <w:jc w:val="center"/>
              <w:textAlignment w:val="center"/>
              <w:rPr>
                <w:rFonts w:asciiTheme="minorEastAsia" w:eastAsiaTheme="minorEastAsia" w:hAnsiTheme="minorEastAsia" w:cstheme="minorEastAsia" w:hint="eastAsia"/>
                <w:color w:val="000000"/>
                <w:sz w:val="21"/>
                <w:szCs w:val="21"/>
              </w:rPr>
            </w:pPr>
            <w:r>
              <w:rPr>
                <w:rFonts w:asciiTheme="minorEastAsia" w:eastAsiaTheme="minorEastAsia" w:hAnsiTheme="minorEastAsia" w:cstheme="minorEastAsia" w:hint="eastAsia"/>
                <w:color w:val="000000"/>
                <w:kern w:val="0"/>
                <w:sz w:val="21"/>
                <w:szCs w:val="21"/>
                <w:lang w:bidi="ar"/>
              </w:rPr>
              <w:t>绩效目标合理性</w:t>
            </w:r>
          </w:p>
        </w:tc>
        <w:tc>
          <w:tcPr>
            <w:tcW w:w="635" w:type="pct"/>
            <w:tcBorders>
              <w:top w:val="single" w:sz="4" w:space="0" w:color="000000"/>
              <w:left w:val="single" w:sz="4" w:space="0" w:color="000000"/>
              <w:bottom w:val="single" w:sz="4" w:space="0" w:color="000000"/>
              <w:right w:val="single" w:sz="4" w:space="0" w:color="000000"/>
            </w:tcBorders>
            <w:vAlign w:val="center"/>
          </w:tcPr>
          <w:p w14:paraId="6E7002D6" w14:textId="77777777" w:rsidR="00310349" w:rsidRDefault="00000000">
            <w:pPr>
              <w:adjustRightInd w:val="0"/>
              <w:snapToGrid w:val="0"/>
              <w:spacing w:line="620" w:lineRule="exact"/>
              <w:jc w:val="center"/>
              <w:textAlignment w:val="center"/>
              <w:rPr>
                <w:rFonts w:asciiTheme="minorEastAsia" w:eastAsiaTheme="minorEastAsia" w:hAnsiTheme="minorEastAsia" w:cstheme="minorEastAsia" w:hint="eastAsia"/>
                <w:color w:val="000000"/>
                <w:sz w:val="21"/>
                <w:szCs w:val="21"/>
              </w:rPr>
            </w:pPr>
            <w:r>
              <w:rPr>
                <w:rFonts w:asciiTheme="minorEastAsia" w:eastAsiaTheme="minorEastAsia" w:hAnsiTheme="minorEastAsia" w:cstheme="minorEastAsia" w:hint="eastAsia"/>
                <w:color w:val="000000"/>
                <w:kern w:val="0"/>
                <w:sz w:val="21"/>
                <w:szCs w:val="21"/>
                <w:lang w:bidi="ar"/>
              </w:rPr>
              <w:t>2</w:t>
            </w:r>
          </w:p>
        </w:tc>
        <w:tc>
          <w:tcPr>
            <w:tcW w:w="711" w:type="pct"/>
            <w:tcBorders>
              <w:top w:val="single" w:sz="4" w:space="0" w:color="000000"/>
              <w:left w:val="single" w:sz="4" w:space="0" w:color="000000"/>
              <w:bottom w:val="single" w:sz="4" w:space="0" w:color="000000"/>
              <w:right w:val="single" w:sz="4" w:space="0" w:color="000000"/>
            </w:tcBorders>
            <w:vAlign w:val="center"/>
          </w:tcPr>
          <w:p w14:paraId="5A29B338" w14:textId="77777777" w:rsidR="00310349" w:rsidRDefault="00000000">
            <w:pPr>
              <w:adjustRightInd w:val="0"/>
              <w:snapToGrid w:val="0"/>
              <w:spacing w:line="620" w:lineRule="exact"/>
              <w:jc w:val="center"/>
              <w:textAlignment w:val="center"/>
              <w:rPr>
                <w:rFonts w:asciiTheme="minorEastAsia" w:eastAsiaTheme="minorEastAsia" w:hAnsiTheme="minorEastAsia" w:cstheme="minorEastAsia" w:hint="eastAsia"/>
                <w:color w:val="000000"/>
                <w:sz w:val="21"/>
                <w:szCs w:val="21"/>
              </w:rPr>
            </w:pPr>
            <w:r>
              <w:rPr>
                <w:rFonts w:asciiTheme="minorEastAsia" w:eastAsiaTheme="minorEastAsia" w:hAnsiTheme="minorEastAsia" w:cstheme="minorEastAsia" w:hint="eastAsia"/>
                <w:color w:val="000000"/>
                <w:kern w:val="0"/>
                <w:sz w:val="21"/>
                <w:szCs w:val="21"/>
                <w:lang w:bidi="ar"/>
              </w:rPr>
              <w:t>合理</w:t>
            </w:r>
          </w:p>
        </w:tc>
      </w:tr>
      <w:tr w:rsidR="00310349" w14:paraId="192D6DCA" w14:textId="77777777">
        <w:trPr>
          <w:trHeight w:val="463"/>
        </w:trPr>
        <w:tc>
          <w:tcPr>
            <w:tcW w:w="731" w:type="pct"/>
            <w:vMerge/>
            <w:tcBorders>
              <w:top w:val="single" w:sz="4" w:space="0" w:color="000000"/>
              <w:left w:val="single" w:sz="4" w:space="0" w:color="000000"/>
              <w:bottom w:val="single" w:sz="4" w:space="0" w:color="000000"/>
              <w:right w:val="single" w:sz="4" w:space="0" w:color="000000"/>
            </w:tcBorders>
            <w:vAlign w:val="center"/>
          </w:tcPr>
          <w:p w14:paraId="3903B7D6" w14:textId="77777777" w:rsidR="00310349" w:rsidRDefault="00310349">
            <w:pPr>
              <w:adjustRightInd w:val="0"/>
              <w:snapToGrid w:val="0"/>
              <w:spacing w:line="620" w:lineRule="exact"/>
              <w:jc w:val="center"/>
              <w:rPr>
                <w:rFonts w:asciiTheme="minorEastAsia" w:eastAsiaTheme="minorEastAsia" w:hAnsiTheme="minorEastAsia" w:cstheme="minorEastAsia" w:hint="eastAsia"/>
                <w:color w:val="000000"/>
                <w:sz w:val="21"/>
                <w:szCs w:val="21"/>
              </w:rPr>
            </w:pPr>
          </w:p>
        </w:tc>
        <w:tc>
          <w:tcPr>
            <w:tcW w:w="1176" w:type="pct"/>
            <w:vMerge/>
            <w:tcBorders>
              <w:top w:val="single" w:sz="4" w:space="0" w:color="000000"/>
              <w:left w:val="single" w:sz="4" w:space="0" w:color="000000"/>
              <w:bottom w:val="single" w:sz="4" w:space="0" w:color="000000"/>
              <w:right w:val="single" w:sz="4" w:space="0" w:color="000000"/>
            </w:tcBorders>
            <w:vAlign w:val="center"/>
          </w:tcPr>
          <w:p w14:paraId="5EB04E4E" w14:textId="77777777" w:rsidR="00310349" w:rsidRDefault="00310349">
            <w:pPr>
              <w:adjustRightInd w:val="0"/>
              <w:snapToGrid w:val="0"/>
              <w:spacing w:line="620" w:lineRule="exact"/>
              <w:jc w:val="center"/>
              <w:rPr>
                <w:rFonts w:asciiTheme="minorEastAsia" w:eastAsiaTheme="minorEastAsia" w:hAnsiTheme="minorEastAsia" w:cstheme="minorEastAsia" w:hint="eastAsia"/>
                <w:color w:val="000000"/>
                <w:sz w:val="21"/>
                <w:szCs w:val="21"/>
              </w:rPr>
            </w:pPr>
          </w:p>
        </w:tc>
        <w:tc>
          <w:tcPr>
            <w:tcW w:w="1745" w:type="pct"/>
            <w:tcBorders>
              <w:top w:val="single" w:sz="4" w:space="0" w:color="000000"/>
              <w:left w:val="single" w:sz="4" w:space="0" w:color="000000"/>
              <w:bottom w:val="single" w:sz="4" w:space="0" w:color="000000"/>
              <w:right w:val="single" w:sz="4" w:space="0" w:color="000000"/>
            </w:tcBorders>
            <w:vAlign w:val="center"/>
          </w:tcPr>
          <w:p w14:paraId="2CB8DDB4" w14:textId="77777777" w:rsidR="00310349" w:rsidRDefault="00000000">
            <w:pPr>
              <w:adjustRightInd w:val="0"/>
              <w:snapToGrid w:val="0"/>
              <w:spacing w:line="620" w:lineRule="exact"/>
              <w:jc w:val="center"/>
              <w:textAlignment w:val="center"/>
              <w:rPr>
                <w:rFonts w:asciiTheme="minorEastAsia" w:eastAsiaTheme="minorEastAsia" w:hAnsiTheme="minorEastAsia" w:cstheme="minorEastAsia" w:hint="eastAsia"/>
                <w:color w:val="000000"/>
                <w:sz w:val="21"/>
                <w:szCs w:val="21"/>
              </w:rPr>
            </w:pPr>
            <w:r>
              <w:rPr>
                <w:rFonts w:asciiTheme="minorEastAsia" w:eastAsiaTheme="minorEastAsia" w:hAnsiTheme="minorEastAsia" w:cstheme="minorEastAsia" w:hint="eastAsia"/>
                <w:color w:val="000000"/>
                <w:kern w:val="0"/>
                <w:sz w:val="21"/>
                <w:szCs w:val="21"/>
                <w:lang w:bidi="ar"/>
              </w:rPr>
              <w:t>绩效目标明确性</w:t>
            </w:r>
          </w:p>
        </w:tc>
        <w:tc>
          <w:tcPr>
            <w:tcW w:w="635" w:type="pct"/>
            <w:tcBorders>
              <w:top w:val="single" w:sz="4" w:space="0" w:color="000000"/>
              <w:left w:val="single" w:sz="4" w:space="0" w:color="000000"/>
              <w:bottom w:val="single" w:sz="4" w:space="0" w:color="000000"/>
              <w:right w:val="single" w:sz="4" w:space="0" w:color="000000"/>
            </w:tcBorders>
            <w:vAlign w:val="center"/>
          </w:tcPr>
          <w:p w14:paraId="4B1E1449" w14:textId="77777777" w:rsidR="00310349" w:rsidRDefault="00000000">
            <w:pPr>
              <w:adjustRightInd w:val="0"/>
              <w:snapToGrid w:val="0"/>
              <w:spacing w:line="620" w:lineRule="exact"/>
              <w:jc w:val="center"/>
              <w:textAlignment w:val="center"/>
              <w:rPr>
                <w:rFonts w:asciiTheme="minorEastAsia" w:eastAsiaTheme="minorEastAsia" w:hAnsiTheme="minorEastAsia" w:cstheme="minorEastAsia" w:hint="eastAsia"/>
                <w:color w:val="000000"/>
                <w:sz w:val="21"/>
                <w:szCs w:val="21"/>
              </w:rPr>
            </w:pPr>
            <w:r>
              <w:rPr>
                <w:rFonts w:asciiTheme="minorEastAsia" w:eastAsiaTheme="minorEastAsia" w:hAnsiTheme="minorEastAsia" w:cstheme="minorEastAsia" w:hint="eastAsia"/>
                <w:color w:val="000000"/>
                <w:kern w:val="0"/>
                <w:sz w:val="21"/>
                <w:szCs w:val="21"/>
                <w:lang w:bidi="ar"/>
              </w:rPr>
              <w:t>2</w:t>
            </w:r>
          </w:p>
        </w:tc>
        <w:tc>
          <w:tcPr>
            <w:tcW w:w="711" w:type="pct"/>
            <w:tcBorders>
              <w:top w:val="single" w:sz="4" w:space="0" w:color="000000"/>
              <w:left w:val="single" w:sz="4" w:space="0" w:color="000000"/>
              <w:bottom w:val="single" w:sz="4" w:space="0" w:color="000000"/>
              <w:right w:val="single" w:sz="4" w:space="0" w:color="000000"/>
            </w:tcBorders>
            <w:vAlign w:val="center"/>
          </w:tcPr>
          <w:p w14:paraId="5BFD22D0" w14:textId="77777777" w:rsidR="00310349" w:rsidRDefault="00000000">
            <w:pPr>
              <w:adjustRightInd w:val="0"/>
              <w:snapToGrid w:val="0"/>
              <w:spacing w:line="620" w:lineRule="exact"/>
              <w:jc w:val="center"/>
              <w:textAlignment w:val="center"/>
              <w:rPr>
                <w:rFonts w:asciiTheme="minorEastAsia" w:eastAsiaTheme="minorEastAsia" w:hAnsiTheme="minorEastAsia" w:cstheme="minorEastAsia" w:hint="eastAsia"/>
                <w:color w:val="000000"/>
                <w:sz w:val="21"/>
                <w:szCs w:val="21"/>
              </w:rPr>
            </w:pPr>
            <w:r>
              <w:rPr>
                <w:rFonts w:asciiTheme="minorEastAsia" w:eastAsiaTheme="minorEastAsia" w:hAnsiTheme="minorEastAsia" w:cstheme="minorEastAsia" w:hint="eastAsia"/>
                <w:color w:val="000000"/>
                <w:kern w:val="0"/>
                <w:sz w:val="21"/>
                <w:szCs w:val="21"/>
                <w:lang w:bidi="ar"/>
              </w:rPr>
              <w:t>明确</w:t>
            </w:r>
          </w:p>
        </w:tc>
      </w:tr>
      <w:tr w:rsidR="00310349" w14:paraId="646AE10D" w14:textId="77777777">
        <w:trPr>
          <w:trHeight w:val="453"/>
        </w:trPr>
        <w:tc>
          <w:tcPr>
            <w:tcW w:w="731" w:type="pct"/>
            <w:vMerge/>
            <w:tcBorders>
              <w:top w:val="single" w:sz="4" w:space="0" w:color="000000"/>
              <w:left w:val="single" w:sz="4" w:space="0" w:color="000000"/>
              <w:bottom w:val="single" w:sz="4" w:space="0" w:color="000000"/>
              <w:right w:val="single" w:sz="4" w:space="0" w:color="000000"/>
            </w:tcBorders>
            <w:vAlign w:val="center"/>
          </w:tcPr>
          <w:p w14:paraId="7ED9AB41" w14:textId="77777777" w:rsidR="00310349" w:rsidRDefault="00310349">
            <w:pPr>
              <w:adjustRightInd w:val="0"/>
              <w:snapToGrid w:val="0"/>
              <w:spacing w:line="620" w:lineRule="exact"/>
              <w:jc w:val="center"/>
              <w:rPr>
                <w:rFonts w:asciiTheme="minorEastAsia" w:eastAsiaTheme="minorEastAsia" w:hAnsiTheme="minorEastAsia" w:cstheme="minorEastAsia" w:hint="eastAsia"/>
                <w:color w:val="000000"/>
                <w:sz w:val="21"/>
                <w:szCs w:val="21"/>
              </w:rPr>
            </w:pPr>
          </w:p>
        </w:tc>
        <w:tc>
          <w:tcPr>
            <w:tcW w:w="1176" w:type="pct"/>
            <w:vMerge w:val="restart"/>
            <w:tcBorders>
              <w:top w:val="single" w:sz="4" w:space="0" w:color="000000"/>
              <w:left w:val="single" w:sz="4" w:space="0" w:color="000000"/>
              <w:bottom w:val="single" w:sz="4" w:space="0" w:color="000000"/>
              <w:right w:val="single" w:sz="4" w:space="0" w:color="000000"/>
            </w:tcBorders>
            <w:vAlign w:val="center"/>
          </w:tcPr>
          <w:p w14:paraId="7F8BEAC0" w14:textId="77777777" w:rsidR="00310349" w:rsidRDefault="00000000">
            <w:pPr>
              <w:adjustRightInd w:val="0"/>
              <w:snapToGrid w:val="0"/>
              <w:spacing w:line="620" w:lineRule="exact"/>
              <w:jc w:val="center"/>
              <w:textAlignment w:val="center"/>
              <w:rPr>
                <w:rFonts w:asciiTheme="minorEastAsia" w:eastAsiaTheme="minorEastAsia" w:hAnsiTheme="minorEastAsia" w:cstheme="minorEastAsia" w:hint="eastAsia"/>
                <w:color w:val="000000"/>
                <w:sz w:val="21"/>
                <w:szCs w:val="21"/>
              </w:rPr>
            </w:pPr>
            <w:r>
              <w:rPr>
                <w:rFonts w:asciiTheme="minorEastAsia" w:eastAsiaTheme="minorEastAsia" w:hAnsiTheme="minorEastAsia" w:cstheme="minorEastAsia" w:hint="eastAsia"/>
                <w:color w:val="000000"/>
                <w:kern w:val="0"/>
                <w:sz w:val="21"/>
                <w:szCs w:val="21"/>
                <w:lang w:bidi="ar"/>
              </w:rPr>
              <w:t>A3 资金投入</w:t>
            </w:r>
          </w:p>
        </w:tc>
        <w:tc>
          <w:tcPr>
            <w:tcW w:w="1745" w:type="pct"/>
            <w:tcBorders>
              <w:top w:val="single" w:sz="4" w:space="0" w:color="000000"/>
              <w:left w:val="single" w:sz="4" w:space="0" w:color="000000"/>
              <w:bottom w:val="single" w:sz="4" w:space="0" w:color="000000"/>
              <w:right w:val="single" w:sz="4" w:space="0" w:color="000000"/>
            </w:tcBorders>
            <w:vAlign w:val="center"/>
          </w:tcPr>
          <w:p w14:paraId="35B9B79E" w14:textId="77777777" w:rsidR="00310349" w:rsidRDefault="00000000">
            <w:pPr>
              <w:adjustRightInd w:val="0"/>
              <w:snapToGrid w:val="0"/>
              <w:spacing w:line="620" w:lineRule="exact"/>
              <w:jc w:val="center"/>
              <w:textAlignment w:val="center"/>
              <w:rPr>
                <w:rFonts w:asciiTheme="minorEastAsia" w:eastAsiaTheme="minorEastAsia" w:hAnsiTheme="minorEastAsia" w:cstheme="minorEastAsia" w:hint="eastAsia"/>
                <w:color w:val="000000"/>
                <w:sz w:val="21"/>
                <w:szCs w:val="21"/>
              </w:rPr>
            </w:pPr>
            <w:r>
              <w:rPr>
                <w:rFonts w:asciiTheme="minorEastAsia" w:eastAsiaTheme="minorEastAsia" w:hAnsiTheme="minorEastAsia" w:cstheme="minorEastAsia" w:hint="eastAsia"/>
                <w:color w:val="000000"/>
                <w:kern w:val="0"/>
                <w:sz w:val="21"/>
                <w:szCs w:val="21"/>
                <w:lang w:bidi="ar"/>
              </w:rPr>
              <w:t>预算编制科学性</w:t>
            </w:r>
          </w:p>
        </w:tc>
        <w:tc>
          <w:tcPr>
            <w:tcW w:w="635" w:type="pct"/>
            <w:tcBorders>
              <w:top w:val="single" w:sz="4" w:space="0" w:color="000000"/>
              <w:left w:val="single" w:sz="4" w:space="0" w:color="000000"/>
              <w:bottom w:val="single" w:sz="4" w:space="0" w:color="000000"/>
              <w:right w:val="single" w:sz="4" w:space="0" w:color="000000"/>
            </w:tcBorders>
            <w:vAlign w:val="center"/>
          </w:tcPr>
          <w:p w14:paraId="30C60995" w14:textId="77777777" w:rsidR="00310349" w:rsidRDefault="00000000">
            <w:pPr>
              <w:adjustRightInd w:val="0"/>
              <w:snapToGrid w:val="0"/>
              <w:spacing w:line="620" w:lineRule="exact"/>
              <w:jc w:val="center"/>
              <w:textAlignment w:val="center"/>
              <w:rPr>
                <w:rFonts w:asciiTheme="minorEastAsia" w:eastAsiaTheme="minorEastAsia" w:hAnsiTheme="minorEastAsia" w:cstheme="minorEastAsia" w:hint="eastAsia"/>
                <w:color w:val="000000"/>
                <w:sz w:val="21"/>
                <w:szCs w:val="21"/>
              </w:rPr>
            </w:pPr>
            <w:r>
              <w:rPr>
                <w:rFonts w:asciiTheme="minorEastAsia" w:eastAsiaTheme="minorEastAsia" w:hAnsiTheme="minorEastAsia" w:cstheme="minorEastAsia" w:hint="eastAsia"/>
                <w:color w:val="000000"/>
                <w:kern w:val="0"/>
                <w:sz w:val="21"/>
                <w:szCs w:val="21"/>
                <w:lang w:bidi="ar"/>
              </w:rPr>
              <w:t>3</w:t>
            </w:r>
          </w:p>
        </w:tc>
        <w:tc>
          <w:tcPr>
            <w:tcW w:w="711" w:type="pct"/>
            <w:tcBorders>
              <w:top w:val="single" w:sz="4" w:space="0" w:color="000000"/>
              <w:left w:val="single" w:sz="4" w:space="0" w:color="000000"/>
              <w:bottom w:val="single" w:sz="4" w:space="0" w:color="000000"/>
              <w:right w:val="single" w:sz="4" w:space="0" w:color="000000"/>
            </w:tcBorders>
            <w:vAlign w:val="center"/>
          </w:tcPr>
          <w:p w14:paraId="386A6329" w14:textId="77777777" w:rsidR="00310349" w:rsidRDefault="00000000">
            <w:pPr>
              <w:adjustRightInd w:val="0"/>
              <w:snapToGrid w:val="0"/>
              <w:spacing w:line="620" w:lineRule="exact"/>
              <w:jc w:val="center"/>
              <w:textAlignment w:val="center"/>
              <w:rPr>
                <w:rFonts w:asciiTheme="minorEastAsia" w:eastAsiaTheme="minorEastAsia" w:hAnsiTheme="minorEastAsia" w:cstheme="minorEastAsia" w:hint="eastAsia"/>
                <w:color w:val="000000"/>
                <w:sz w:val="21"/>
                <w:szCs w:val="21"/>
              </w:rPr>
            </w:pPr>
            <w:r>
              <w:rPr>
                <w:rFonts w:asciiTheme="minorEastAsia" w:eastAsiaTheme="minorEastAsia" w:hAnsiTheme="minorEastAsia" w:cstheme="minorEastAsia" w:hint="eastAsia"/>
                <w:color w:val="000000"/>
                <w:kern w:val="0"/>
                <w:sz w:val="21"/>
                <w:szCs w:val="21"/>
                <w:lang w:bidi="ar"/>
              </w:rPr>
              <w:t>科学</w:t>
            </w:r>
          </w:p>
        </w:tc>
      </w:tr>
      <w:tr w:rsidR="00310349" w14:paraId="2D86ED2E" w14:textId="77777777">
        <w:trPr>
          <w:trHeight w:val="337"/>
        </w:trPr>
        <w:tc>
          <w:tcPr>
            <w:tcW w:w="731" w:type="pct"/>
            <w:vMerge/>
            <w:tcBorders>
              <w:top w:val="single" w:sz="4" w:space="0" w:color="000000"/>
              <w:left w:val="single" w:sz="4" w:space="0" w:color="000000"/>
              <w:bottom w:val="single" w:sz="4" w:space="0" w:color="000000"/>
              <w:right w:val="single" w:sz="4" w:space="0" w:color="000000"/>
            </w:tcBorders>
            <w:vAlign w:val="center"/>
          </w:tcPr>
          <w:p w14:paraId="7348A2A9" w14:textId="77777777" w:rsidR="00310349" w:rsidRDefault="00310349">
            <w:pPr>
              <w:adjustRightInd w:val="0"/>
              <w:snapToGrid w:val="0"/>
              <w:spacing w:line="620" w:lineRule="exact"/>
              <w:jc w:val="center"/>
              <w:rPr>
                <w:rFonts w:asciiTheme="minorEastAsia" w:eastAsiaTheme="minorEastAsia" w:hAnsiTheme="minorEastAsia" w:cstheme="minorEastAsia" w:hint="eastAsia"/>
                <w:color w:val="000000"/>
                <w:sz w:val="21"/>
                <w:szCs w:val="21"/>
              </w:rPr>
            </w:pPr>
          </w:p>
        </w:tc>
        <w:tc>
          <w:tcPr>
            <w:tcW w:w="1176" w:type="pct"/>
            <w:vMerge/>
            <w:tcBorders>
              <w:top w:val="single" w:sz="4" w:space="0" w:color="000000"/>
              <w:left w:val="single" w:sz="4" w:space="0" w:color="000000"/>
              <w:bottom w:val="single" w:sz="4" w:space="0" w:color="000000"/>
              <w:right w:val="single" w:sz="4" w:space="0" w:color="000000"/>
            </w:tcBorders>
            <w:vAlign w:val="center"/>
          </w:tcPr>
          <w:p w14:paraId="44951FA9" w14:textId="77777777" w:rsidR="00310349" w:rsidRDefault="00310349">
            <w:pPr>
              <w:adjustRightInd w:val="0"/>
              <w:snapToGrid w:val="0"/>
              <w:spacing w:line="620" w:lineRule="exact"/>
              <w:jc w:val="center"/>
              <w:rPr>
                <w:rFonts w:asciiTheme="minorEastAsia" w:eastAsiaTheme="minorEastAsia" w:hAnsiTheme="minorEastAsia" w:cstheme="minorEastAsia" w:hint="eastAsia"/>
                <w:color w:val="000000"/>
                <w:sz w:val="21"/>
                <w:szCs w:val="21"/>
              </w:rPr>
            </w:pPr>
          </w:p>
        </w:tc>
        <w:tc>
          <w:tcPr>
            <w:tcW w:w="1745" w:type="pct"/>
            <w:tcBorders>
              <w:top w:val="single" w:sz="4" w:space="0" w:color="000000"/>
              <w:left w:val="single" w:sz="4" w:space="0" w:color="000000"/>
              <w:bottom w:val="single" w:sz="4" w:space="0" w:color="000000"/>
              <w:right w:val="single" w:sz="4" w:space="0" w:color="000000"/>
            </w:tcBorders>
            <w:vAlign w:val="center"/>
          </w:tcPr>
          <w:p w14:paraId="27EC7063" w14:textId="77777777" w:rsidR="00310349" w:rsidRDefault="00000000">
            <w:pPr>
              <w:adjustRightInd w:val="0"/>
              <w:snapToGrid w:val="0"/>
              <w:spacing w:line="620" w:lineRule="exact"/>
              <w:jc w:val="center"/>
              <w:textAlignment w:val="center"/>
              <w:rPr>
                <w:rFonts w:asciiTheme="minorEastAsia" w:eastAsiaTheme="minorEastAsia" w:hAnsiTheme="minorEastAsia" w:cstheme="minorEastAsia" w:hint="eastAsia"/>
                <w:color w:val="000000"/>
                <w:sz w:val="21"/>
                <w:szCs w:val="21"/>
              </w:rPr>
            </w:pPr>
            <w:r>
              <w:rPr>
                <w:rFonts w:asciiTheme="minorEastAsia" w:eastAsiaTheme="minorEastAsia" w:hAnsiTheme="minorEastAsia" w:cstheme="minorEastAsia" w:hint="eastAsia"/>
                <w:color w:val="000000"/>
                <w:kern w:val="0"/>
                <w:sz w:val="21"/>
                <w:szCs w:val="21"/>
                <w:lang w:bidi="ar"/>
              </w:rPr>
              <w:t>资金分配合理性</w:t>
            </w:r>
          </w:p>
        </w:tc>
        <w:tc>
          <w:tcPr>
            <w:tcW w:w="635" w:type="pct"/>
            <w:tcBorders>
              <w:top w:val="single" w:sz="4" w:space="0" w:color="000000"/>
              <w:left w:val="single" w:sz="4" w:space="0" w:color="000000"/>
              <w:bottom w:val="single" w:sz="4" w:space="0" w:color="000000"/>
              <w:right w:val="single" w:sz="4" w:space="0" w:color="000000"/>
            </w:tcBorders>
            <w:vAlign w:val="center"/>
          </w:tcPr>
          <w:p w14:paraId="34A03F36" w14:textId="77777777" w:rsidR="00310349" w:rsidRDefault="00000000">
            <w:pPr>
              <w:adjustRightInd w:val="0"/>
              <w:snapToGrid w:val="0"/>
              <w:spacing w:line="620" w:lineRule="exact"/>
              <w:jc w:val="center"/>
              <w:textAlignment w:val="center"/>
              <w:rPr>
                <w:rFonts w:asciiTheme="minorEastAsia" w:eastAsiaTheme="minorEastAsia" w:hAnsiTheme="minorEastAsia" w:cstheme="minorEastAsia" w:hint="eastAsia"/>
                <w:color w:val="000000"/>
                <w:sz w:val="21"/>
                <w:szCs w:val="21"/>
              </w:rPr>
            </w:pPr>
            <w:r>
              <w:rPr>
                <w:rFonts w:asciiTheme="minorEastAsia" w:eastAsiaTheme="minorEastAsia" w:hAnsiTheme="minorEastAsia" w:cstheme="minorEastAsia" w:hint="eastAsia"/>
                <w:color w:val="000000"/>
                <w:kern w:val="0"/>
                <w:sz w:val="21"/>
                <w:szCs w:val="21"/>
                <w:lang w:bidi="ar"/>
              </w:rPr>
              <w:t>3</w:t>
            </w:r>
          </w:p>
        </w:tc>
        <w:tc>
          <w:tcPr>
            <w:tcW w:w="711" w:type="pct"/>
            <w:tcBorders>
              <w:top w:val="single" w:sz="4" w:space="0" w:color="000000"/>
              <w:left w:val="single" w:sz="4" w:space="0" w:color="000000"/>
              <w:bottom w:val="single" w:sz="4" w:space="0" w:color="000000"/>
              <w:right w:val="single" w:sz="4" w:space="0" w:color="000000"/>
            </w:tcBorders>
            <w:vAlign w:val="center"/>
          </w:tcPr>
          <w:p w14:paraId="02A5CBC5" w14:textId="77777777" w:rsidR="00310349" w:rsidRDefault="00000000">
            <w:pPr>
              <w:adjustRightInd w:val="0"/>
              <w:snapToGrid w:val="0"/>
              <w:spacing w:line="620" w:lineRule="exact"/>
              <w:jc w:val="center"/>
              <w:textAlignment w:val="center"/>
              <w:rPr>
                <w:rFonts w:asciiTheme="minorEastAsia" w:eastAsiaTheme="minorEastAsia" w:hAnsiTheme="minorEastAsia" w:cstheme="minorEastAsia" w:hint="eastAsia"/>
                <w:color w:val="000000"/>
                <w:sz w:val="21"/>
                <w:szCs w:val="21"/>
              </w:rPr>
            </w:pPr>
            <w:r>
              <w:rPr>
                <w:rFonts w:asciiTheme="minorEastAsia" w:eastAsiaTheme="minorEastAsia" w:hAnsiTheme="minorEastAsia" w:cstheme="minorEastAsia" w:hint="eastAsia"/>
                <w:color w:val="000000"/>
                <w:kern w:val="0"/>
                <w:sz w:val="21"/>
                <w:szCs w:val="21"/>
                <w:lang w:bidi="ar"/>
              </w:rPr>
              <w:t>合理</w:t>
            </w:r>
          </w:p>
        </w:tc>
      </w:tr>
      <w:tr w:rsidR="00310349" w14:paraId="2562A135" w14:textId="77777777">
        <w:trPr>
          <w:trHeight w:val="387"/>
        </w:trPr>
        <w:tc>
          <w:tcPr>
            <w:tcW w:w="731" w:type="pct"/>
            <w:vMerge w:val="restart"/>
            <w:tcBorders>
              <w:top w:val="single" w:sz="4" w:space="0" w:color="000000"/>
              <w:left w:val="single" w:sz="4" w:space="0" w:color="000000"/>
              <w:bottom w:val="single" w:sz="4" w:space="0" w:color="000000"/>
              <w:right w:val="single" w:sz="4" w:space="0" w:color="000000"/>
            </w:tcBorders>
            <w:vAlign w:val="center"/>
          </w:tcPr>
          <w:p w14:paraId="2C45C26D" w14:textId="77777777" w:rsidR="00310349" w:rsidRDefault="00000000">
            <w:pPr>
              <w:adjustRightInd w:val="0"/>
              <w:snapToGrid w:val="0"/>
              <w:spacing w:line="620" w:lineRule="exact"/>
              <w:jc w:val="center"/>
              <w:textAlignment w:val="center"/>
              <w:rPr>
                <w:rFonts w:asciiTheme="minorEastAsia" w:eastAsiaTheme="minorEastAsia" w:hAnsiTheme="minorEastAsia" w:cstheme="minorEastAsia" w:hint="eastAsia"/>
                <w:color w:val="000000"/>
                <w:sz w:val="21"/>
                <w:szCs w:val="21"/>
              </w:rPr>
            </w:pPr>
            <w:r>
              <w:rPr>
                <w:rFonts w:asciiTheme="minorEastAsia" w:eastAsiaTheme="minorEastAsia" w:hAnsiTheme="minorEastAsia" w:cstheme="minorEastAsia" w:hint="eastAsia"/>
                <w:color w:val="000000"/>
                <w:kern w:val="0"/>
                <w:sz w:val="21"/>
                <w:szCs w:val="21"/>
                <w:lang w:bidi="ar"/>
              </w:rPr>
              <w:t>B 项目管理（20分）</w:t>
            </w:r>
          </w:p>
        </w:tc>
        <w:tc>
          <w:tcPr>
            <w:tcW w:w="1176" w:type="pct"/>
            <w:vMerge w:val="restart"/>
            <w:tcBorders>
              <w:top w:val="single" w:sz="4" w:space="0" w:color="000000"/>
              <w:left w:val="single" w:sz="4" w:space="0" w:color="000000"/>
              <w:bottom w:val="single" w:sz="4" w:space="0" w:color="000000"/>
              <w:right w:val="single" w:sz="4" w:space="0" w:color="000000"/>
            </w:tcBorders>
            <w:vAlign w:val="center"/>
          </w:tcPr>
          <w:p w14:paraId="0B40895F" w14:textId="77777777" w:rsidR="00310349" w:rsidRDefault="00000000">
            <w:pPr>
              <w:adjustRightInd w:val="0"/>
              <w:snapToGrid w:val="0"/>
              <w:spacing w:line="620" w:lineRule="exact"/>
              <w:jc w:val="center"/>
              <w:textAlignment w:val="center"/>
              <w:rPr>
                <w:rFonts w:asciiTheme="minorEastAsia" w:eastAsiaTheme="minorEastAsia" w:hAnsiTheme="minorEastAsia" w:cstheme="minorEastAsia" w:hint="eastAsia"/>
                <w:color w:val="000000"/>
                <w:sz w:val="21"/>
                <w:szCs w:val="21"/>
              </w:rPr>
            </w:pPr>
            <w:r>
              <w:rPr>
                <w:rFonts w:asciiTheme="minorEastAsia" w:eastAsiaTheme="minorEastAsia" w:hAnsiTheme="minorEastAsia" w:cstheme="minorEastAsia" w:hint="eastAsia"/>
                <w:color w:val="000000"/>
                <w:kern w:val="0"/>
                <w:sz w:val="21"/>
                <w:szCs w:val="21"/>
                <w:lang w:bidi="ar"/>
              </w:rPr>
              <w:t>B1 组织实施</w:t>
            </w:r>
          </w:p>
        </w:tc>
        <w:tc>
          <w:tcPr>
            <w:tcW w:w="1745" w:type="pct"/>
            <w:tcBorders>
              <w:top w:val="single" w:sz="4" w:space="0" w:color="000000"/>
              <w:left w:val="single" w:sz="4" w:space="0" w:color="000000"/>
              <w:bottom w:val="single" w:sz="4" w:space="0" w:color="000000"/>
              <w:right w:val="single" w:sz="4" w:space="0" w:color="000000"/>
            </w:tcBorders>
            <w:vAlign w:val="center"/>
          </w:tcPr>
          <w:p w14:paraId="45E2B6B6" w14:textId="77777777" w:rsidR="00310349" w:rsidRDefault="00000000">
            <w:pPr>
              <w:adjustRightInd w:val="0"/>
              <w:snapToGrid w:val="0"/>
              <w:spacing w:line="620" w:lineRule="exact"/>
              <w:jc w:val="center"/>
              <w:textAlignment w:val="center"/>
              <w:rPr>
                <w:rFonts w:asciiTheme="minorEastAsia" w:eastAsiaTheme="minorEastAsia" w:hAnsiTheme="minorEastAsia" w:cstheme="minorEastAsia" w:hint="eastAsia"/>
                <w:color w:val="000000"/>
                <w:sz w:val="21"/>
                <w:szCs w:val="21"/>
              </w:rPr>
            </w:pPr>
            <w:r>
              <w:rPr>
                <w:rFonts w:asciiTheme="minorEastAsia" w:eastAsiaTheme="minorEastAsia" w:hAnsiTheme="minorEastAsia" w:cstheme="minorEastAsia" w:hint="eastAsia"/>
                <w:color w:val="000000"/>
                <w:kern w:val="0"/>
                <w:sz w:val="21"/>
                <w:szCs w:val="21"/>
                <w:lang w:bidi="ar"/>
              </w:rPr>
              <w:t>管理制度健全性</w:t>
            </w:r>
          </w:p>
        </w:tc>
        <w:tc>
          <w:tcPr>
            <w:tcW w:w="635" w:type="pct"/>
            <w:tcBorders>
              <w:top w:val="single" w:sz="4" w:space="0" w:color="000000"/>
              <w:left w:val="single" w:sz="4" w:space="0" w:color="000000"/>
              <w:bottom w:val="single" w:sz="4" w:space="0" w:color="000000"/>
              <w:right w:val="single" w:sz="4" w:space="0" w:color="000000"/>
            </w:tcBorders>
            <w:vAlign w:val="center"/>
          </w:tcPr>
          <w:p w14:paraId="25883C9C" w14:textId="77777777" w:rsidR="00310349" w:rsidRDefault="00000000">
            <w:pPr>
              <w:adjustRightInd w:val="0"/>
              <w:snapToGrid w:val="0"/>
              <w:spacing w:line="620" w:lineRule="exact"/>
              <w:jc w:val="center"/>
              <w:textAlignment w:val="center"/>
              <w:rPr>
                <w:rFonts w:asciiTheme="minorEastAsia" w:eastAsiaTheme="minorEastAsia" w:hAnsiTheme="minorEastAsia" w:cstheme="minorEastAsia" w:hint="eastAsia"/>
                <w:color w:val="000000"/>
                <w:sz w:val="21"/>
                <w:szCs w:val="21"/>
              </w:rPr>
            </w:pPr>
            <w:r>
              <w:rPr>
                <w:rFonts w:asciiTheme="minorEastAsia" w:eastAsiaTheme="minorEastAsia" w:hAnsiTheme="minorEastAsia" w:cstheme="minorEastAsia" w:hint="eastAsia"/>
                <w:color w:val="000000"/>
                <w:kern w:val="0"/>
                <w:sz w:val="21"/>
                <w:szCs w:val="21"/>
                <w:lang w:bidi="ar"/>
              </w:rPr>
              <w:t>4</w:t>
            </w:r>
          </w:p>
        </w:tc>
        <w:tc>
          <w:tcPr>
            <w:tcW w:w="711" w:type="pct"/>
            <w:tcBorders>
              <w:top w:val="single" w:sz="4" w:space="0" w:color="000000"/>
              <w:left w:val="single" w:sz="4" w:space="0" w:color="000000"/>
              <w:bottom w:val="single" w:sz="4" w:space="0" w:color="000000"/>
              <w:right w:val="single" w:sz="4" w:space="0" w:color="000000"/>
            </w:tcBorders>
            <w:vAlign w:val="center"/>
          </w:tcPr>
          <w:p w14:paraId="7689F400" w14:textId="77777777" w:rsidR="00310349" w:rsidRDefault="00000000">
            <w:pPr>
              <w:adjustRightInd w:val="0"/>
              <w:snapToGrid w:val="0"/>
              <w:spacing w:line="620" w:lineRule="exact"/>
              <w:jc w:val="center"/>
              <w:textAlignment w:val="center"/>
              <w:rPr>
                <w:rFonts w:asciiTheme="minorEastAsia" w:eastAsiaTheme="minorEastAsia" w:hAnsiTheme="minorEastAsia" w:cstheme="minorEastAsia" w:hint="eastAsia"/>
                <w:color w:val="000000"/>
                <w:sz w:val="21"/>
                <w:szCs w:val="21"/>
              </w:rPr>
            </w:pPr>
            <w:r>
              <w:rPr>
                <w:rFonts w:asciiTheme="minorEastAsia" w:eastAsiaTheme="minorEastAsia" w:hAnsiTheme="minorEastAsia" w:cstheme="minorEastAsia" w:hint="eastAsia"/>
                <w:color w:val="000000"/>
                <w:kern w:val="0"/>
                <w:sz w:val="21"/>
                <w:szCs w:val="21"/>
                <w:lang w:bidi="ar"/>
              </w:rPr>
              <w:t>健全</w:t>
            </w:r>
          </w:p>
        </w:tc>
      </w:tr>
      <w:tr w:rsidR="00310349" w14:paraId="440B8E0D" w14:textId="77777777">
        <w:trPr>
          <w:trHeight w:val="497"/>
        </w:trPr>
        <w:tc>
          <w:tcPr>
            <w:tcW w:w="731" w:type="pct"/>
            <w:vMerge/>
            <w:tcBorders>
              <w:top w:val="single" w:sz="4" w:space="0" w:color="000000"/>
              <w:left w:val="single" w:sz="4" w:space="0" w:color="000000"/>
              <w:bottom w:val="single" w:sz="4" w:space="0" w:color="000000"/>
              <w:right w:val="single" w:sz="4" w:space="0" w:color="000000"/>
            </w:tcBorders>
            <w:vAlign w:val="center"/>
          </w:tcPr>
          <w:p w14:paraId="53CF35CF" w14:textId="77777777" w:rsidR="00310349" w:rsidRDefault="00310349">
            <w:pPr>
              <w:adjustRightInd w:val="0"/>
              <w:snapToGrid w:val="0"/>
              <w:spacing w:line="620" w:lineRule="exact"/>
              <w:jc w:val="center"/>
              <w:rPr>
                <w:rFonts w:asciiTheme="minorEastAsia" w:eastAsiaTheme="minorEastAsia" w:hAnsiTheme="minorEastAsia" w:cstheme="minorEastAsia" w:hint="eastAsia"/>
                <w:color w:val="000000"/>
                <w:sz w:val="21"/>
                <w:szCs w:val="21"/>
              </w:rPr>
            </w:pPr>
          </w:p>
        </w:tc>
        <w:tc>
          <w:tcPr>
            <w:tcW w:w="1176" w:type="pct"/>
            <w:vMerge/>
            <w:tcBorders>
              <w:top w:val="single" w:sz="4" w:space="0" w:color="000000"/>
              <w:left w:val="single" w:sz="4" w:space="0" w:color="000000"/>
              <w:bottom w:val="single" w:sz="4" w:space="0" w:color="000000"/>
              <w:right w:val="single" w:sz="4" w:space="0" w:color="000000"/>
            </w:tcBorders>
            <w:vAlign w:val="center"/>
          </w:tcPr>
          <w:p w14:paraId="4F5031F2" w14:textId="77777777" w:rsidR="00310349" w:rsidRDefault="00310349">
            <w:pPr>
              <w:adjustRightInd w:val="0"/>
              <w:snapToGrid w:val="0"/>
              <w:spacing w:line="620" w:lineRule="exact"/>
              <w:jc w:val="center"/>
              <w:rPr>
                <w:rFonts w:asciiTheme="minorEastAsia" w:eastAsiaTheme="minorEastAsia" w:hAnsiTheme="minorEastAsia" w:cstheme="minorEastAsia" w:hint="eastAsia"/>
                <w:color w:val="000000"/>
                <w:sz w:val="21"/>
                <w:szCs w:val="21"/>
              </w:rPr>
            </w:pPr>
          </w:p>
        </w:tc>
        <w:tc>
          <w:tcPr>
            <w:tcW w:w="1745" w:type="pct"/>
            <w:tcBorders>
              <w:top w:val="single" w:sz="4" w:space="0" w:color="000000"/>
              <w:left w:val="single" w:sz="4" w:space="0" w:color="000000"/>
              <w:bottom w:val="single" w:sz="4" w:space="0" w:color="000000"/>
              <w:right w:val="single" w:sz="4" w:space="0" w:color="000000"/>
            </w:tcBorders>
            <w:vAlign w:val="center"/>
          </w:tcPr>
          <w:p w14:paraId="5298F265" w14:textId="77777777" w:rsidR="00310349" w:rsidRDefault="00000000">
            <w:pPr>
              <w:adjustRightInd w:val="0"/>
              <w:snapToGrid w:val="0"/>
              <w:spacing w:line="620" w:lineRule="exact"/>
              <w:jc w:val="center"/>
              <w:textAlignment w:val="center"/>
              <w:rPr>
                <w:rFonts w:asciiTheme="minorEastAsia" w:eastAsiaTheme="minorEastAsia" w:hAnsiTheme="minorEastAsia" w:cstheme="minorEastAsia" w:hint="eastAsia"/>
                <w:color w:val="000000"/>
                <w:sz w:val="21"/>
                <w:szCs w:val="21"/>
              </w:rPr>
            </w:pPr>
            <w:r>
              <w:rPr>
                <w:rFonts w:asciiTheme="minorEastAsia" w:eastAsiaTheme="minorEastAsia" w:hAnsiTheme="minorEastAsia" w:cstheme="minorEastAsia" w:hint="eastAsia"/>
                <w:color w:val="000000"/>
                <w:kern w:val="0"/>
                <w:sz w:val="21"/>
                <w:szCs w:val="21"/>
                <w:lang w:bidi="ar"/>
              </w:rPr>
              <w:t>管理制度执行有效性</w:t>
            </w:r>
          </w:p>
        </w:tc>
        <w:tc>
          <w:tcPr>
            <w:tcW w:w="635" w:type="pct"/>
            <w:tcBorders>
              <w:top w:val="single" w:sz="4" w:space="0" w:color="000000"/>
              <w:left w:val="single" w:sz="4" w:space="0" w:color="000000"/>
              <w:bottom w:val="single" w:sz="4" w:space="0" w:color="000000"/>
              <w:right w:val="single" w:sz="4" w:space="0" w:color="000000"/>
            </w:tcBorders>
            <w:vAlign w:val="center"/>
          </w:tcPr>
          <w:p w14:paraId="5097F298" w14:textId="77777777" w:rsidR="00310349" w:rsidRDefault="00000000">
            <w:pPr>
              <w:adjustRightInd w:val="0"/>
              <w:snapToGrid w:val="0"/>
              <w:spacing w:line="620" w:lineRule="exact"/>
              <w:jc w:val="center"/>
              <w:textAlignment w:val="center"/>
              <w:rPr>
                <w:rFonts w:asciiTheme="minorEastAsia" w:eastAsiaTheme="minorEastAsia" w:hAnsiTheme="minorEastAsia" w:cstheme="minorEastAsia" w:hint="eastAsia"/>
                <w:color w:val="000000"/>
                <w:sz w:val="21"/>
                <w:szCs w:val="21"/>
              </w:rPr>
            </w:pPr>
            <w:r>
              <w:rPr>
                <w:rFonts w:asciiTheme="minorEastAsia" w:eastAsiaTheme="minorEastAsia" w:hAnsiTheme="minorEastAsia" w:cstheme="minorEastAsia" w:hint="eastAsia"/>
                <w:color w:val="000000"/>
                <w:kern w:val="0"/>
                <w:sz w:val="21"/>
                <w:szCs w:val="21"/>
                <w:lang w:bidi="ar"/>
              </w:rPr>
              <w:t>4</w:t>
            </w:r>
          </w:p>
        </w:tc>
        <w:tc>
          <w:tcPr>
            <w:tcW w:w="711" w:type="pct"/>
            <w:tcBorders>
              <w:top w:val="single" w:sz="4" w:space="0" w:color="000000"/>
              <w:left w:val="single" w:sz="4" w:space="0" w:color="000000"/>
              <w:bottom w:val="single" w:sz="4" w:space="0" w:color="000000"/>
              <w:right w:val="single" w:sz="4" w:space="0" w:color="000000"/>
            </w:tcBorders>
            <w:vAlign w:val="center"/>
          </w:tcPr>
          <w:p w14:paraId="70428C41" w14:textId="77777777" w:rsidR="00310349" w:rsidRDefault="00000000">
            <w:pPr>
              <w:adjustRightInd w:val="0"/>
              <w:snapToGrid w:val="0"/>
              <w:spacing w:line="620" w:lineRule="exact"/>
              <w:jc w:val="center"/>
              <w:textAlignment w:val="center"/>
              <w:rPr>
                <w:rFonts w:asciiTheme="minorEastAsia" w:eastAsiaTheme="minorEastAsia" w:hAnsiTheme="minorEastAsia" w:cstheme="minorEastAsia" w:hint="eastAsia"/>
                <w:color w:val="000000"/>
                <w:sz w:val="21"/>
                <w:szCs w:val="21"/>
              </w:rPr>
            </w:pPr>
            <w:r>
              <w:rPr>
                <w:rFonts w:asciiTheme="minorEastAsia" w:eastAsiaTheme="minorEastAsia" w:hAnsiTheme="minorEastAsia" w:cstheme="minorEastAsia" w:hint="eastAsia"/>
                <w:color w:val="000000"/>
                <w:kern w:val="0"/>
                <w:sz w:val="21"/>
                <w:szCs w:val="21"/>
                <w:lang w:bidi="ar"/>
              </w:rPr>
              <w:t>有效</w:t>
            </w:r>
          </w:p>
        </w:tc>
      </w:tr>
      <w:tr w:rsidR="00310349" w14:paraId="48968B38" w14:textId="77777777">
        <w:trPr>
          <w:trHeight w:val="480"/>
        </w:trPr>
        <w:tc>
          <w:tcPr>
            <w:tcW w:w="731" w:type="pct"/>
            <w:vMerge/>
            <w:tcBorders>
              <w:top w:val="single" w:sz="4" w:space="0" w:color="000000"/>
              <w:left w:val="single" w:sz="4" w:space="0" w:color="000000"/>
              <w:bottom w:val="single" w:sz="4" w:space="0" w:color="000000"/>
              <w:right w:val="single" w:sz="4" w:space="0" w:color="000000"/>
            </w:tcBorders>
            <w:vAlign w:val="center"/>
          </w:tcPr>
          <w:p w14:paraId="0A556D0E" w14:textId="77777777" w:rsidR="00310349" w:rsidRDefault="00310349">
            <w:pPr>
              <w:adjustRightInd w:val="0"/>
              <w:snapToGrid w:val="0"/>
              <w:spacing w:line="620" w:lineRule="exact"/>
              <w:jc w:val="center"/>
              <w:rPr>
                <w:rFonts w:asciiTheme="minorEastAsia" w:eastAsiaTheme="minorEastAsia" w:hAnsiTheme="minorEastAsia" w:cstheme="minorEastAsia" w:hint="eastAsia"/>
                <w:color w:val="000000"/>
                <w:sz w:val="21"/>
                <w:szCs w:val="21"/>
              </w:rPr>
            </w:pPr>
          </w:p>
        </w:tc>
        <w:tc>
          <w:tcPr>
            <w:tcW w:w="1176" w:type="pct"/>
            <w:vMerge w:val="restart"/>
            <w:tcBorders>
              <w:top w:val="single" w:sz="4" w:space="0" w:color="000000"/>
              <w:left w:val="single" w:sz="4" w:space="0" w:color="000000"/>
              <w:bottom w:val="single" w:sz="4" w:space="0" w:color="000000"/>
              <w:right w:val="single" w:sz="4" w:space="0" w:color="000000"/>
            </w:tcBorders>
            <w:vAlign w:val="center"/>
          </w:tcPr>
          <w:p w14:paraId="0A456DE2" w14:textId="77777777" w:rsidR="00310349" w:rsidRDefault="00000000">
            <w:pPr>
              <w:adjustRightInd w:val="0"/>
              <w:snapToGrid w:val="0"/>
              <w:spacing w:line="620" w:lineRule="exact"/>
              <w:jc w:val="center"/>
              <w:textAlignment w:val="center"/>
              <w:rPr>
                <w:rFonts w:asciiTheme="minorEastAsia" w:eastAsiaTheme="minorEastAsia" w:hAnsiTheme="minorEastAsia" w:cstheme="minorEastAsia" w:hint="eastAsia"/>
                <w:color w:val="000000"/>
                <w:sz w:val="21"/>
                <w:szCs w:val="21"/>
              </w:rPr>
            </w:pPr>
            <w:r>
              <w:rPr>
                <w:rFonts w:asciiTheme="minorEastAsia" w:eastAsiaTheme="minorEastAsia" w:hAnsiTheme="minorEastAsia" w:cstheme="minorEastAsia" w:hint="eastAsia"/>
                <w:color w:val="000000"/>
                <w:kern w:val="0"/>
                <w:sz w:val="21"/>
                <w:szCs w:val="21"/>
                <w:lang w:bidi="ar"/>
              </w:rPr>
              <w:t>B2 资金管理</w:t>
            </w:r>
          </w:p>
        </w:tc>
        <w:tc>
          <w:tcPr>
            <w:tcW w:w="1745" w:type="pct"/>
            <w:tcBorders>
              <w:top w:val="single" w:sz="4" w:space="0" w:color="000000"/>
              <w:left w:val="single" w:sz="4" w:space="0" w:color="000000"/>
              <w:bottom w:val="single" w:sz="4" w:space="0" w:color="000000"/>
              <w:right w:val="single" w:sz="4" w:space="0" w:color="000000"/>
            </w:tcBorders>
            <w:vAlign w:val="center"/>
          </w:tcPr>
          <w:p w14:paraId="249528A2" w14:textId="77777777" w:rsidR="00310349" w:rsidRDefault="00000000">
            <w:pPr>
              <w:adjustRightInd w:val="0"/>
              <w:snapToGrid w:val="0"/>
              <w:spacing w:line="620" w:lineRule="exact"/>
              <w:jc w:val="center"/>
              <w:textAlignment w:val="center"/>
              <w:rPr>
                <w:rFonts w:asciiTheme="minorEastAsia" w:eastAsiaTheme="minorEastAsia" w:hAnsiTheme="minorEastAsia" w:cstheme="minorEastAsia" w:hint="eastAsia"/>
                <w:color w:val="000000"/>
                <w:sz w:val="21"/>
                <w:szCs w:val="21"/>
              </w:rPr>
            </w:pPr>
            <w:r>
              <w:rPr>
                <w:rFonts w:asciiTheme="minorEastAsia" w:eastAsiaTheme="minorEastAsia" w:hAnsiTheme="minorEastAsia" w:cstheme="minorEastAsia" w:hint="eastAsia"/>
                <w:color w:val="000000"/>
                <w:kern w:val="0"/>
                <w:sz w:val="21"/>
                <w:szCs w:val="21"/>
                <w:lang w:bidi="ar"/>
              </w:rPr>
              <w:t>专项资金到位率</w:t>
            </w:r>
          </w:p>
        </w:tc>
        <w:tc>
          <w:tcPr>
            <w:tcW w:w="635" w:type="pct"/>
            <w:tcBorders>
              <w:top w:val="single" w:sz="4" w:space="0" w:color="000000"/>
              <w:left w:val="single" w:sz="4" w:space="0" w:color="000000"/>
              <w:bottom w:val="single" w:sz="4" w:space="0" w:color="000000"/>
              <w:right w:val="single" w:sz="4" w:space="0" w:color="000000"/>
            </w:tcBorders>
            <w:vAlign w:val="center"/>
          </w:tcPr>
          <w:p w14:paraId="094484CE" w14:textId="77777777" w:rsidR="00310349" w:rsidRDefault="00000000">
            <w:pPr>
              <w:adjustRightInd w:val="0"/>
              <w:snapToGrid w:val="0"/>
              <w:spacing w:line="620" w:lineRule="exact"/>
              <w:jc w:val="center"/>
              <w:textAlignment w:val="center"/>
              <w:rPr>
                <w:rFonts w:asciiTheme="minorEastAsia" w:eastAsiaTheme="minorEastAsia" w:hAnsiTheme="minorEastAsia" w:cstheme="minorEastAsia" w:hint="eastAsia"/>
                <w:color w:val="000000"/>
                <w:sz w:val="21"/>
                <w:szCs w:val="21"/>
              </w:rPr>
            </w:pPr>
            <w:r>
              <w:rPr>
                <w:rFonts w:asciiTheme="minorEastAsia" w:eastAsiaTheme="minorEastAsia" w:hAnsiTheme="minorEastAsia" w:cstheme="minorEastAsia" w:hint="eastAsia"/>
                <w:color w:val="000000"/>
                <w:kern w:val="0"/>
                <w:sz w:val="21"/>
                <w:szCs w:val="21"/>
                <w:lang w:bidi="ar"/>
              </w:rPr>
              <w:t>4</w:t>
            </w:r>
          </w:p>
        </w:tc>
        <w:tc>
          <w:tcPr>
            <w:tcW w:w="711" w:type="pct"/>
            <w:tcBorders>
              <w:top w:val="single" w:sz="4" w:space="0" w:color="000000"/>
              <w:left w:val="single" w:sz="4" w:space="0" w:color="000000"/>
              <w:bottom w:val="single" w:sz="4" w:space="0" w:color="000000"/>
              <w:right w:val="single" w:sz="4" w:space="0" w:color="000000"/>
            </w:tcBorders>
            <w:vAlign w:val="center"/>
          </w:tcPr>
          <w:p w14:paraId="24A77DEC" w14:textId="77777777" w:rsidR="00310349" w:rsidRDefault="00000000">
            <w:pPr>
              <w:adjustRightInd w:val="0"/>
              <w:snapToGrid w:val="0"/>
              <w:spacing w:line="620" w:lineRule="exact"/>
              <w:jc w:val="center"/>
              <w:textAlignment w:val="center"/>
              <w:rPr>
                <w:rFonts w:asciiTheme="minorEastAsia" w:eastAsiaTheme="minorEastAsia" w:hAnsiTheme="minorEastAsia" w:cstheme="minorEastAsia" w:hint="eastAsia"/>
                <w:color w:val="000000"/>
                <w:sz w:val="21"/>
                <w:szCs w:val="21"/>
              </w:rPr>
            </w:pPr>
            <w:r>
              <w:rPr>
                <w:rFonts w:asciiTheme="minorEastAsia" w:eastAsiaTheme="minorEastAsia" w:hAnsiTheme="minorEastAsia" w:cstheme="minorEastAsia" w:hint="eastAsia"/>
                <w:color w:val="000000"/>
                <w:kern w:val="0"/>
                <w:sz w:val="21"/>
                <w:szCs w:val="21"/>
                <w:lang w:bidi="ar"/>
              </w:rPr>
              <w:t>100%</w:t>
            </w:r>
          </w:p>
        </w:tc>
      </w:tr>
      <w:tr w:rsidR="00310349" w14:paraId="1D8E8458" w14:textId="77777777">
        <w:trPr>
          <w:trHeight w:val="470"/>
        </w:trPr>
        <w:tc>
          <w:tcPr>
            <w:tcW w:w="731" w:type="pct"/>
            <w:vMerge/>
            <w:tcBorders>
              <w:top w:val="single" w:sz="4" w:space="0" w:color="000000"/>
              <w:left w:val="single" w:sz="4" w:space="0" w:color="000000"/>
              <w:bottom w:val="single" w:sz="4" w:space="0" w:color="000000"/>
              <w:right w:val="single" w:sz="4" w:space="0" w:color="000000"/>
            </w:tcBorders>
            <w:vAlign w:val="center"/>
          </w:tcPr>
          <w:p w14:paraId="5267BDEE" w14:textId="77777777" w:rsidR="00310349" w:rsidRDefault="00310349">
            <w:pPr>
              <w:adjustRightInd w:val="0"/>
              <w:snapToGrid w:val="0"/>
              <w:spacing w:line="620" w:lineRule="exact"/>
              <w:jc w:val="center"/>
              <w:rPr>
                <w:rFonts w:asciiTheme="minorEastAsia" w:eastAsiaTheme="minorEastAsia" w:hAnsiTheme="minorEastAsia" w:cstheme="minorEastAsia" w:hint="eastAsia"/>
                <w:color w:val="000000"/>
                <w:sz w:val="21"/>
                <w:szCs w:val="21"/>
              </w:rPr>
            </w:pPr>
          </w:p>
        </w:tc>
        <w:tc>
          <w:tcPr>
            <w:tcW w:w="1176" w:type="pct"/>
            <w:vMerge/>
            <w:tcBorders>
              <w:top w:val="single" w:sz="4" w:space="0" w:color="000000"/>
              <w:left w:val="single" w:sz="4" w:space="0" w:color="000000"/>
              <w:bottom w:val="single" w:sz="4" w:space="0" w:color="000000"/>
              <w:right w:val="single" w:sz="4" w:space="0" w:color="000000"/>
            </w:tcBorders>
            <w:vAlign w:val="center"/>
          </w:tcPr>
          <w:p w14:paraId="70EE4473" w14:textId="77777777" w:rsidR="00310349" w:rsidRDefault="00310349">
            <w:pPr>
              <w:adjustRightInd w:val="0"/>
              <w:snapToGrid w:val="0"/>
              <w:spacing w:line="620" w:lineRule="exact"/>
              <w:jc w:val="center"/>
              <w:rPr>
                <w:rFonts w:asciiTheme="minorEastAsia" w:eastAsiaTheme="minorEastAsia" w:hAnsiTheme="minorEastAsia" w:cstheme="minorEastAsia" w:hint="eastAsia"/>
                <w:color w:val="000000"/>
                <w:sz w:val="21"/>
                <w:szCs w:val="21"/>
              </w:rPr>
            </w:pPr>
          </w:p>
        </w:tc>
        <w:tc>
          <w:tcPr>
            <w:tcW w:w="1745" w:type="pct"/>
            <w:tcBorders>
              <w:top w:val="single" w:sz="4" w:space="0" w:color="000000"/>
              <w:left w:val="single" w:sz="4" w:space="0" w:color="000000"/>
              <w:bottom w:val="single" w:sz="4" w:space="0" w:color="000000"/>
              <w:right w:val="single" w:sz="4" w:space="0" w:color="000000"/>
            </w:tcBorders>
            <w:vAlign w:val="center"/>
          </w:tcPr>
          <w:p w14:paraId="7FC4ECAE" w14:textId="77777777" w:rsidR="00310349" w:rsidRDefault="00000000">
            <w:pPr>
              <w:adjustRightInd w:val="0"/>
              <w:snapToGrid w:val="0"/>
              <w:spacing w:line="620" w:lineRule="exact"/>
              <w:jc w:val="center"/>
              <w:textAlignment w:val="center"/>
              <w:rPr>
                <w:rFonts w:asciiTheme="minorEastAsia" w:eastAsiaTheme="minorEastAsia" w:hAnsiTheme="minorEastAsia" w:cstheme="minorEastAsia" w:hint="eastAsia"/>
                <w:color w:val="000000"/>
                <w:sz w:val="21"/>
                <w:szCs w:val="21"/>
              </w:rPr>
            </w:pPr>
            <w:r>
              <w:rPr>
                <w:rFonts w:asciiTheme="minorEastAsia" w:eastAsiaTheme="minorEastAsia" w:hAnsiTheme="minorEastAsia" w:cstheme="minorEastAsia" w:hint="eastAsia"/>
                <w:color w:val="000000"/>
                <w:kern w:val="0"/>
                <w:sz w:val="21"/>
                <w:szCs w:val="21"/>
                <w:lang w:bidi="ar"/>
              </w:rPr>
              <w:t>预算执行率</w:t>
            </w:r>
          </w:p>
        </w:tc>
        <w:tc>
          <w:tcPr>
            <w:tcW w:w="635" w:type="pct"/>
            <w:tcBorders>
              <w:top w:val="single" w:sz="4" w:space="0" w:color="000000"/>
              <w:left w:val="single" w:sz="4" w:space="0" w:color="000000"/>
              <w:bottom w:val="single" w:sz="4" w:space="0" w:color="000000"/>
              <w:right w:val="single" w:sz="4" w:space="0" w:color="000000"/>
            </w:tcBorders>
            <w:vAlign w:val="center"/>
          </w:tcPr>
          <w:p w14:paraId="40B8C79F" w14:textId="77777777" w:rsidR="00310349" w:rsidRDefault="00000000">
            <w:pPr>
              <w:adjustRightInd w:val="0"/>
              <w:snapToGrid w:val="0"/>
              <w:spacing w:line="620" w:lineRule="exact"/>
              <w:jc w:val="center"/>
              <w:textAlignment w:val="center"/>
              <w:rPr>
                <w:rFonts w:asciiTheme="minorEastAsia" w:eastAsiaTheme="minorEastAsia" w:hAnsiTheme="minorEastAsia" w:cstheme="minorEastAsia" w:hint="eastAsia"/>
                <w:color w:val="000000"/>
                <w:sz w:val="21"/>
                <w:szCs w:val="21"/>
              </w:rPr>
            </w:pPr>
            <w:r>
              <w:rPr>
                <w:rFonts w:asciiTheme="minorEastAsia" w:eastAsiaTheme="minorEastAsia" w:hAnsiTheme="minorEastAsia" w:cstheme="minorEastAsia" w:hint="eastAsia"/>
                <w:color w:val="000000"/>
                <w:kern w:val="0"/>
                <w:sz w:val="21"/>
                <w:szCs w:val="21"/>
                <w:lang w:bidi="ar"/>
              </w:rPr>
              <w:t>4</w:t>
            </w:r>
          </w:p>
        </w:tc>
        <w:tc>
          <w:tcPr>
            <w:tcW w:w="711" w:type="pct"/>
            <w:tcBorders>
              <w:top w:val="single" w:sz="4" w:space="0" w:color="000000"/>
              <w:left w:val="single" w:sz="4" w:space="0" w:color="000000"/>
              <w:bottom w:val="single" w:sz="4" w:space="0" w:color="000000"/>
              <w:right w:val="single" w:sz="4" w:space="0" w:color="000000"/>
            </w:tcBorders>
            <w:vAlign w:val="center"/>
          </w:tcPr>
          <w:p w14:paraId="0BCEF4B5" w14:textId="77777777" w:rsidR="00310349" w:rsidRDefault="00000000">
            <w:pPr>
              <w:adjustRightInd w:val="0"/>
              <w:snapToGrid w:val="0"/>
              <w:spacing w:line="620" w:lineRule="exact"/>
              <w:jc w:val="center"/>
              <w:textAlignment w:val="center"/>
              <w:rPr>
                <w:rFonts w:asciiTheme="minorEastAsia" w:eastAsiaTheme="minorEastAsia" w:hAnsiTheme="minorEastAsia" w:cstheme="minorEastAsia" w:hint="eastAsia"/>
                <w:color w:val="000000"/>
                <w:sz w:val="21"/>
                <w:szCs w:val="21"/>
              </w:rPr>
            </w:pPr>
            <w:r>
              <w:rPr>
                <w:rFonts w:asciiTheme="minorEastAsia" w:eastAsiaTheme="minorEastAsia" w:hAnsiTheme="minorEastAsia" w:cstheme="minorEastAsia" w:hint="eastAsia"/>
                <w:color w:val="000000"/>
                <w:kern w:val="0"/>
                <w:sz w:val="21"/>
                <w:szCs w:val="21"/>
                <w:lang w:bidi="ar"/>
              </w:rPr>
              <w:t>100%</w:t>
            </w:r>
          </w:p>
        </w:tc>
      </w:tr>
      <w:tr w:rsidR="00310349" w14:paraId="68730F0A" w14:textId="77777777">
        <w:trPr>
          <w:trHeight w:val="447"/>
        </w:trPr>
        <w:tc>
          <w:tcPr>
            <w:tcW w:w="731" w:type="pct"/>
            <w:vMerge/>
            <w:tcBorders>
              <w:top w:val="single" w:sz="4" w:space="0" w:color="000000"/>
              <w:left w:val="single" w:sz="4" w:space="0" w:color="000000"/>
              <w:bottom w:val="single" w:sz="4" w:space="0" w:color="000000"/>
              <w:right w:val="single" w:sz="4" w:space="0" w:color="000000"/>
            </w:tcBorders>
            <w:vAlign w:val="center"/>
          </w:tcPr>
          <w:p w14:paraId="7F77ED78" w14:textId="77777777" w:rsidR="00310349" w:rsidRDefault="00310349">
            <w:pPr>
              <w:adjustRightInd w:val="0"/>
              <w:snapToGrid w:val="0"/>
              <w:spacing w:line="620" w:lineRule="exact"/>
              <w:jc w:val="center"/>
              <w:rPr>
                <w:rFonts w:asciiTheme="minorEastAsia" w:eastAsiaTheme="minorEastAsia" w:hAnsiTheme="minorEastAsia" w:cstheme="minorEastAsia" w:hint="eastAsia"/>
                <w:color w:val="000000"/>
                <w:sz w:val="21"/>
                <w:szCs w:val="21"/>
              </w:rPr>
            </w:pPr>
          </w:p>
        </w:tc>
        <w:tc>
          <w:tcPr>
            <w:tcW w:w="1176" w:type="pct"/>
            <w:vMerge/>
            <w:tcBorders>
              <w:top w:val="single" w:sz="4" w:space="0" w:color="000000"/>
              <w:left w:val="single" w:sz="4" w:space="0" w:color="000000"/>
              <w:bottom w:val="single" w:sz="4" w:space="0" w:color="000000"/>
              <w:right w:val="single" w:sz="4" w:space="0" w:color="000000"/>
            </w:tcBorders>
            <w:vAlign w:val="center"/>
          </w:tcPr>
          <w:p w14:paraId="36DE1C11" w14:textId="77777777" w:rsidR="00310349" w:rsidRDefault="00310349">
            <w:pPr>
              <w:adjustRightInd w:val="0"/>
              <w:snapToGrid w:val="0"/>
              <w:spacing w:line="620" w:lineRule="exact"/>
              <w:jc w:val="center"/>
              <w:rPr>
                <w:rFonts w:asciiTheme="minorEastAsia" w:eastAsiaTheme="minorEastAsia" w:hAnsiTheme="minorEastAsia" w:cstheme="minorEastAsia" w:hint="eastAsia"/>
                <w:color w:val="000000"/>
                <w:sz w:val="21"/>
                <w:szCs w:val="21"/>
              </w:rPr>
            </w:pPr>
          </w:p>
        </w:tc>
        <w:tc>
          <w:tcPr>
            <w:tcW w:w="1745" w:type="pct"/>
            <w:tcBorders>
              <w:top w:val="single" w:sz="4" w:space="0" w:color="000000"/>
              <w:left w:val="single" w:sz="4" w:space="0" w:color="000000"/>
              <w:bottom w:val="single" w:sz="4" w:space="0" w:color="000000"/>
              <w:right w:val="single" w:sz="4" w:space="0" w:color="000000"/>
            </w:tcBorders>
            <w:vAlign w:val="center"/>
          </w:tcPr>
          <w:p w14:paraId="01E77B3E" w14:textId="77777777" w:rsidR="00310349" w:rsidRDefault="00000000">
            <w:pPr>
              <w:adjustRightInd w:val="0"/>
              <w:snapToGrid w:val="0"/>
              <w:spacing w:line="620" w:lineRule="exact"/>
              <w:jc w:val="center"/>
              <w:textAlignment w:val="center"/>
              <w:rPr>
                <w:rFonts w:asciiTheme="minorEastAsia" w:eastAsiaTheme="minorEastAsia" w:hAnsiTheme="minorEastAsia" w:cstheme="minorEastAsia" w:hint="eastAsia"/>
                <w:color w:val="000000"/>
                <w:sz w:val="21"/>
                <w:szCs w:val="21"/>
              </w:rPr>
            </w:pPr>
            <w:r>
              <w:rPr>
                <w:rFonts w:asciiTheme="minorEastAsia" w:eastAsiaTheme="minorEastAsia" w:hAnsiTheme="minorEastAsia" w:cstheme="minorEastAsia" w:hint="eastAsia"/>
                <w:color w:val="000000"/>
                <w:kern w:val="0"/>
                <w:sz w:val="21"/>
                <w:szCs w:val="21"/>
                <w:lang w:bidi="ar"/>
              </w:rPr>
              <w:t>资金使用合规性</w:t>
            </w:r>
          </w:p>
        </w:tc>
        <w:tc>
          <w:tcPr>
            <w:tcW w:w="635" w:type="pct"/>
            <w:tcBorders>
              <w:top w:val="single" w:sz="4" w:space="0" w:color="000000"/>
              <w:left w:val="single" w:sz="4" w:space="0" w:color="000000"/>
              <w:bottom w:val="single" w:sz="4" w:space="0" w:color="000000"/>
              <w:right w:val="single" w:sz="4" w:space="0" w:color="000000"/>
            </w:tcBorders>
            <w:vAlign w:val="center"/>
          </w:tcPr>
          <w:p w14:paraId="286F9C71" w14:textId="77777777" w:rsidR="00310349" w:rsidRDefault="00000000">
            <w:pPr>
              <w:adjustRightInd w:val="0"/>
              <w:snapToGrid w:val="0"/>
              <w:spacing w:line="620" w:lineRule="exact"/>
              <w:jc w:val="center"/>
              <w:textAlignment w:val="center"/>
              <w:rPr>
                <w:rFonts w:asciiTheme="minorEastAsia" w:eastAsiaTheme="minorEastAsia" w:hAnsiTheme="minorEastAsia" w:cstheme="minorEastAsia" w:hint="eastAsia"/>
                <w:color w:val="000000"/>
                <w:sz w:val="21"/>
                <w:szCs w:val="21"/>
              </w:rPr>
            </w:pPr>
            <w:r>
              <w:rPr>
                <w:rFonts w:asciiTheme="minorEastAsia" w:eastAsiaTheme="minorEastAsia" w:hAnsiTheme="minorEastAsia" w:cstheme="minorEastAsia" w:hint="eastAsia"/>
                <w:color w:val="000000"/>
                <w:kern w:val="0"/>
                <w:sz w:val="21"/>
                <w:szCs w:val="21"/>
                <w:lang w:bidi="ar"/>
              </w:rPr>
              <w:t>4</w:t>
            </w:r>
          </w:p>
        </w:tc>
        <w:tc>
          <w:tcPr>
            <w:tcW w:w="711" w:type="pct"/>
            <w:tcBorders>
              <w:top w:val="single" w:sz="4" w:space="0" w:color="000000"/>
              <w:left w:val="single" w:sz="4" w:space="0" w:color="000000"/>
              <w:bottom w:val="single" w:sz="4" w:space="0" w:color="000000"/>
              <w:right w:val="single" w:sz="4" w:space="0" w:color="000000"/>
            </w:tcBorders>
            <w:vAlign w:val="center"/>
          </w:tcPr>
          <w:p w14:paraId="5CD16741" w14:textId="77777777" w:rsidR="00310349" w:rsidRDefault="00000000">
            <w:pPr>
              <w:adjustRightInd w:val="0"/>
              <w:snapToGrid w:val="0"/>
              <w:spacing w:line="620" w:lineRule="exact"/>
              <w:jc w:val="center"/>
              <w:textAlignment w:val="center"/>
              <w:rPr>
                <w:rFonts w:asciiTheme="minorEastAsia" w:eastAsiaTheme="minorEastAsia" w:hAnsiTheme="minorEastAsia" w:cstheme="minorEastAsia" w:hint="eastAsia"/>
                <w:color w:val="000000"/>
                <w:sz w:val="21"/>
                <w:szCs w:val="21"/>
              </w:rPr>
            </w:pPr>
            <w:r>
              <w:rPr>
                <w:rFonts w:asciiTheme="minorEastAsia" w:eastAsiaTheme="minorEastAsia" w:hAnsiTheme="minorEastAsia" w:cstheme="minorEastAsia" w:hint="eastAsia"/>
                <w:color w:val="000000"/>
                <w:kern w:val="0"/>
                <w:sz w:val="21"/>
                <w:szCs w:val="21"/>
                <w:lang w:bidi="ar"/>
              </w:rPr>
              <w:t>合规</w:t>
            </w:r>
          </w:p>
        </w:tc>
      </w:tr>
      <w:tr w:rsidR="00310349" w14:paraId="4CEE9FAC" w14:textId="77777777">
        <w:trPr>
          <w:trHeight w:val="519"/>
        </w:trPr>
        <w:tc>
          <w:tcPr>
            <w:tcW w:w="731" w:type="pct"/>
            <w:vMerge w:val="restart"/>
            <w:tcBorders>
              <w:top w:val="single" w:sz="4" w:space="0" w:color="000000"/>
              <w:left w:val="single" w:sz="4" w:space="0" w:color="000000"/>
              <w:bottom w:val="single" w:sz="4" w:space="0" w:color="000000"/>
              <w:right w:val="single" w:sz="4" w:space="0" w:color="000000"/>
            </w:tcBorders>
            <w:vAlign w:val="center"/>
          </w:tcPr>
          <w:p w14:paraId="2114D817" w14:textId="77777777" w:rsidR="00310349" w:rsidRDefault="00000000">
            <w:pPr>
              <w:adjustRightInd w:val="0"/>
              <w:snapToGrid w:val="0"/>
              <w:spacing w:line="620" w:lineRule="exact"/>
              <w:jc w:val="center"/>
              <w:textAlignment w:val="center"/>
              <w:rPr>
                <w:rFonts w:asciiTheme="minorEastAsia" w:eastAsiaTheme="minorEastAsia" w:hAnsiTheme="minorEastAsia" w:cstheme="minorEastAsia" w:hint="eastAsia"/>
                <w:color w:val="000000"/>
                <w:sz w:val="21"/>
                <w:szCs w:val="21"/>
              </w:rPr>
            </w:pPr>
            <w:r>
              <w:rPr>
                <w:rFonts w:asciiTheme="minorEastAsia" w:eastAsiaTheme="minorEastAsia" w:hAnsiTheme="minorEastAsia" w:cstheme="minorEastAsia" w:hint="eastAsia"/>
                <w:color w:val="000000"/>
                <w:kern w:val="0"/>
                <w:sz w:val="21"/>
                <w:szCs w:val="21"/>
                <w:lang w:bidi="ar"/>
              </w:rPr>
              <w:t>C 项目产出  （30分）</w:t>
            </w:r>
          </w:p>
        </w:tc>
        <w:tc>
          <w:tcPr>
            <w:tcW w:w="1176" w:type="pct"/>
            <w:tcBorders>
              <w:top w:val="single" w:sz="4" w:space="0" w:color="000000"/>
              <w:left w:val="single" w:sz="4" w:space="0" w:color="000000"/>
              <w:bottom w:val="single" w:sz="4" w:space="0" w:color="000000"/>
              <w:right w:val="single" w:sz="4" w:space="0" w:color="000000"/>
            </w:tcBorders>
            <w:vAlign w:val="center"/>
          </w:tcPr>
          <w:p w14:paraId="37B29B96" w14:textId="77777777" w:rsidR="00310349" w:rsidRDefault="00000000">
            <w:pPr>
              <w:adjustRightInd w:val="0"/>
              <w:snapToGrid w:val="0"/>
              <w:spacing w:line="620" w:lineRule="exact"/>
              <w:jc w:val="center"/>
              <w:textAlignment w:val="center"/>
              <w:rPr>
                <w:rFonts w:asciiTheme="minorEastAsia" w:eastAsiaTheme="minorEastAsia" w:hAnsiTheme="minorEastAsia" w:cstheme="minorEastAsia" w:hint="eastAsia"/>
                <w:color w:val="000000"/>
                <w:sz w:val="21"/>
                <w:szCs w:val="21"/>
              </w:rPr>
            </w:pPr>
            <w:r>
              <w:rPr>
                <w:rFonts w:asciiTheme="minorEastAsia" w:eastAsiaTheme="minorEastAsia" w:hAnsiTheme="minorEastAsia" w:cstheme="minorEastAsia" w:hint="eastAsia"/>
                <w:color w:val="000000"/>
                <w:kern w:val="0"/>
                <w:sz w:val="21"/>
                <w:szCs w:val="21"/>
                <w:lang w:bidi="ar"/>
              </w:rPr>
              <w:t>C1 数量指标</w:t>
            </w:r>
          </w:p>
        </w:tc>
        <w:tc>
          <w:tcPr>
            <w:tcW w:w="1745" w:type="pct"/>
            <w:tcBorders>
              <w:top w:val="single" w:sz="4" w:space="0" w:color="000000"/>
              <w:left w:val="single" w:sz="4" w:space="0" w:color="000000"/>
              <w:bottom w:val="single" w:sz="4" w:space="0" w:color="000000"/>
              <w:right w:val="single" w:sz="4" w:space="0" w:color="000000"/>
            </w:tcBorders>
            <w:vAlign w:val="center"/>
          </w:tcPr>
          <w:p w14:paraId="5A0789EE" w14:textId="77777777" w:rsidR="00310349" w:rsidRDefault="00000000">
            <w:pPr>
              <w:adjustRightInd w:val="0"/>
              <w:snapToGrid w:val="0"/>
              <w:spacing w:line="620" w:lineRule="exact"/>
              <w:jc w:val="center"/>
              <w:textAlignment w:val="center"/>
              <w:rPr>
                <w:rFonts w:asciiTheme="minorEastAsia" w:eastAsiaTheme="minorEastAsia" w:hAnsiTheme="minorEastAsia" w:cstheme="minorEastAsia" w:hint="eastAsia"/>
                <w:color w:val="000000"/>
                <w:sz w:val="21"/>
                <w:szCs w:val="21"/>
              </w:rPr>
            </w:pPr>
            <w:r>
              <w:rPr>
                <w:rFonts w:asciiTheme="minorEastAsia" w:eastAsiaTheme="minorEastAsia" w:hAnsiTheme="minorEastAsia" w:cstheme="minorEastAsia" w:hint="eastAsia"/>
                <w:color w:val="000000"/>
                <w:kern w:val="0"/>
                <w:sz w:val="21"/>
                <w:szCs w:val="21"/>
                <w:lang w:bidi="ar"/>
              </w:rPr>
              <w:t>农村新建改建道路里程（公里）</w:t>
            </w:r>
          </w:p>
        </w:tc>
        <w:tc>
          <w:tcPr>
            <w:tcW w:w="635" w:type="pct"/>
            <w:tcBorders>
              <w:top w:val="single" w:sz="4" w:space="0" w:color="000000"/>
              <w:left w:val="single" w:sz="4" w:space="0" w:color="000000"/>
              <w:bottom w:val="single" w:sz="4" w:space="0" w:color="000000"/>
              <w:right w:val="single" w:sz="4" w:space="0" w:color="000000"/>
            </w:tcBorders>
            <w:vAlign w:val="center"/>
          </w:tcPr>
          <w:p w14:paraId="6E435164" w14:textId="77777777" w:rsidR="00310349" w:rsidRDefault="00000000">
            <w:pPr>
              <w:adjustRightInd w:val="0"/>
              <w:snapToGrid w:val="0"/>
              <w:spacing w:line="620" w:lineRule="exact"/>
              <w:jc w:val="center"/>
              <w:textAlignment w:val="center"/>
              <w:rPr>
                <w:rFonts w:asciiTheme="minorEastAsia" w:eastAsiaTheme="minorEastAsia" w:hAnsiTheme="minorEastAsia" w:cstheme="minorEastAsia" w:hint="eastAsia"/>
                <w:color w:val="000000"/>
                <w:sz w:val="21"/>
                <w:szCs w:val="21"/>
              </w:rPr>
            </w:pPr>
            <w:r>
              <w:rPr>
                <w:rFonts w:asciiTheme="minorEastAsia" w:eastAsiaTheme="minorEastAsia" w:hAnsiTheme="minorEastAsia" w:cstheme="minorEastAsia" w:hint="eastAsia"/>
                <w:color w:val="000000"/>
                <w:kern w:val="0"/>
                <w:sz w:val="21"/>
                <w:szCs w:val="21"/>
                <w:lang w:bidi="ar"/>
              </w:rPr>
              <w:t>8</w:t>
            </w:r>
          </w:p>
        </w:tc>
        <w:tc>
          <w:tcPr>
            <w:tcW w:w="711" w:type="pct"/>
            <w:tcBorders>
              <w:top w:val="single" w:sz="4" w:space="0" w:color="000000"/>
              <w:left w:val="single" w:sz="4" w:space="0" w:color="000000"/>
              <w:bottom w:val="single" w:sz="4" w:space="0" w:color="000000"/>
              <w:right w:val="single" w:sz="4" w:space="0" w:color="000000"/>
            </w:tcBorders>
            <w:vAlign w:val="center"/>
          </w:tcPr>
          <w:p w14:paraId="279652AE" w14:textId="77777777" w:rsidR="00310349" w:rsidRDefault="00000000">
            <w:pPr>
              <w:adjustRightInd w:val="0"/>
              <w:snapToGrid w:val="0"/>
              <w:spacing w:line="620" w:lineRule="exact"/>
              <w:jc w:val="center"/>
              <w:textAlignment w:val="center"/>
              <w:rPr>
                <w:rFonts w:asciiTheme="minorEastAsia" w:eastAsiaTheme="minorEastAsia" w:hAnsiTheme="minorEastAsia" w:cstheme="minorEastAsia" w:hint="eastAsia"/>
                <w:color w:val="000000"/>
                <w:sz w:val="21"/>
                <w:szCs w:val="21"/>
              </w:rPr>
            </w:pPr>
            <w:r>
              <w:rPr>
                <w:rFonts w:asciiTheme="minorEastAsia" w:eastAsiaTheme="minorEastAsia" w:hAnsiTheme="minorEastAsia" w:cstheme="minorEastAsia" w:hint="eastAsia"/>
                <w:color w:val="000000"/>
                <w:kern w:val="0"/>
                <w:sz w:val="21"/>
                <w:szCs w:val="21"/>
                <w:lang w:bidi="ar"/>
              </w:rPr>
              <w:t>4.5公里</w:t>
            </w:r>
          </w:p>
        </w:tc>
      </w:tr>
      <w:tr w:rsidR="00310349" w14:paraId="1BA09888" w14:textId="77777777">
        <w:trPr>
          <w:trHeight w:val="457"/>
        </w:trPr>
        <w:tc>
          <w:tcPr>
            <w:tcW w:w="731" w:type="pct"/>
            <w:vMerge/>
            <w:tcBorders>
              <w:top w:val="single" w:sz="4" w:space="0" w:color="000000"/>
              <w:left w:val="single" w:sz="4" w:space="0" w:color="000000"/>
              <w:bottom w:val="single" w:sz="4" w:space="0" w:color="000000"/>
              <w:right w:val="single" w:sz="4" w:space="0" w:color="000000"/>
            </w:tcBorders>
            <w:vAlign w:val="center"/>
          </w:tcPr>
          <w:p w14:paraId="797067BE" w14:textId="77777777" w:rsidR="00310349" w:rsidRDefault="00310349">
            <w:pPr>
              <w:adjustRightInd w:val="0"/>
              <w:snapToGrid w:val="0"/>
              <w:spacing w:line="620" w:lineRule="exact"/>
              <w:jc w:val="center"/>
              <w:rPr>
                <w:rFonts w:asciiTheme="minorEastAsia" w:eastAsiaTheme="minorEastAsia" w:hAnsiTheme="minorEastAsia" w:cstheme="minorEastAsia" w:hint="eastAsia"/>
                <w:color w:val="000000"/>
                <w:sz w:val="21"/>
                <w:szCs w:val="21"/>
              </w:rPr>
            </w:pPr>
          </w:p>
        </w:tc>
        <w:tc>
          <w:tcPr>
            <w:tcW w:w="1176" w:type="pct"/>
            <w:tcBorders>
              <w:top w:val="single" w:sz="4" w:space="0" w:color="000000"/>
              <w:left w:val="single" w:sz="4" w:space="0" w:color="000000"/>
              <w:bottom w:val="nil"/>
              <w:right w:val="single" w:sz="4" w:space="0" w:color="000000"/>
            </w:tcBorders>
            <w:vAlign w:val="center"/>
          </w:tcPr>
          <w:p w14:paraId="6848D131" w14:textId="77777777" w:rsidR="00310349" w:rsidRDefault="00000000">
            <w:pPr>
              <w:adjustRightInd w:val="0"/>
              <w:snapToGrid w:val="0"/>
              <w:spacing w:line="620" w:lineRule="exact"/>
              <w:jc w:val="center"/>
              <w:textAlignment w:val="center"/>
              <w:rPr>
                <w:rFonts w:asciiTheme="minorEastAsia" w:eastAsiaTheme="minorEastAsia" w:hAnsiTheme="minorEastAsia" w:cstheme="minorEastAsia" w:hint="eastAsia"/>
                <w:color w:val="000000"/>
                <w:sz w:val="21"/>
                <w:szCs w:val="21"/>
              </w:rPr>
            </w:pPr>
            <w:r>
              <w:rPr>
                <w:rFonts w:asciiTheme="minorEastAsia" w:eastAsiaTheme="minorEastAsia" w:hAnsiTheme="minorEastAsia" w:cstheme="minorEastAsia" w:hint="eastAsia"/>
                <w:color w:val="000000"/>
                <w:kern w:val="0"/>
                <w:sz w:val="21"/>
                <w:szCs w:val="21"/>
                <w:lang w:bidi="ar"/>
              </w:rPr>
              <w:t>C2 质量指标</w:t>
            </w:r>
          </w:p>
        </w:tc>
        <w:tc>
          <w:tcPr>
            <w:tcW w:w="1745" w:type="pct"/>
            <w:tcBorders>
              <w:top w:val="single" w:sz="4" w:space="0" w:color="000000"/>
              <w:left w:val="single" w:sz="4" w:space="0" w:color="000000"/>
              <w:bottom w:val="single" w:sz="4" w:space="0" w:color="000000"/>
              <w:right w:val="single" w:sz="4" w:space="0" w:color="000000"/>
            </w:tcBorders>
            <w:vAlign w:val="center"/>
          </w:tcPr>
          <w:p w14:paraId="4C8E37AA" w14:textId="77777777" w:rsidR="00310349" w:rsidRDefault="00000000">
            <w:pPr>
              <w:adjustRightInd w:val="0"/>
              <w:snapToGrid w:val="0"/>
              <w:spacing w:line="620" w:lineRule="exact"/>
              <w:jc w:val="center"/>
              <w:textAlignment w:val="center"/>
              <w:rPr>
                <w:rFonts w:asciiTheme="minorEastAsia" w:eastAsiaTheme="minorEastAsia" w:hAnsiTheme="minorEastAsia" w:cstheme="minorEastAsia" w:hint="eastAsia"/>
                <w:color w:val="000000"/>
                <w:sz w:val="21"/>
                <w:szCs w:val="21"/>
              </w:rPr>
            </w:pPr>
            <w:r>
              <w:rPr>
                <w:rFonts w:asciiTheme="minorEastAsia" w:eastAsiaTheme="minorEastAsia" w:hAnsiTheme="minorEastAsia" w:cstheme="minorEastAsia" w:hint="eastAsia"/>
                <w:color w:val="000000"/>
                <w:kern w:val="0"/>
                <w:sz w:val="21"/>
                <w:szCs w:val="21"/>
                <w:lang w:bidi="ar"/>
              </w:rPr>
              <w:t xml:space="preserve">项目（工程）验收合格率 </w:t>
            </w:r>
          </w:p>
        </w:tc>
        <w:tc>
          <w:tcPr>
            <w:tcW w:w="635" w:type="pct"/>
            <w:tcBorders>
              <w:top w:val="single" w:sz="4" w:space="0" w:color="000000"/>
              <w:left w:val="single" w:sz="4" w:space="0" w:color="000000"/>
              <w:bottom w:val="single" w:sz="4" w:space="0" w:color="000000"/>
              <w:right w:val="single" w:sz="4" w:space="0" w:color="000000"/>
            </w:tcBorders>
            <w:vAlign w:val="center"/>
          </w:tcPr>
          <w:p w14:paraId="06FA600F" w14:textId="77777777" w:rsidR="00310349" w:rsidRDefault="00000000">
            <w:pPr>
              <w:adjustRightInd w:val="0"/>
              <w:snapToGrid w:val="0"/>
              <w:spacing w:line="620" w:lineRule="exact"/>
              <w:jc w:val="center"/>
              <w:textAlignment w:val="center"/>
              <w:rPr>
                <w:rFonts w:asciiTheme="minorEastAsia" w:eastAsiaTheme="minorEastAsia" w:hAnsiTheme="minorEastAsia" w:cstheme="minorEastAsia" w:hint="eastAsia"/>
                <w:color w:val="000000"/>
                <w:sz w:val="21"/>
                <w:szCs w:val="21"/>
              </w:rPr>
            </w:pPr>
            <w:r>
              <w:rPr>
                <w:rFonts w:asciiTheme="minorEastAsia" w:eastAsiaTheme="minorEastAsia" w:hAnsiTheme="minorEastAsia" w:cstheme="minorEastAsia" w:hint="eastAsia"/>
                <w:color w:val="000000"/>
                <w:kern w:val="0"/>
                <w:sz w:val="21"/>
                <w:szCs w:val="21"/>
                <w:lang w:bidi="ar"/>
              </w:rPr>
              <w:t>8</w:t>
            </w:r>
          </w:p>
        </w:tc>
        <w:tc>
          <w:tcPr>
            <w:tcW w:w="711" w:type="pct"/>
            <w:tcBorders>
              <w:top w:val="single" w:sz="4" w:space="0" w:color="000000"/>
              <w:left w:val="single" w:sz="4" w:space="0" w:color="000000"/>
              <w:bottom w:val="single" w:sz="4" w:space="0" w:color="000000"/>
              <w:right w:val="single" w:sz="4" w:space="0" w:color="000000"/>
            </w:tcBorders>
            <w:vAlign w:val="center"/>
          </w:tcPr>
          <w:p w14:paraId="4E43D71F" w14:textId="77777777" w:rsidR="00310349" w:rsidRDefault="00000000">
            <w:pPr>
              <w:adjustRightInd w:val="0"/>
              <w:snapToGrid w:val="0"/>
              <w:spacing w:line="620" w:lineRule="exact"/>
              <w:jc w:val="center"/>
              <w:textAlignment w:val="center"/>
              <w:rPr>
                <w:rFonts w:asciiTheme="minorEastAsia" w:eastAsiaTheme="minorEastAsia" w:hAnsiTheme="minorEastAsia" w:cstheme="minorEastAsia" w:hint="eastAsia"/>
                <w:color w:val="000000"/>
                <w:sz w:val="21"/>
                <w:szCs w:val="21"/>
              </w:rPr>
            </w:pPr>
            <w:r>
              <w:rPr>
                <w:rFonts w:asciiTheme="minorEastAsia" w:eastAsiaTheme="minorEastAsia" w:hAnsiTheme="minorEastAsia" w:cstheme="minorEastAsia" w:hint="eastAsia"/>
                <w:color w:val="000000"/>
                <w:kern w:val="0"/>
                <w:sz w:val="21"/>
                <w:szCs w:val="21"/>
                <w:lang w:bidi="ar"/>
              </w:rPr>
              <w:t>100%</w:t>
            </w:r>
          </w:p>
        </w:tc>
      </w:tr>
      <w:tr w:rsidR="00310349" w14:paraId="0A85718C" w14:textId="77777777">
        <w:trPr>
          <w:trHeight w:val="463"/>
        </w:trPr>
        <w:tc>
          <w:tcPr>
            <w:tcW w:w="731" w:type="pct"/>
            <w:vMerge/>
            <w:tcBorders>
              <w:top w:val="single" w:sz="4" w:space="0" w:color="000000"/>
              <w:left w:val="single" w:sz="4" w:space="0" w:color="000000"/>
              <w:bottom w:val="single" w:sz="4" w:space="0" w:color="000000"/>
              <w:right w:val="single" w:sz="4" w:space="0" w:color="000000"/>
            </w:tcBorders>
            <w:vAlign w:val="center"/>
          </w:tcPr>
          <w:p w14:paraId="7B084BD4" w14:textId="77777777" w:rsidR="00310349" w:rsidRDefault="00310349">
            <w:pPr>
              <w:adjustRightInd w:val="0"/>
              <w:snapToGrid w:val="0"/>
              <w:spacing w:line="620" w:lineRule="exact"/>
              <w:jc w:val="center"/>
              <w:rPr>
                <w:rFonts w:asciiTheme="minorEastAsia" w:eastAsiaTheme="minorEastAsia" w:hAnsiTheme="minorEastAsia" w:cstheme="minorEastAsia" w:hint="eastAsia"/>
                <w:color w:val="000000"/>
                <w:sz w:val="21"/>
                <w:szCs w:val="21"/>
              </w:rPr>
            </w:pPr>
          </w:p>
        </w:tc>
        <w:tc>
          <w:tcPr>
            <w:tcW w:w="1176" w:type="pct"/>
            <w:vMerge w:val="restart"/>
            <w:tcBorders>
              <w:top w:val="single" w:sz="4" w:space="0" w:color="000000"/>
              <w:left w:val="single" w:sz="4" w:space="0" w:color="000000"/>
              <w:right w:val="single" w:sz="4" w:space="0" w:color="000000"/>
            </w:tcBorders>
            <w:vAlign w:val="center"/>
          </w:tcPr>
          <w:p w14:paraId="08520D96" w14:textId="77777777" w:rsidR="00310349" w:rsidRDefault="00000000">
            <w:pPr>
              <w:adjustRightInd w:val="0"/>
              <w:snapToGrid w:val="0"/>
              <w:spacing w:line="620" w:lineRule="exact"/>
              <w:jc w:val="center"/>
              <w:rPr>
                <w:rFonts w:asciiTheme="minorEastAsia" w:eastAsiaTheme="minorEastAsia" w:hAnsiTheme="minorEastAsia" w:cstheme="minorEastAsia" w:hint="eastAsia"/>
                <w:color w:val="000000"/>
                <w:sz w:val="21"/>
                <w:szCs w:val="21"/>
              </w:rPr>
            </w:pPr>
            <w:r>
              <w:rPr>
                <w:rFonts w:asciiTheme="minorEastAsia" w:eastAsiaTheme="minorEastAsia" w:hAnsiTheme="minorEastAsia" w:cstheme="minorEastAsia" w:hint="eastAsia"/>
                <w:color w:val="000000"/>
                <w:kern w:val="0"/>
                <w:sz w:val="21"/>
                <w:szCs w:val="21"/>
                <w:lang w:bidi="ar"/>
              </w:rPr>
              <w:t>C3 时效指标</w:t>
            </w:r>
          </w:p>
        </w:tc>
        <w:tc>
          <w:tcPr>
            <w:tcW w:w="1745" w:type="pct"/>
            <w:tcBorders>
              <w:top w:val="single" w:sz="4" w:space="0" w:color="000000"/>
              <w:left w:val="single" w:sz="4" w:space="0" w:color="000000"/>
              <w:bottom w:val="single" w:sz="4" w:space="0" w:color="000000"/>
              <w:right w:val="single" w:sz="4" w:space="0" w:color="000000"/>
            </w:tcBorders>
            <w:vAlign w:val="center"/>
          </w:tcPr>
          <w:p w14:paraId="4EDFF9D9" w14:textId="77777777" w:rsidR="00310349" w:rsidRDefault="00000000">
            <w:pPr>
              <w:adjustRightInd w:val="0"/>
              <w:snapToGrid w:val="0"/>
              <w:spacing w:line="620" w:lineRule="exact"/>
              <w:jc w:val="center"/>
              <w:textAlignment w:val="center"/>
              <w:rPr>
                <w:rFonts w:asciiTheme="minorEastAsia" w:eastAsiaTheme="minorEastAsia" w:hAnsiTheme="minorEastAsia" w:cstheme="minorEastAsia" w:hint="eastAsia"/>
                <w:color w:val="000000"/>
                <w:sz w:val="21"/>
                <w:szCs w:val="21"/>
              </w:rPr>
            </w:pPr>
            <w:r>
              <w:rPr>
                <w:rFonts w:asciiTheme="minorEastAsia" w:eastAsiaTheme="minorEastAsia" w:hAnsiTheme="minorEastAsia" w:cstheme="minorEastAsia" w:hint="eastAsia"/>
                <w:color w:val="000000"/>
                <w:kern w:val="0"/>
                <w:sz w:val="21"/>
                <w:szCs w:val="21"/>
                <w:lang w:bidi="ar"/>
              </w:rPr>
              <w:t>项目开工时间（年/月）</w:t>
            </w:r>
          </w:p>
        </w:tc>
        <w:tc>
          <w:tcPr>
            <w:tcW w:w="635" w:type="pct"/>
            <w:tcBorders>
              <w:top w:val="single" w:sz="4" w:space="0" w:color="000000"/>
              <w:left w:val="single" w:sz="4" w:space="0" w:color="000000"/>
              <w:bottom w:val="single" w:sz="4" w:space="0" w:color="000000"/>
              <w:right w:val="single" w:sz="4" w:space="0" w:color="000000"/>
            </w:tcBorders>
            <w:vAlign w:val="center"/>
          </w:tcPr>
          <w:p w14:paraId="0180E92E" w14:textId="77777777" w:rsidR="00310349" w:rsidRDefault="00000000">
            <w:pPr>
              <w:adjustRightInd w:val="0"/>
              <w:snapToGrid w:val="0"/>
              <w:spacing w:line="620" w:lineRule="exact"/>
              <w:jc w:val="center"/>
              <w:textAlignment w:val="center"/>
              <w:rPr>
                <w:rFonts w:asciiTheme="minorEastAsia" w:eastAsiaTheme="minorEastAsia" w:hAnsiTheme="minorEastAsia" w:cstheme="minorEastAsia" w:hint="eastAsia"/>
                <w:color w:val="000000"/>
                <w:sz w:val="21"/>
                <w:szCs w:val="21"/>
              </w:rPr>
            </w:pPr>
            <w:r>
              <w:rPr>
                <w:rFonts w:asciiTheme="minorEastAsia" w:eastAsiaTheme="minorEastAsia" w:hAnsiTheme="minorEastAsia" w:cstheme="minorEastAsia" w:hint="eastAsia"/>
                <w:color w:val="000000"/>
                <w:sz w:val="21"/>
                <w:szCs w:val="21"/>
              </w:rPr>
              <w:t>4</w:t>
            </w:r>
          </w:p>
        </w:tc>
        <w:tc>
          <w:tcPr>
            <w:tcW w:w="711" w:type="pct"/>
            <w:tcBorders>
              <w:top w:val="single" w:sz="4" w:space="0" w:color="000000"/>
              <w:left w:val="single" w:sz="4" w:space="0" w:color="000000"/>
              <w:bottom w:val="single" w:sz="4" w:space="0" w:color="000000"/>
              <w:right w:val="single" w:sz="4" w:space="0" w:color="000000"/>
            </w:tcBorders>
            <w:vAlign w:val="center"/>
          </w:tcPr>
          <w:p w14:paraId="497E3A0A" w14:textId="77777777" w:rsidR="00310349" w:rsidRDefault="00000000">
            <w:pPr>
              <w:adjustRightInd w:val="0"/>
              <w:snapToGrid w:val="0"/>
              <w:spacing w:line="620" w:lineRule="exact"/>
              <w:jc w:val="center"/>
              <w:textAlignment w:val="center"/>
              <w:rPr>
                <w:rFonts w:asciiTheme="minorEastAsia" w:eastAsiaTheme="minorEastAsia" w:hAnsiTheme="minorEastAsia" w:cstheme="minorEastAsia" w:hint="eastAsia"/>
                <w:color w:val="000000"/>
                <w:sz w:val="21"/>
                <w:szCs w:val="21"/>
              </w:rPr>
            </w:pPr>
            <w:r>
              <w:rPr>
                <w:rFonts w:asciiTheme="minorEastAsia" w:eastAsiaTheme="minorEastAsia" w:hAnsiTheme="minorEastAsia" w:cstheme="minorEastAsia" w:hint="eastAsia"/>
                <w:color w:val="000000"/>
                <w:kern w:val="0"/>
                <w:sz w:val="21"/>
                <w:szCs w:val="21"/>
                <w:lang w:bidi="ar"/>
              </w:rPr>
              <w:t>2025年4月</w:t>
            </w:r>
          </w:p>
        </w:tc>
      </w:tr>
      <w:tr w:rsidR="00310349" w14:paraId="12BB8035" w14:textId="77777777">
        <w:trPr>
          <w:trHeight w:val="640"/>
        </w:trPr>
        <w:tc>
          <w:tcPr>
            <w:tcW w:w="731" w:type="pct"/>
            <w:vMerge/>
            <w:tcBorders>
              <w:top w:val="single" w:sz="4" w:space="0" w:color="000000"/>
              <w:left w:val="single" w:sz="4" w:space="0" w:color="000000"/>
              <w:bottom w:val="single" w:sz="4" w:space="0" w:color="000000"/>
              <w:right w:val="single" w:sz="4" w:space="0" w:color="000000"/>
            </w:tcBorders>
            <w:vAlign w:val="center"/>
          </w:tcPr>
          <w:p w14:paraId="3C61B39E" w14:textId="77777777" w:rsidR="00310349" w:rsidRDefault="00310349">
            <w:pPr>
              <w:adjustRightInd w:val="0"/>
              <w:snapToGrid w:val="0"/>
              <w:spacing w:line="620" w:lineRule="exact"/>
              <w:jc w:val="center"/>
              <w:rPr>
                <w:rFonts w:asciiTheme="minorEastAsia" w:eastAsiaTheme="minorEastAsia" w:hAnsiTheme="minorEastAsia" w:cstheme="minorEastAsia" w:hint="eastAsia"/>
                <w:color w:val="000000"/>
                <w:sz w:val="21"/>
                <w:szCs w:val="21"/>
              </w:rPr>
            </w:pPr>
          </w:p>
        </w:tc>
        <w:tc>
          <w:tcPr>
            <w:tcW w:w="1176" w:type="pct"/>
            <w:vMerge/>
            <w:tcBorders>
              <w:top w:val="single" w:sz="4" w:space="0" w:color="000000"/>
              <w:left w:val="single" w:sz="4" w:space="0" w:color="000000"/>
              <w:bottom w:val="single" w:sz="4" w:space="0" w:color="000000"/>
              <w:right w:val="single" w:sz="4" w:space="0" w:color="000000"/>
            </w:tcBorders>
            <w:vAlign w:val="center"/>
          </w:tcPr>
          <w:p w14:paraId="0B34913D" w14:textId="77777777" w:rsidR="00310349" w:rsidRDefault="00310349">
            <w:pPr>
              <w:adjustRightInd w:val="0"/>
              <w:snapToGrid w:val="0"/>
              <w:spacing w:line="620" w:lineRule="exact"/>
              <w:jc w:val="center"/>
              <w:rPr>
                <w:rFonts w:asciiTheme="minorEastAsia" w:eastAsiaTheme="minorEastAsia" w:hAnsiTheme="minorEastAsia" w:cstheme="minorEastAsia" w:hint="eastAsia"/>
                <w:color w:val="000000"/>
                <w:sz w:val="21"/>
                <w:szCs w:val="21"/>
              </w:rPr>
            </w:pPr>
          </w:p>
        </w:tc>
        <w:tc>
          <w:tcPr>
            <w:tcW w:w="1745" w:type="pct"/>
            <w:tcBorders>
              <w:top w:val="single" w:sz="4" w:space="0" w:color="000000"/>
              <w:left w:val="single" w:sz="4" w:space="0" w:color="000000"/>
              <w:bottom w:val="single" w:sz="4" w:space="0" w:color="000000"/>
              <w:right w:val="single" w:sz="4" w:space="0" w:color="000000"/>
            </w:tcBorders>
            <w:vAlign w:val="center"/>
          </w:tcPr>
          <w:p w14:paraId="7AB486A8" w14:textId="77777777" w:rsidR="00310349" w:rsidRDefault="00000000">
            <w:pPr>
              <w:adjustRightInd w:val="0"/>
              <w:snapToGrid w:val="0"/>
              <w:spacing w:line="620" w:lineRule="exact"/>
              <w:jc w:val="center"/>
              <w:textAlignment w:val="center"/>
              <w:rPr>
                <w:rFonts w:asciiTheme="minorEastAsia" w:eastAsiaTheme="minorEastAsia" w:hAnsiTheme="minorEastAsia" w:cstheme="minorEastAsia" w:hint="eastAsia"/>
                <w:color w:val="000000"/>
                <w:sz w:val="21"/>
                <w:szCs w:val="21"/>
              </w:rPr>
            </w:pPr>
            <w:r>
              <w:rPr>
                <w:rFonts w:asciiTheme="minorEastAsia" w:eastAsiaTheme="minorEastAsia" w:hAnsiTheme="minorEastAsia" w:cstheme="minorEastAsia" w:hint="eastAsia"/>
                <w:color w:val="000000"/>
                <w:kern w:val="0"/>
                <w:sz w:val="21"/>
                <w:szCs w:val="21"/>
                <w:lang w:bidi="ar"/>
              </w:rPr>
              <w:t>项目完工时间（年/月）</w:t>
            </w:r>
          </w:p>
        </w:tc>
        <w:tc>
          <w:tcPr>
            <w:tcW w:w="635" w:type="pct"/>
            <w:tcBorders>
              <w:top w:val="single" w:sz="4" w:space="0" w:color="000000"/>
              <w:left w:val="single" w:sz="4" w:space="0" w:color="000000"/>
              <w:bottom w:val="single" w:sz="4" w:space="0" w:color="000000"/>
              <w:right w:val="single" w:sz="4" w:space="0" w:color="000000"/>
            </w:tcBorders>
            <w:vAlign w:val="center"/>
          </w:tcPr>
          <w:p w14:paraId="7A9ECF64" w14:textId="77777777" w:rsidR="00310349" w:rsidRDefault="00000000">
            <w:pPr>
              <w:adjustRightInd w:val="0"/>
              <w:snapToGrid w:val="0"/>
              <w:spacing w:line="620" w:lineRule="exact"/>
              <w:jc w:val="center"/>
              <w:textAlignment w:val="center"/>
              <w:rPr>
                <w:rFonts w:asciiTheme="minorEastAsia" w:eastAsiaTheme="minorEastAsia" w:hAnsiTheme="minorEastAsia" w:cstheme="minorEastAsia" w:hint="eastAsia"/>
                <w:color w:val="000000"/>
                <w:sz w:val="21"/>
                <w:szCs w:val="21"/>
              </w:rPr>
            </w:pPr>
            <w:r>
              <w:rPr>
                <w:rFonts w:asciiTheme="minorEastAsia" w:eastAsiaTheme="minorEastAsia" w:hAnsiTheme="minorEastAsia" w:cstheme="minorEastAsia" w:hint="eastAsia"/>
                <w:color w:val="000000"/>
                <w:kern w:val="0"/>
                <w:sz w:val="21"/>
                <w:szCs w:val="21"/>
                <w:lang w:bidi="ar"/>
              </w:rPr>
              <w:t>4</w:t>
            </w:r>
          </w:p>
        </w:tc>
        <w:tc>
          <w:tcPr>
            <w:tcW w:w="711" w:type="pct"/>
            <w:tcBorders>
              <w:top w:val="single" w:sz="4" w:space="0" w:color="000000"/>
              <w:left w:val="single" w:sz="4" w:space="0" w:color="000000"/>
              <w:bottom w:val="single" w:sz="4" w:space="0" w:color="000000"/>
              <w:right w:val="single" w:sz="4" w:space="0" w:color="000000"/>
            </w:tcBorders>
            <w:vAlign w:val="center"/>
          </w:tcPr>
          <w:p w14:paraId="398732FA" w14:textId="77777777" w:rsidR="00310349" w:rsidRDefault="00000000">
            <w:pPr>
              <w:adjustRightInd w:val="0"/>
              <w:snapToGrid w:val="0"/>
              <w:spacing w:line="620" w:lineRule="exact"/>
              <w:jc w:val="center"/>
              <w:textAlignment w:val="center"/>
              <w:rPr>
                <w:rFonts w:asciiTheme="minorEastAsia" w:eastAsiaTheme="minorEastAsia" w:hAnsiTheme="minorEastAsia" w:cstheme="minorEastAsia" w:hint="eastAsia"/>
                <w:color w:val="000000"/>
                <w:sz w:val="21"/>
                <w:szCs w:val="21"/>
              </w:rPr>
            </w:pPr>
            <w:r>
              <w:rPr>
                <w:rFonts w:asciiTheme="minorEastAsia" w:eastAsiaTheme="minorEastAsia" w:hAnsiTheme="minorEastAsia" w:cstheme="minorEastAsia" w:hint="eastAsia"/>
                <w:color w:val="000000"/>
                <w:kern w:val="0"/>
                <w:sz w:val="21"/>
                <w:szCs w:val="21"/>
                <w:lang w:bidi="ar"/>
              </w:rPr>
              <w:t>2025年6月</w:t>
            </w:r>
          </w:p>
        </w:tc>
      </w:tr>
      <w:tr w:rsidR="00310349" w14:paraId="4D97DE2E" w14:textId="77777777">
        <w:trPr>
          <w:trHeight w:val="480"/>
        </w:trPr>
        <w:tc>
          <w:tcPr>
            <w:tcW w:w="731" w:type="pct"/>
            <w:vMerge/>
            <w:tcBorders>
              <w:top w:val="single" w:sz="4" w:space="0" w:color="000000"/>
              <w:left w:val="single" w:sz="4" w:space="0" w:color="000000"/>
              <w:bottom w:val="single" w:sz="4" w:space="0" w:color="000000"/>
              <w:right w:val="single" w:sz="4" w:space="0" w:color="000000"/>
            </w:tcBorders>
            <w:vAlign w:val="center"/>
          </w:tcPr>
          <w:p w14:paraId="3E322D7F" w14:textId="77777777" w:rsidR="00310349" w:rsidRDefault="00310349">
            <w:pPr>
              <w:adjustRightInd w:val="0"/>
              <w:snapToGrid w:val="0"/>
              <w:spacing w:line="620" w:lineRule="exact"/>
              <w:jc w:val="center"/>
              <w:rPr>
                <w:rFonts w:asciiTheme="minorEastAsia" w:eastAsiaTheme="minorEastAsia" w:hAnsiTheme="minorEastAsia" w:cstheme="minorEastAsia" w:hint="eastAsia"/>
                <w:color w:val="000000"/>
                <w:sz w:val="21"/>
                <w:szCs w:val="21"/>
              </w:rPr>
            </w:pPr>
          </w:p>
        </w:tc>
        <w:tc>
          <w:tcPr>
            <w:tcW w:w="1176" w:type="pct"/>
            <w:tcBorders>
              <w:top w:val="single" w:sz="4" w:space="0" w:color="000000"/>
              <w:left w:val="single" w:sz="4" w:space="0" w:color="000000"/>
              <w:bottom w:val="single" w:sz="4" w:space="0" w:color="000000"/>
              <w:right w:val="single" w:sz="4" w:space="0" w:color="000000"/>
            </w:tcBorders>
            <w:vAlign w:val="center"/>
          </w:tcPr>
          <w:p w14:paraId="26083C7A" w14:textId="77777777" w:rsidR="00310349" w:rsidRDefault="00000000">
            <w:pPr>
              <w:adjustRightInd w:val="0"/>
              <w:snapToGrid w:val="0"/>
              <w:spacing w:line="620" w:lineRule="exact"/>
              <w:jc w:val="center"/>
              <w:textAlignment w:val="center"/>
              <w:rPr>
                <w:rFonts w:asciiTheme="minorEastAsia" w:eastAsiaTheme="minorEastAsia" w:hAnsiTheme="minorEastAsia" w:cstheme="minorEastAsia" w:hint="eastAsia"/>
                <w:color w:val="000000"/>
                <w:sz w:val="21"/>
                <w:szCs w:val="21"/>
              </w:rPr>
            </w:pPr>
            <w:r>
              <w:rPr>
                <w:rFonts w:asciiTheme="minorEastAsia" w:eastAsiaTheme="minorEastAsia" w:hAnsiTheme="minorEastAsia" w:cstheme="minorEastAsia" w:hint="eastAsia"/>
                <w:color w:val="000000"/>
                <w:kern w:val="0"/>
                <w:sz w:val="21"/>
                <w:szCs w:val="21"/>
                <w:lang w:bidi="ar"/>
              </w:rPr>
              <w:t>C4 成本指标</w:t>
            </w:r>
          </w:p>
        </w:tc>
        <w:tc>
          <w:tcPr>
            <w:tcW w:w="1745" w:type="pct"/>
            <w:tcBorders>
              <w:top w:val="single" w:sz="4" w:space="0" w:color="000000"/>
              <w:left w:val="single" w:sz="4" w:space="0" w:color="000000"/>
              <w:bottom w:val="single" w:sz="4" w:space="0" w:color="000000"/>
              <w:right w:val="single" w:sz="4" w:space="0" w:color="000000"/>
            </w:tcBorders>
            <w:vAlign w:val="center"/>
          </w:tcPr>
          <w:p w14:paraId="2504D7E8" w14:textId="77777777" w:rsidR="00310349" w:rsidRDefault="00000000">
            <w:pPr>
              <w:adjustRightInd w:val="0"/>
              <w:snapToGrid w:val="0"/>
              <w:spacing w:line="620" w:lineRule="exact"/>
              <w:jc w:val="center"/>
              <w:textAlignment w:val="center"/>
              <w:rPr>
                <w:rFonts w:asciiTheme="minorEastAsia" w:eastAsiaTheme="minorEastAsia" w:hAnsiTheme="minorEastAsia" w:cstheme="minorEastAsia" w:hint="eastAsia"/>
                <w:color w:val="000000"/>
                <w:sz w:val="21"/>
                <w:szCs w:val="21"/>
              </w:rPr>
            </w:pPr>
            <w:r>
              <w:rPr>
                <w:rFonts w:asciiTheme="minorEastAsia" w:eastAsiaTheme="minorEastAsia" w:hAnsiTheme="minorEastAsia" w:cstheme="minorEastAsia" w:hint="eastAsia"/>
                <w:color w:val="000000"/>
                <w:kern w:val="0"/>
                <w:sz w:val="21"/>
                <w:szCs w:val="21"/>
                <w:lang w:bidi="ar"/>
              </w:rPr>
              <w:t>产出成本</w:t>
            </w:r>
          </w:p>
        </w:tc>
        <w:tc>
          <w:tcPr>
            <w:tcW w:w="635" w:type="pct"/>
            <w:tcBorders>
              <w:top w:val="single" w:sz="4" w:space="0" w:color="000000"/>
              <w:left w:val="single" w:sz="4" w:space="0" w:color="000000"/>
              <w:bottom w:val="single" w:sz="4" w:space="0" w:color="000000"/>
              <w:right w:val="single" w:sz="4" w:space="0" w:color="000000"/>
            </w:tcBorders>
            <w:vAlign w:val="center"/>
          </w:tcPr>
          <w:p w14:paraId="45DBB2FA" w14:textId="77777777" w:rsidR="00310349" w:rsidRDefault="00000000">
            <w:pPr>
              <w:adjustRightInd w:val="0"/>
              <w:snapToGrid w:val="0"/>
              <w:spacing w:line="620" w:lineRule="exact"/>
              <w:jc w:val="center"/>
              <w:textAlignment w:val="center"/>
              <w:rPr>
                <w:rFonts w:asciiTheme="minorEastAsia" w:eastAsiaTheme="minorEastAsia" w:hAnsiTheme="minorEastAsia" w:cstheme="minorEastAsia" w:hint="eastAsia"/>
                <w:color w:val="000000"/>
                <w:sz w:val="21"/>
                <w:szCs w:val="21"/>
              </w:rPr>
            </w:pPr>
            <w:r>
              <w:rPr>
                <w:rFonts w:asciiTheme="minorEastAsia" w:eastAsiaTheme="minorEastAsia" w:hAnsiTheme="minorEastAsia" w:cstheme="minorEastAsia" w:hint="eastAsia"/>
                <w:color w:val="000000"/>
                <w:sz w:val="21"/>
                <w:szCs w:val="21"/>
              </w:rPr>
              <w:t>6</w:t>
            </w:r>
          </w:p>
        </w:tc>
        <w:tc>
          <w:tcPr>
            <w:tcW w:w="711" w:type="pct"/>
            <w:tcBorders>
              <w:top w:val="single" w:sz="4" w:space="0" w:color="000000"/>
              <w:left w:val="single" w:sz="4" w:space="0" w:color="000000"/>
              <w:bottom w:val="single" w:sz="4" w:space="0" w:color="000000"/>
              <w:right w:val="single" w:sz="4" w:space="0" w:color="000000"/>
            </w:tcBorders>
            <w:vAlign w:val="center"/>
          </w:tcPr>
          <w:p w14:paraId="186DF68B" w14:textId="77777777" w:rsidR="00310349" w:rsidRDefault="00000000">
            <w:pPr>
              <w:adjustRightInd w:val="0"/>
              <w:snapToGrid w:val="0"/>
              <w:spacing w:line="620" w:lineRule="exact"/>
              <w:jc w:val="center"/>
              <w:textAlignment w:val="center"/>
              <w:rPr>
                <w:rFonts w:asciiTheme="minorEastAsia" w:eastAsiaTheme="minorEastAsia" w:hAnsiTheme="minorEastAsia" w:cstheme="minorEastAsia" w:hint="eastAsia"/>
                <w:color w:val="000000"/>
                <w:sz w:val="21"/>
                <w:szCs w:val="21"/>
              </w:rPr>
            </w:pPr>
            <w:r>
              <w:rPr>
                <w:rFonts w:asciiTheme="minorEastAsia" w:eastAsiaTheme="minorEastAsia" w:hAnsiTheme="minorEastAsia" w:cstheme="minorEastAsia" w:hint="eastAsia"/>
                <w:color w:val="000000"/>
                <w:kern w:val="0"/>
                <w:sz w:val="21"/>
                <w:szCs w:val="21"/>
                <w:lang w:bidi="ar"/>
              </w:rPr>
              <w:t>100%</w:t>
            </w:r>
          </w:p>
        </w:tc>
      </w:tr>
      <w:tr w:rsidR="00310349" w14:paraId="1071BDA7" w14:textId="77777777">
        <w:trPr>
          <w:trHeight w:val="744"/>
        </w:trPr>
        <w:tc>
          <w:tcPr>
            <w:tcW w:w="731" w:type="pct"/>
            <w:vMerge w:val="restart"/>
            <w:tcBorders>
              <w:top w:val="single" w:sz="4" w:space="0" w:color="000000"/>
              <w:left w:val="single" w:sz="4" w:space="0" w:color="000000"/>
              <w:bottom w:val="single" w:sz="4" w:space="0" w:color="000000"/>
              <w:right w:val="single" w:sz="4" w:space="0" w:color="000000"/>
            </w:tcBorders>
            <w:vAlign w:val="center"/>
          </w:tcPr>
          <w:p w14:paraId="56336094" w14:textId="77777777" w:rsidR="00310349" w:rsidRDefault="00000000">
            <w:pPr>
              <w:adjustRightInd w:val="0"/>
              <w:snapToGrid w:val="0"/>
              <w:spacing w:line="620" w:lineRule="exact"/>
              <w:jc w:val="center"/>
              <w:textAlignment w:val="center"/>
              <w:rPr>
                <w:rFonts w:asciiTheme="minorEastAsia" w:eastAsiaTheme="minorEastAsia" w:hAnsiTheme="minorEastAsia" w:cstheme="minorEastAsia" w:hint="eastAsia"/>
                <w:color w:val="000000"/>
                <w:sz w:val="21"/>
                <w:szCs w:val="21"/>
              </w:rPr>
            </w:pPr>
            <w:r>
              <w:rPr>
                <w:rFonts w:asciiTheme="minorEastAsia" w:eastAsiaTheme="minorEastAsia" w:hAnsiTheme="minorEastAsia" w:cstheme="minorEastAsia" w:hint="eastAsia"/>
                <w:color w:val="000000"/>
                <w:kern w:val="0"/>
                <w:sz w:val="21"/>
                <w:szCs w:val="21"/>
                <w:lang w:bidi="ar"/>
              </w:rPr>
              <w:t>D 项目效益（35分）</w:t>
            </w:r>
          </w:p>
        </w:tc>
        <w:tc>
          <w:tcPr>
            <w:tcW w:w="1176" w:type="pct"/>
            <w:vMerge w:val="restart"/>
            <w:tcBorders>
              <w:top w:val="single" w:sz="4" w:space="0" w:color="000000"/>
              <w:left w:val="single" w:sz="4" w:space="0" w:color="000000"/>
              <w:bottom w:val="single" w:sz="4" w:space="0" w:color="000000"/>
              <w:right w:val="single" w:sz="4" w:space="0" w:color="000000"/>
            </w:tcBorders>
            <w:vAlign w:val="center"/>
          </w:tcPr>
          <w:p w14:paraId="0C0CEDC1" w14:textId="77777777" w:rsidR="00310349" w:rsidRDefault="00000000">
            <w:pPr>
              <w:adjustRightInd w:val="0"/>
              <w:snapToGrid w:val="0"/>
              <w:spacing w:line="620" w:lineRule="exact"/>
              <w:jc w:val="center"/>
              <w:textAlignment w:val="center"/>
              <w:rPr>
                <w:rFonts w:asciiTheme="minorEastAsia" w:eastAsiaTheme="minorEastAsia" w:hAnsiTheme="minorEastAsia" w:cstheme="minorEastAsia" w:hint="eastAsia"/>
                <w:color w:val="000000"/>
                <w:sz w:val="21"/>
                <w:szCs w:val="21"/>
              </w:rPr>
            </w:pPr>
            <w:r>
              <w:rPr>
                <w:rFonts w:asciiTheme="minorEastAsia" w:eastAsiaTheme="minorEastAsia" w:hAnsiTheme="minorEastAsia" w:cstheme="minorEastAsia" w:hint="eastAsia"/>
                <w:color w:val="000000"/>
                <w:kern w:val="0"/>
                <w:sz w:val="21"/>
                <w:szCs w:val="21"/>
                <w:lang w:bidi="ar"/>
              </w:rPr>
              <w:t>D1 社会效益</w:t>
            </w:r>
          </w:p>
        </w:tc>
        <w:tc>
          <w:tcPr>
            <w:tcW w:w="1745" w:type="pct"/>
            <w:tcBorders>
              <w:top w:val="single" w:sz="4" w:space="0" w:color="000000"/>
              <w:left w:val="nil"/>
              <w:bottom w:val="single" w:sz="4" w:space="0" w:color="000000"/>
              <w:right w:val="single" w:sz="4" w:space="0" w:color="000000"/>
            </w:tcBorders>
            <w:vAlign w:val="center"/>
          </w:tcPr>
          <w:p w14:paraId="6709AC60" w14:textId="77777777" w:rsidR="00310349" w:rsidRDefault="00000000">
            <w:pPr>
              <w:adjustRightInd w:val="0"/>
              <w:snapToGrid w:val="0"/>
              <w:spacing w:line="620" w:lineRule="exact"/>
              <w:jc w:val="center"/>
              <w:textAlignment w:val="center"/>
              <w:rPr>
                <w:rFonts w:asciiTheme="minorEastAsia" w:eastAsiaTheme="minorEastAsia" w:hAnsiTheme="minorEastAsia" w:cstheme="minorEastAsia" w:hint="eastAsia"/>
                <w:color w:val="000000"/>
                <w:sz w:val="21"/>
                <w:szCs w:val="21"/>
              </w:rPr>
            </w:pPr>
            <w:r>
              <w:rPr>
                <w:rFonts w:asciiTheme="minorEastAsia" w:eastAsiaTheme="minorEastAsia" w:hAnsiTheme="minorEastAsia" w:cstheme="minorEastAsia" w:hint="eastAsia"/>
                <w:color w:val="000000"/>
                <w:kern w:val="0"/>
                <w:sz w:val="21"/>
                <w:szCs w:val="21"/>
                <w:lang w:bidi="ar"/>
              </w:rPr>
              <w:t>★★★带动增加脱贫人口全年总收入（≥**万元）</w:t>
            </w:r>
          </w:p>
        </w:tc>
        <w:tc>
          <w:tcPr>
            <w:tcW w:w="635" w:type="pct"/>
            <w:tcBorders>
              <w:top w:val="single" w:sz="4" w:space="0" w:color="000000"/>
              <w:left w:val="single" w:sz="4" w:space="0" w:color="000000"/>
              <w:bottom w:val="single" w:sz="4" w:space="0" w:color="000000"/>
              <w:right w:val="single" w:sz="4" w:space="0" w:color="000000"/>
            </w:tcBorders>
            <w:vAlign w:val="center"/>
          </w:tcPr>
          <w:p w14:paraId="7926BF9B" w14:textId="77777777" w:rsidR="00310349" w:rsidRDefault="00000000">
            <w:pPr>
              <w:adjustRightInd w:val="0"/>
              <w:snapToGrid w:val="0"/>
              <w:spacing w:line="620" w:lineRule="exact"/>
              <w:jc w:val="center"/>
              <w:textAlignment w:val="center"/>
              <w:rPr>
                <w:rFonts w:asciiTheme="minorEastAsia" w:eastAsiaTheme="minorEastAsia" w:hAnsiTheme="minorEastAsia" w:cstheme="minorEastAsia" w:hint="eastAsia"/>
                <w:color w:val="000000"/>
                <w:sz w:val="21"/>
                <w:szCs w:val="21"/>
              </w:rPr>
            </w:pPr>
            <w:r>
              <w:rPr>
                <w:rFonts w:asciiTheme="minorEastAsia" w:eastAsiaTheme="minorEastAsia" w:hAnsiTheme="minorEastAsia" w:cstheme="minorEastAsia" w:hint="eastAsia"/>
                <w:color w:val="000000"/>
                <w:kern w:val="0"/>
                <w:sz w:val="21"/>
                <w:szCs w:val="21"/>
                <w:lang w:bidi="ar"/>
              </w:rPr>
              <w:t>12</w:t>
            </w:r>
          </w:p>
        </w:tc>
        <w:tc>
          <w:tcPr>
            <w:tcW w:w="711" w:type="pct"/>
            <w:tcBorders>
              <w:top w:val="single" w:sz="4" w:space="0" w:color="000000"/>
              <w:left w:val="single" w:sz="4" w:space="0" w:color="000000"/>
              <w:bottom w:val="single" w:sz="4" w:space="0" w:color="000000"/>
              <w:right w:val="single" w:sz="4" w:space="0" w:color="000000"/>
            </w:tcBorders>
            <w:noWrap/>
            <w:vAlign w:val="center"/>
          </w:tcPr>
          <w:p w14:paraId="5E918A41" w14:textId="77777777" w:rsidR="00310349" w:rsidRDefault="00000000">
            <w:pPr>
              <w:adjustRightInd w:val="0"/>
              <w:snapToGrid w:val="0"/>
              <w:spacing w:line="620" w:lineRule="exact"/>
              <w:jc w:val="center"/>
              <w:textAlignment w:val="center"/>
              <w:rPr>
                <w:rFonts w:asciiTheme="minorEastAsia" w:eastAsiaTheme="minorEastAsia" w:hAnsiTheme="minorEastAsia" w:cstheme="minorEastAsia" w:hint="eastAsia"/>
                <w:color w:val="000000"/>
                <w:sz w:val="21"/>
                <w:szCs w:val="21"/>
              </w:rPr>
            </w:pPr>
            <w:r>
              <w:rPr>
                <w:rFonts w:asciiTheme="minorEastAsia" w:eastAsiaTheme="minorEastAsia" w:hAnsiTheme="minorEastAsia" w:cstheme="minorEastAsia" w:hint="eastAsia"/>
                <w:color w:val="000000"/>
                <w:kern w:val="0"/>
                <w:sz w:val="21"/>
                <w:szCs w:val="21"/>
                <w:lang w:bidi="ar"/>
              </w:rPr>
              <w:t>191人</w:t>
            </w:r>
          </w:p>
        </w:tc>
      </w:tr>
      <w:tr w:rsidR="00310349" w14:paraId="54FD2751" w14:textId="77777777">
        <w:trPr>
          <w:trHeight w:val="530"/>
        </w:trPr>
        <w:tc>
          <w:tcPr>
            <w:tcW w:w="731" w:type="pct"/>
            <w:vMerge/>
            <w:tcBorders>
              <w:top w:val="single" w:sz="4" w:space="0" w:color="000000"/>
              <w:left w:val="single" w:sz="4" w:space="0" w:color="000000"/>
              <w:bottom w:val="single" w:sz="4" w:space="0" w:color="000000"/>
              <w:right w:val="single" w:sz="4" w:space="0" w:color="000000"/>
            </w:tcBorders>
            <w:vAlign w:val="center"/>
          </w:tcPr>
          <w:p w14:paraId="76856191" w14:textId="77777777" w:rsidR="00310349" w:rsidRDefault="00310349">
            <w:pPr>
              <w:adjustRightInd w:val="0"/>
              <w:snapToGrid w:val="0"/>
              <w:spacing w:line="620" w:lineRule="exact"/>
              <w:jc w:val="center"/>
              <w:rPr>
                <w:rFonts w:asciiTheme="minorEastAsia" w:eastAsiaTheme="minorEastAsia" w:hAnsiTheme="minorEastAsia" w:cstheme="minorEastAsia" w:hint="eastAsia"/>
                <w:color w:val="000000"/>
                <w:sz w:val="21"/>
                <w:szCs w:val="21"/>
              </w:rPr>
            </w:pPr>
          </w:p>
        </w:tc>
        <w:tc>
          <w:tcPr>
            <w:tcW w:w="1176" w:type="pct"/>
            <w:vMerge/>
            <w:tcBorders>
              <w:top w:val="single" w:sz="4" w:space="0" w:color="000000"/>
              <w:left w:val="single" w:sz="4" w:space="0" w:color="000000"/>
              <w:bottom w:val="single" w:sz="4" w:space="0" w:color="000000"/>
              <w:right w:val="single" w:sz="4" w:space="0" w:color="000000"/>
            </w:tcBorders>
            <w:vAlign w:val="center"/>
          </w:tcPr>
          <w:p w14:paraId="75FCF6D3" w14:textId="77777777" w:rsidR="00310349" w:rsidRDefault="00310349">
            <w:pPr>
              <w:adjustRightInd w:val="0"/>
              <w:snapToGrid w:val="0"/>
              <w:spacing w:line="620" w:lineRule="exact"/>
              <w:jc w:val="center"/>
              <w:rPr>
                <w:rFonts w:asciiTheme="minorEastAsia" w:eastAsiaTheme="minorEastAsia" w:hAnsiTheme="minorEastAsia" w:cstheme="minorEastAsia" w:hint="eastAsia"/>
                <w:color w:val="000000"/>
                <w:sz w:val="21"/>
                <w:szCs w:val="21"/>
              </w:rPr>
            </w:pPr>
          </w:p>
        </w:tc>
        <w:tc>
          <w:tcPr>
            <w:tcW w:w="1745" w:type="pct"/>
            <w:tcBorders>
              <w:top w:val="single" w:sz="4" w:space="0" w:color="000000"/>
              <w:left w:val="nil"/>
              <w:bottom w:val="single" w:sz="4" w:space="0" w:color="000000"/>
              <w:right w:val="single" w:sz="4" w:space="0" w:color="000000"/>
            </w:tcBorders>
            <w:vAlign w:val="center"/>
          </w:tcPr>
          <w:p w14:paraId="0496064D" w14:textId="77777777" w:rsidR="00310349" w:rsidRDefault="00000000">
            <w:pPr>
              <w:adjustRightInd w:val="0"/>
              <w:snapToGrid w:val="0"/>
              <w:spacing w:line="620" w:lineRule="exact"/>
              <w:jc w:val="center"/>
              <w:textAlignment w:val="center"/>
              <w:rPr>
                <w:rFonts w:asciiTheme="minorEastAsia" w:eastAsiaTheme="minorEastAsia" w:hAnsiTheme="minorEastAsia" w:cstheme="minorEastAsia" w:hint="eastAsia"/>
                <w:color w:val="000000"/>
                <w:sz w:val="21"/>
                <w:szCs w:val="21"/>
              </w:rPr>
            </w:pPr>
            <w:r>
              <w:rPr>
                <w:rFonts w:asciiTheme="minorEastAsia" w:eastAsiaTheme="minorEastAsia" w:hAnsiTheme="minorEastAsia" w:cstheme="minorEastAsia" w:hint="eastAsia"/>
                <w:color w:val="000000"/>
                <w:kern w:val="0"/>
                <w:sz w:val="21"/>
                <w:szCs w:val="21"/>
                <w:lang w:bidi="ar"/>
              </w:rPr>
              <w:t>★★★带动脱贫人口数（≥**人）</w:t>
            </w:r>
          </w:p>
        </w:tc>
        <w:tc>
          <w:tcPr>
            <w:tcW w:w="635" w:type="pct"/>
            <w:tcBorders>
              <w:top w:val="single" w:sz="4" w:space="0" w:color="000000"/>
              <w:left w:val="single" w:sz="4" w:space="0" w:color="000000"/>
              <w:bottom w:val="single" w:sz="4" w:space="0" w:color="000000"/>
              <w:right w:val="single" w:sz="4" w:space="0" w:color="000000"/>
            </w:tcBorders>
            <w:vAlign w:val="center"/>
          </w:tcPr>
          <w:p w14:paraId="0A7C5F04" w14:textId="77777777" w:rsidR="00310349" w:rsidRDefault="00000000">
            <w:pPr>
              <w:adjustRightInd w:val="0"/>
              <w:snapToGrid w:val="0"/>
              <w:spacing w:line="620" w:lineRule="exact"/>
              <w:jc w:val="center"/>
              <w:textAlignment w:val="center"/>
              <w:rPr>
                <w:rFonts w:asciiTheme="minorEastAsia" w:eastAsiaTheme="minorEastAsia" w:hAnsiTheme="minorEastAsia" w:cstheme="minorEastAsia" w:hint="eastAsia"/>
                <w:color w:val="000000"/>
                <w:sz w:val="21"/>
                <w:szCs w:val="21"/>
              </w:rPr>
            </w:pPr>
            <w:r>
              <w:rPr>
                <w:rFonts w:asciiTheme="minorEastAsia" w:eastAsiaTheme="minorEastAsia" w:hAnsiTheme="minorEastAsia" w:cstheme="minorEastAsia" w:hint="eastAsia"/>
                <w:color w:val="000000"/>
                <w:kern w:val="0"/>
                <w:sz w:val="21"/>
                <w:szCs w:val="21"/>
                <w:lang w:bidi="ar"/>
              </w:rPr>
              <w:t>10</w:t>
            </w:r>
          </w:p>
        </w:tc>
        <w:tc>
          <w:tcPr>
            <w:tcW w:w="711" w:type="pct"/>
            <w:tcBorders>
              <w:top w:val="single" w:sz="4" w:space="0" w:color="000000"/>
              <w:left w:val="single" w:sz="4" w:space="0" w:color="000000"/>
              <w:bottom w:val="single" w:sz="4" w:space="0" w:color="000000"/>
              <w:right w:val="single" w:sz="4" w:space="0" w:color="000000"/>
            </w:tcBorders>
            <w:noWrap/>
            <w:vAlign w:val="center"/>
          </w:tcPr>
          <w:p w14:paraId="6055C1EA" w14:textId="77777777" w:rsidR="00310349" w:rsidRDefault="00000000">
            <w:pPr>
              <w:adjustRightInd w:val="0"/>
              <w:snapToGrid w:val="0"/>
              <w:spacing w:line="620" w:lineRule="exact"/>
              <w:jc w:val="center"/>
              <w:textAlignment w:val="center"/>
              <w:rPr>
                <w:rFonts w:asciiTheme="minorEastAsia" w:eastAsiaTheme="minorEastAsia" w:hAnsiTheme="minorEastAsia" w:cstheme="minorEastAsia" w:hint="eastAsia"/>
                <w:color w:val="000000"/>
                <w:sz w:val="21"/>
                <w:szCs w:val="21"/>
              </w:rPr>
            </w:pPr>
            <w:r>
              <w:rPr>
                <w:rFonts w:asciiTheme="minorEastAsia" w:eastAsiaTheme="minorEastAsia" w:hAnsiTheme="minorEastAsia" w:cstheme="minorEastAsia" w:hint="eastAsia"/>
                <w:color w:val="000000"/>
                <w:kern w:val="0"/>
                <w:sz w:val="21"/>
                <w:szCs w:val="21"/>
                <w:lang w:bidi="ar"/>
              </w:rPr>
              <w:t>874人</w:t>
            </w:r>
          </w:p>
        </w:tc>
      </w:tr>
      <w:tr w:rsidR="00310349" w14:paraId="7CB15D75" w14:textId="77777777">
        <w:trPr>
          <w:trHeight w:val="661"/>
        </w:trPr>
        <w:tc>
          <w:tcPr>
            <w:tcW w:w="731" w:type="pct"/>
            <w:vMerge/>
            <w:tcBorders>
              <w:top w:val="single" w:sz="4" w:space="0" w:color="000000"/>
              <w:left w:val="single" w:sz="4" w:space="0" w:color="000000"/>
              <w:bottom w:val="single" w:sz="4" w:space="0" w:color="000000"/>
              <w:right w:val="single" w:sz="4" w:space="0" w:color="000000"/>
            </w:tcBorders>
            <w:vAlign w:val="center"/>
          </w:tcPr>
          <w:p w14:paraId="0EDA2B31" w14:textId="77777777" w:rsidR="00310349" w:rsidRDefault="00310349">
            <w:pPr>
              <w:adjustRightInd w:val="0"/>
              <w:snapToGrid w:val="0"/>
              <w:spacing w:line="620" w:lineRule="exact"/>
              <w:jc w:val="center"/>
              <w:rPr>
                <w:rFonts w:asciiTheme="minorEastAsia" w:eastAsiaTheme="minorEastAsia" w:hAnsiTheme="minorEastAsia" w:cstheme="minorEastAsia" w:hint="eastAsia"/>
                <w:color w:val="000000"/>
                <w:sz w:val="21"/>
                <w:szCs w:val="21"/>
              </w:rPr>
            </w:pPr>
          </w:p>
        </w:tc>
        <w:tc>
          <w:tcPr>
            <w:tcW w:w="1176" w:type="pct"/>
            <w:tcBorders>
              <w:top w:val="single" w:sz="4" w:space="0" w:color="000000"/>
              <w:left w:val="single" w:sz="4" w:space="0" w:color="000000"/>
              <w:bottom w:val="single" w:sz="4" w:space="0" w:color="000000"/>
              <w:right w:val="single" w:sz="4" w:space="0" w:color="000000"/>
            </w:tcBorders>
            <w:vAlign w:val="center"/>
          </w:tcPr>
          <w:p w14:paraId="62B7A554" w14:textId="77777777" w:rsidR="00310349" w:rsidRDefault="00000000">
            <w:pPr>
              <w:adjustRightInd w:val="0"/>
              <w:snapToGrid w:val="0"/>
              <w:spacing w:line="620" w:lineRule="exact"/>
              <w:jc w:val="center"/>
              <w:textAlignment w:val="center"/>
              <w:rPr>
                <w:rFonts w:asciiTheme="minorEastAsia" w:eastAsiaTheme="minorEastAsia" w:hAnsiTheme="minorEastAsia" w:cstheme="minorEastAsia" w:hint="eastAsia"/>
                <w:color w:val="000000"/>
                <w:sz w:val="21"/>
                <w:szCs w:val="21"/>
              </w:rPr>
            </w:pPr>
            <w:r>
              <w:rPr>
                <w:rFonts w:asciiTheme="minorEastAsia" w:eastAsiaTheme="minorEastAsia" w:hAnsiTheme="minorEastAsia" w:cstheme="minorEastAsia" w:hint="eastAsia"/>
                <w:color w:val="000000"/>
                <w:kern w:val="0"/>
                <w:sz w:val="21"/>
                <w:szCs w:val="21"/>
                <w:lang w:bidi="ar"/>
              </w:rPr>
              <w:t>D2 可持续影响指标</w:t>
            </w:r>
          </w:p>
        </w:tc>
        <w:tc>
          <w:tcPr>
            <w:tcW w:w="1745" w:type="pct"/>
            <w:tcBorders>
              <w:top w:val="single" w:sz="4" w:space="0" w:color="000000"/>
              <w:left w:val="single" w:sz="4" w:space="0" w:color="000000"/>
              <w:bottom w:val="single" w:sz="4" w:space="0" w:color="000000"/>
              <w:right w:val="single" w:sz="4" w:space="0" w:color="000000"/>
            </w:tcBorders>
            <w:vAlign w:val="center"/>
          </w:tcPr>
          <w:p w14:paraId="3A4E8000" w14:textId="77777777" w:rsidR="00310349" w:rsidRDefault="00000000">
            <w:pPr>
              <w:adjustRightInd w:val="0"/>
              <w:snapToGrid w:val="0"/>
              <w:spacing w:line="620" w:lineRule="exact"/>
              <w:jc w:val="center"/>
              <w:textAlignment w:val="center"/>
              <w:rPr>
                <w:rFonts w:asciiTheme="minorEastAsia" w:eastAsiaTheme="minorEastAsia" w:hAnsiTheme="minorEastAsia" w:cstheme="minorEastAsia" w:hint="eastAsia"/>
                <w:color w:val="000000"/>
                <w:sz w:val="21"/>
                <w:szCs w:val="21"/>
              </w:rPr>
            </w:pPr>
            <w:r>
              <w:rPr>
                <w:rFonts w:asciiTheme="minorEastAsia" w:eastAsiaTheme="minorEastAsia" w:hAnsiTheme="minorEastAsia" w:cstheme="minorEastAsia" w:hint="eastAsia"/>
                <w:color w:val="000000"/>
                <w:kern w:val="0"/>
                <w:sz w:val="21"/>
                <w:szCs w:val="21"/>
                <w:lang w:bidi="ar"/>
              </w:rPr>
              <w:t>后期管护是否到位</w:t>
            </w:r>
          </w:p>
        </w:tc>
        <w:tc>
          <w:tcPr>
            <w:tcW w:w="635" w:type="pct"/>
            <w:tcBorders>
              <w:top w:val="single" w:sz="4" w:space="0" w:color="000000"/>
              <w:left w:val="single" w:sz="4" w:space="0" w:color="000000"/>
              <w:bottom w:val="single" w:sz="4" w:space="0" w:color="000000"/>
              <w:right w:val="single" w:sz="4" w:space="0" w:color="000000"/>
            </w:tcBorders>
            <w:vAlign w:val="center"/>
          </w:tcPr>
          <w:p w14:paraId="70915CD5" w14:textId="77777777" w:rsidR="00310349" w:rsidRDefault="00000000">
            <w:pPr>
              <w:adjustRightInd w:val="0"/>
              <w:snapToGrid w:val="0"/>
              <w:spacing w:line="620" w:lineRule="exact"/>
              <w:jc w:val="center"/>
              <w:textAlignment w:val="center"/>
              <w:rPr>
                <w:rFonts w:asciiTheme="minorEastAsia" w:eastAsiaTheme="minorEastAsia" w:hAnsiTheme="minorEastAsia" w:cstheme="minorEastAsia" w:hint="eastAsia"/>
                <w:color w:val="000000"/>
                <w:sz w:val="21"/>
                <w:szCs w:val="21"/>
              </w:rPr>
            </w:pPr>
            <w:r>
              <w:rPr>
                <w:rFonts w:asciiTheme="minorEastAsia" w:eastAsiaTheme="minorEastAsia" w:hAnsiTheme="minorEastAsia" w:cstheme="minorEastAsia" w:hint="eastAsia"/>
                <w:color w:val="000000"/>
                <w:kern w:val="0"/>
                <w:sz w:val="21"/>
                <w:szCs w:val="21"/>
                <w:lang w:bidi="ar"/>
              </w:rPr>
              <w:t>5</w:t>
            </w:r>
          </w:p>
        </w:tc>
        <w:tc>
          <w:tcPr>
            <w:tcW w:w="711" w:type="pct"/>
            <w:tcBorders>
              <w:top w:val="single" w:sz="4" w:space="0" w:color="000000"/>
              <w:left w:val="single" w:sz="4" w:space="0" w:color="000000"/>
              <w:bottom w:val="single" w:sz="4" w:space="0" w:color="000000"/>
              <w:right w:val="single" w:sz="4" w:space="0" w:color="000000"/>
            </w:tcBorders>
            <w:vAlign w:val="center"/>
          </w:tcPr>
          <w:p w14:paraId="13A3599B" w14:textId="77777777" w:rsidR="00310349" w:rsidRDefault="00000000">
            <w:pPr>
              <w:adjustRightInd w:val="0"/>
              <w:snapToGrid w:val="0"/>
              <w:spacing w:line="620" w:lineRule="exact"/>
              <w:jc w:val="center"/>
              <w:textAlignment w:val="center"/>
              <w:rPr>
                <w:rFonts w:asciiTheme="minorEastAsia" w:eastAsiaTheme="minorEastAsia" w:hAnsiTheme="minorEastAsia" w:cstheme="minorEastAsia" w:hint="eastAsia"/>
                <w:color w:val="000000"/>
                <w:sz w:val="21"/>
                <w:szCs w:val="21"/>
              </w:rPr>
            </w:pPr>
            <w:r>
              <w:rPr>
                <w:rFonts w:asciiTheme="minorEastAsia" w:eastAsiaTheme="minorEastAsia" w:hAnsiTheme="minorEastAsia" w:cstheme="minorEastAsia" w:hint="eastAsia"/>
                <w:color w:val="000000"/>
                <w:kern w:val="0"/>
                <w:sz w:val="21"/>
                <w:szCs w:val="21"/>
                <w:lang w:bidi="ar"/>
              </w:rPr>
              <w:t>是/否</w:t>
            </w:r>
          </w:p>
        </w:tc>
      </w:tr>
      <w:tr w:rsidR="00310349" w14:paraId="73EFC399" w14:textId="77777777">
        <w:trPr>
          <w:trHeight w:val="640"/>
        </w:trPr>
        <w:tc>
          <w:tcPr>
            <w:tcW w:w="731" w:type="pct"/>
            <w:vMerge/>
            <w:tcBorders>
              <w:top w:val="single" w:sz="4" w:space="0" w:color="000000"/>
              <w:left w:val="single" w:sz="4" w:space="0" w:color="000000"/>
              <w:bottom w:val="single" w:sz="4" w:space="0" w:color="000000"/>
              <w:right w:val="single" w:sz="4" w:space="0" w:color="000000"/>
            </w:tcBorders>
            <w:vAlign w:val="center"/>
          </w:tcPr>
          <w:p w14:paraId="3B5B3CA7" w14:textId="77777777" w:rsidR="00310349" w:rsidRDefault="00310349">
            <w:pPr>
              <w:adjustRightInd w:val="0"/>
              <w:snapToGrid w:val="0"/>
              <w:spacing w:line="620" w:lineRule="exact"/>
              <w:jc w:val="center"/>
              <w:rPr>
                <w:rFonts w:asciiTheme="minorEastAsia" w:eastAsiaTheme="minorEastAsia" w:hAnsiTheme="minorEastAsia" w:cstheme="minorEastAsia" w:hint="eastAsia"/>
                <w:color w:val="000000"/>
                <w:sz w:val="21"/>
                <w:szCs w:val="21"/>
              </w:rPr>
            </w:pPr>
          </w:p>
        </w:tc>
        <w:tc>
          <w:tcPr>
            <w:tcW w:w="1176" w:type="pct"/>
            <w:tcBorders>
              <w:top w:val="single" w:sz="4" w:space="0" w:color="000000"/>
              <w:left w:val="single" w:sz="4" w:space="0" w:color="000000"/>
              <w:bottom w:val="single" w:sz="4" w:space="0" w:color="000000"/>
              <w:right w:val="single" w:sz="4" w:space="0" w:color="000000"/>
            </w:tcBorders>
            <w:vAlign w:val="center"/>
          </w:tcPr>
          <w:p w14:paraId="3632A2EB" w14:textId="77777777" w:rsidR="00310349" w:rsidRDefault="00000000">
            <w:pPr>
              <w:adjustRightInd w:val="0"/>
              <w:snapToGrid w:val="0"/>
              <w:spacing w:line="620" w:lineRule="exact"/>
              <w:jc w:val="center"/>
              <w:textAlignment w:val="center"/>
              <w:rPr>
                <w:rFonts w:asciiTheme="minorEastAsia" w:eastAsiaTheme="minorEastAsia" w:hAnsiTheme="minorEastAsia" w:cstheme="minorEastAsia" w:hint="eastAsia"/>
                <w:color w:val="000000"/>
                <w:sz w:val="21"/>
                <w:szCs w:val="21"/>
              </w:rPr>
            </w:pPr>
            <w:r>
              <w:rPr>
                <w:rFonts w:asciiTheme="minorEastAsia" w:eastAsiaTheme="minorEastAsia" w:hAnsiTheme="minorEastAsia" w:cstheme="minorEastAsia" w:hint="eastAsia"/>
                <w:color w:val="000000"/>
                <w:kern w:val="0"/>
                <w:sz w:val="21"/>
                <w:szCs w:val="21"/>
                <w:lang w:bidi="ar"/>
              </w:rPr>
              <w:t>D3 服务对象满意度</w:t>
            </w:r>
          </w:p>
        </w:tc>
        <w:tc>
          <w:tcPr>
            <w:tcW w:w="1745" w:type="pct"/>
            <w:tcBorders>
              <w:top w:val="single" w:sz="4" w:space="0" w:color="000000"/>
              <w:left w:val="single" w:sz="4" w:space="0" w:color="000000"/>
              <w:bottom w:val="single" w:sz="4" w:space="0" w:color="000000"/>
              <w:right w:val="single" w:sz="4" w:space="0" w:color="000000"/>
            </w:tcBorders>
            <w:vAlign w:val="center"/>
          </w:tcPr>
          <w:p w14:paraId="4FA0D974" w14:textId="77777777" w:rsidR="00310349" w:rsidRDefault="00000000">
            <w:pPr>
              <w:adjustRightInd w:val="0"/>
              <w:snapToGrid w:val="0"/>
              <w:spacing w:line="620" w:lineRule="exact"/>
              <w:jc w:val="center"/>
              <w:textAlignment w:val="center"/>
              <w:rPr>
                <w:rFonts w:asciiTheme="minorEastAsia" w:eastAsiaTheme="minorEastAsia" w:hAnsiTheme="minorEastAsia" w:cstheme="minorEastAsia" w:hint="eastAsia"/>
                <w:color w:val="000000"/>
                <w:sz w:val="21"/>
                <w:szCs w:val="21"/>
              </w:rPr>
            </w:pPr>
            <w:r>
              <w:rPr>
                <w:rFonts w:asciiTheme="minorEastAsia" w:eastAsiaTheme="minorEastAsia" w:hAnsiTheme="minorEastAsia" w:cstheme="minorEastAsia" w:hint="eastAsia"/>
                <w:color w:val="000000"/>
                <w:kern w:val="0"/>
                <w:sz w:val="21"/>
                <w:szCs w:val="21"/>
                <w:lang w:bidi="ar"/>
              </w:rPr>
              <w:t>受益脱贫人口满意度（%）</w:t>
            </w:r>
          </w:p>
        </w:tc>
        <w:tc>
          <w:tcPr>
            <w:tcW w:w="635" w:type="pct"/>
            <w:tcBorders>
              <w:top w:val="single" w:sz="4" w:space="0" w:color="000000"/>
              <w:left w:val="single" w:sz="4" w:space="0" w:color="000000"/>
              <w:bottom w:val="single" w:sz="4" w:space="0" w:color="000000"/>
              <w:right w:val="single" w:sz="4" w:space="0" w:color="000000"/>
            </w:tcBorders>
            <w:vAlign w:val="center"/>
          </w:tcPr>
          <w:p w14:paraId="68C306F0" w14:textId="77777777" w:rsidR="00310349" w:rsidRDefault="00000000">
            <w:pPr>
              <w:adjustRightInd w:val="0"/>
              <w:snapToGrid w:val="0"/>
              <w:spacing w:line="620" w:lineRule="exact"/>
              <w:jc w:val="center"/>
              <w:textAlignment w:val="center"/>
              <w:rPr>
                <w:rFonts w:asciiTheme="minorEastAsia" w:eastAsiaTheme="minorEastAsia" w:hAnsiTheme="minorEastAsia" w:cstheme="minorEastAsia" w:hint="eastAsia"/>
                <w:color w:val="000000"/>
                <w:sz w:val="21"/>
                <w:szCs w:val="21"/>
              </w:rPr>
            </w:pPr>
            <w:r>
              <w:rPr>
                <w:rFonts w:asciiTheme="minorEastAsia" w:eastAsiaTheme="minorEastAsia" w:hAnsiTheme="minorEastAsia" w:cstheme="minorEastAsia" w:hint="eastAsia"/>
                <w:color w:val="000000"/>
                <w:kern w:val="0"/>
                <w:sz w:val="21"/>
                <w:szCs w:val="21"/>
                <w:lang w:bidi="ar"/>
              </w:rPr>
              <w:t>8</w:t>
            </w:r>
          </w:p>
        </w:tc>
        <w:tc>
          <w:tcPr>
            <w:tcW w:w="711" w:type="pct"/>
            <w:tcBorders>
              <w:top w:val="single" w:sz="4" w:space="0" w:color="000000"/>
              <w:left w:val="single" w:sz="4" w:space="0" w:color="000000"/>
              <w:bottom w:val="single" w:sz="4" w:space="0" w:color="000000"/>
              <w:right w:val="single" w:sz="4" w:space="0" w:color="000000"/>
            </w:tcBorders>
            <w:vAlign w:val="center"/>
          </w:tcPr>
          <w:p w14:paraId="1CEE1030" w14:textId="77777777" w:rsidR="00310349" w:rsidRDefault="00000000">
            <w:pPr>
              <w:adjustRightInd w:val="0"/>
              <w:snapToGrid w:val="0"/>
              <w:spacing w:line="620" w:lineRule="exact"/>
              <w:jc w:val="center"/>
              <w:textAlignment w:val="center"/>
              <w:rPr>
                <w:rFonts w:asciiTheme="minorEastAsia" w:eastAsiaTheme="minorEastAsia" w:hAnsiTheme="minorEastAsia" w:cstheme="minorEastAsia" w:hint="eastAsia"/>
                <w:color w:val="000000"/>
                <w:sz w:val="21"/>
                <w:szCs w:val="21"/>
              </w:rPr>
            </w:pPr>
            <w:r>
              <w:rPr>
                <w:rFonts w:asciiTheme="minorEastAsia" w:eastAsiaTheme="minorEastAsia" w:hAnsiTheme="minorEastAsia" w:cstheme="minorEastAsia" w:hint="eastAsia"/>
                <w:color w:val="000000"/>
                <w:kern w:val="0"/>
                <w:sz w:val="21"/>
                <w:szCs w:val="21"/>
                <w:lang w:bidi="ar"/>
              </w:rPr>
              <w:t>95%</w:t>
            </w:r>
          </w:p>
        </w:tc>
      </w:tr>
      <w:tr w:rsidR="00310349" w14:paraId="2AC2DFD8" w14:textId="77777777">
        <w:trPr>
          <w:trHeight w:val="315"/>
        </w:trPr>
        <w:tc>
          <w:tcPr>
            <w:tcW w:w="3653" w:type="pct"/>
            <w:gridSpan w:val="3"/>
            <w:tcBorders>
              <w:top w:val="single" w:sz="4" w:space="0" w:color="000000"/>
              <w:left w:val="single" w:sz="4" w:space="0" w:color="000000"/>
              <w:bottom w:val="single" w:sz="4" w:space="0" w:color="000000"/>
              <w:right w:val="single" w:sz="4" w:space="0" w:color="000000"/>
            </w:tcBorders>
          </w:tcPr>
          <w:p w14:paraId="502FAD55" w14:textId="77777777" w:rsidR="00310349" w:rsidRDefault="00000000">
            <w:pPr>
              <w:adjustRightInd w:val="0"/>
              <w:snapToGrid w:val="0"/>
              <w:spacing w:line="620" w:lineRule="exact"/>
              <w:jc w:val="center"/>
              <w:textAlignment w:val="top"/>
              <w:rPr>
                <w:rFonts w:asciiTheme="minorEastAsia" w:eastAsiaTheme="minorEastAsia" w:hAnsiTheme="minorEastAsia" w:cstheme="minorEastAsia" w:hint="eastAsia"/>
                <w:color w:val="000000"/>
                <w:sz w:val="21"/>
                <w:szCs w:val="21"/>
              </w:rPr>
            </w:pPr>
            <w:r>
              <w:rPr>
                <w:rFonts w:asciiTheme="minorEastAsia" w:eastAsiaTheme="minorEastAsia" w:hAnsiTheme="minorEastAsia" w:cstheme="minorEastAsia" w:hint="eastAsia"/>
                <w:color w:val="000000"/>
                <w:kern w:val="0"/>
                <w:sz w:val="21"/>
                <w:szCs w:val="21"/>
                <w:lang w:bidi="ar"/>
              </w:rPr>
              <w:lastRenderedPageBreak/>
              <w:t>总分</w:t>
            </w:r>
          </w:p>
        </w:tc>
        <w:tc>
          <w:tcPr>
            <w:tcW w:w="635" w:type="pct"/>
            <w:tcBorders>
              <w:top w:val="single" w:sz="4" w:space="0" w:color="000000"/>
              <w:left w:val="single" w:sz="4" w:space="0" w:color="000000"/>
              <w:bottom w:val="single" w:sz="4" w:space="0" w:color="000000"/>
              <w:right w:val="single" w:sz="4" w:space="0" w:color="000000"/>
            </w:tcBorders>
          </w:tcPr>
          <w:p w14:paraId="50196D52" w14:textId="77777777" w:rsidR="00310349" w:rsidRDefault="00000000">
            <w:pPr>
              <w:adjustRightInd w:val="0"/>
              <w:snapToGrid w:val="0"/>
              <w:spacing w:line="620" w:lineRule="exact"/>
              <w:jc w:val="center"/>
              <w:textAlignment w:val="top"/>
              <w:rPr>
                <w:rFonts w:asciiTheme="minorEastAsia" w:eastAsiaTheme="minorEastAsia" w:hAnsiTheme="minorEastAsia" w:cstheme="minorEastAsia" w:hint="eastAsia"/>
                <w:color w:val="000000"/>
                <w:sz w:val="21"/>
                <w:szCs w:val="21"/>
              </w:rPr>
            </w:pPr>
            <w:r>
              <w:rPr>
                <w:rFonts w:asciiTheme="minorEastAsia" w:eastAsiaTheme="minorEastAsia" w:hAnsiTheme="minorEastAsia" w:cstheme="minorEastAsia" w:hint="eastAsia"/>
                <w:color w:val="000000"/>
                <w:kern w:val="0"/>
                <w:sz w:val="21"/>
                <w:szCs w:val="21"/>
                <w:lang w:bidi="ar"/>
              </w:rPr>
              <w:t>100</w:t>
            </w:r>
          </w:p>
        </w:tc>
        <w:tc>
          <w:tcPr>
            <w:tcW w:w="711" w:type="pct"/>
            <w:tcBorders>
              <w:top w:val="single" w:sz="4" w:space="0" w:color="000000"/>
              <w:left w:val="single" w:sz="4" w:space="0" w:color="000000"/>
              <w:bottom w:val="single" w:sz="4" w:space="0" w:color="000000"/>
              <w:right w:val="single" w:sz="4" w:space="0" w:color="000000"/>
            </w:tcBorders>
            <w:noWrap/>
            <w:vAlign w:val="center"/>
          </w:tcPr>
          <w:p w14:paraId="7A83BBA7" w14:textId="77777777" w:rsidR="00310349" w:rsidRDefault="00310349">
            <w:pPr>
              <w:adjustRightInd w:val="0"/>
              <w:snapToGrid w:val="0"/>
              <w:spacing w:line="620" w:lineRule="exact"/>
              <w:rPr>
                <w:rFonts w:asciiTheme="minorEastAsia" w:eastAsiaTheme="minorEastAsia" w:hAnsiTheme="minorEastAsia" w:cstheme="minorEastAsia" w:hint="eastAsia"/>
                <w:color w:val="000000"/>
                <w:sz w:val="21"/>
                <w:szCs w:val="21"/>
              </w:rPr>
            </w:pPr>
          </w:p>
        </w:tc>
      </w:tr>
    </w:tbl>
    <w:p w14:paraId="111223C9" w14:textId="77777777" w:rsidR="00310349" w:rsidRDefault="00000000">
      <w:pPr>
        <w:pStyle w:val="1a"/>
        <w:adjustRightInd w:val="0"/>
        <w:snapToGrid w:val="0"/>
        <w:spacing w:line="620" w:lineRule="exact"/>
        <w:ind w:firstLine="640"/>
        <w:jc w:val="both"/>
      </w:pPr>
      <w:r>
        <w:rPr>
          <w:rFonts w:hint="eastAsia"/>
        </w:rPr>
        <w:t>①决策权重分值</w:t>
      </w:r>
      <w:r>
        <w:rPr>
          <w:rFonts w:hint="eastAsia"/>
        </w:rPr>
        <w:t>15</w:t>
      </w:r>
      <w:r>
        <w:rPr>
          <w:rFonts w:hint="eastAsia"/>
        </w:rPr>
        <w:t>分，该部分反映项目立项是否经过科学的决策程序，绩效目标设置是否合理、明确，项目资金分配是否科学、合理等情况。</w:t>
      </w:r>
    </w:p>
    <w:p w14:paraId="7FF37FFA" w14:textId="77777777" w:rsidR="00310349" w:rsidRDefault="00000000">
      <w:pPr>
        <w:pStyle w:val="1a"/>
        <w:adjustRightInd w:val="0"/>
        <w:snapToGrid w:val="0"/>
        <w:spacing w:line="620" w:lineRule="exact"/>
        <w:ind w:firstLine="640"/>
        <w:jc w:val="both"/>
      </w:pPr>
      <w:r>
        <w:rPr>
          <w:rFonts w:hint="eastAsia"/>
        </w:rPr>
        <w:t>②项目管理权重分值</w:t>
      </w:r>
      <w:r>
        <w:rPr>
          <w:rFonts w:hint="eastAsia"/>
        </w:rPr>
        <w:t>20</w:t>
      </w:r>
      <w:r>
        <w:rPr>
          <w:rFonts w:hint="eastAsia"/>
        </w:rPr>
        <w:t>分，该部分反映项目实施过程情况，包括项目资金管理和组织实施两方面内容。主要包括预算资金到位情况、预算执行情况及资金使用合规性，项目组织管理制度建设、执行情况等内容。</w:t>
      </w:r>
    </w:p>
    <w:p w14:paraId="3B818F3C" w14:textId="77777777" w:rsidR="00310349" w:rsidRDefault="00000000">
      <w:pPr>
        <w:pStyle w:val="1a"/>
        <w:adjustRightInd w:val="0"/>
        <w:snapToGrid w:val="0"/>
        <w:spacing w:line="620" w:lineRule="exact"/>
        <w:ind w:firstLine="640"/>
        <w:jc w:val="both"/>
      </w:pPr>
      <w:r>
        <w:rPr>
          <w:rFonts w:hint="eastAsia"/>
        </w:rPr>
        <w:t>③项目产出权重分值</w:t>
      </w:r>
      <w:r>
        <w:rPr>
          <w:rFonts w:hint="eastAsia"/>
        </w:rPr>
        <w:t>30</w:t>
      </w:r>
      <w:r>
        <w:rPr>
          <w:rFonts w:hint="eastAsia"/>
        </w:rPr>
        <w:t>分，该部分反映项目产出数量、产出质量、产出时效、产出成本等的实现程度。</w:t>
      </w:r>
    </w:p>
    <w:p w14:paraId="7460BC8C" w14:textId="77777777" w:rsidR="00310349" w:rsidRDefault="00000000">
      <w:pPr>
        <w:pStyle w:val="1a"/>
        <w:adjustRightInd w:val="0"/>
        <w:snapToGrid w:val="0"/>
        <w:spacing w:line="620" w:lineRule="exact"/>
        <w:ind w:firstLine="640"/>
        <w:jc w:val="both"/>
      </w:pPr>
      <w:r>
        <w:rPr>
          <w:rFonts w:hint="eastAsia"/>
        </w:rPr>
        <w:t>④项目效益权重分值</w:t>
      </w:r>
      <w:r>
        <w:rPr>
          <w:rFonts w:hint="eastAsia"/>
        </w:rPr>
        <w:t>35</w:t>
      </w:r>
      <w:r>
        <w:rPr>
          <w:rFonts w:hint="eastAsia"/>
        </w:rPr>
        <w:t>分，该部分反映项目产出社会效益、可持续影响、服务对象满意度等情况。</w:t>
      </w:r>
    </w:p>
    <w:p w14:paraId="3E2E3933" w14:textId="77777777" w:rsidR="00310349" w:rsidRDefault="00000000">
      <w:pPr>
        <w:pStyle w:val="1a"/>
        <w:adjustRightInd w:val="0"/>
        <w:snapToGrid w:val="0"/>
        <w:spacing w:line="620" w:lineRule="exact"/>
        <w:ind w:firstLine="643"/>
        <w:jc w:val="both"/>
        <w:rPr>
          <w:b/>
          <w:bCs/>
        </w:rPr>
      </w:pPr>
      <w:r>
        <w:rPr>
          <w:rFonts w:hint="eastAsia"/>
          <w:b/>
          <w:bCs/>
        </w:rPr>
        <w:t>（</w:t>
      </w:r>
      <w:r>
        <w:rPr>
          <w:rFonts w:hint="eastAsia"/>
          <w:b/>
          <w:bCs/>
        </w:rPr>
        <w:t>3</w:t>
      </w:r>
      <w:r>
        <w:rPr>
          <w:rFonts w:hint="eastAsia"/>
          <w:b/>
          <w:bCs/>
        </w:rPr>
        <w:t>）计分原则</w:t>
      </w:r>
    </w:p>
    <w:p w14:paraId="0E553A90" w14:textId="77777777" w:rsidR="00310349" w:rsidRDefault="00000000">
      <w:pPr>
        <w:pStyle w:val="1a"/>
        <w:adjustRightInd w:val="0"/>
        <w:snapToGrid w:val="0"/>
        <w:spacing w:line="620" w:lineRule="exact"/>
        <w:ind w:firstLine="640"/>
        <w:jc w:val="both"/>
      </w:pPr>
      <w:r>
        <w:rPr>
          <w:rFonts w:hint="eastAsia"/>
        </w:rPr>
        <w:t>对于能够通过数学公式或者比较法则准确计算出得分的指标项，采用计算结果作为该子指标的得分。另外，由于大部分共性指标具有定性讨论的特点，在对其子指标项评价时不能依据准确的表达公式计算出得分。为此由评价人员根据访谈、问卷调查以及现场核查结果进行汇总、统计分析处理，得到这一子项指标的分数。具体过程，详见报告附件相关内容。</w:t>
      </w:r>
    </w:p>
    <w:p w14:paraId="76B46267" w14:textId="77777777" w:rsidR="00310349" w:rsidRDefault="00000000">
      <w:pPr>
        <w:pStyle w:val="1a"/>
        <w:adjustRightInd w:val="0"/>
        <w:snapToGrid w:val="0"/>
        <w:spacing w:line="620" w:lineRule="exact"/>
        <w:ind w:firstLine="643"/>
        <w:jc w:val="both"/>
        <w:rPr>
          <w:b/>
          <w:bCs/>
        </w:rPr>
      </w:pPr>
      <w:r>
        <w:rPr>
          <w:rFonts w:hint="eastAsia"/>
          <w:b/>
          <w:bCs/>
        </w:rPr>
        <w:t>（</w:t>
      </w:r>
      <w:r>
        <w:rPr>
          <w:rFonts w:hint="eastAsia"/>
          <w:b/>
          <w:bCs/>
        </w:rPr>
        <w:t>4</w:t>
      </w:r>
      <w:r>
        <w:rPr>
          <w:rFonts w:hint="eastAsia"/>
          <w:b/>
          <w:bCs/>
        </w:rPr>
        <w:t>）结果判定</w:t>
      </w:r>
    </w:p>
    <w:p w14:paraId="012FFD30" w14:textId="77777777" w:rsidR="00310349" w:rsidRDefault="00000000">
      <w:pPr>
        <w:pStyle w:val="1a"/>
        <w:adjustRightInd w:val="0"/>
        <w:snapToGrid w:val="0"/>
        <w:spacing w:line="620" w:lineRule="exact"/>
        <w:ind w:firstLine="640"/>
        <w:jc w:val="both"/>
      </w:pPr>
      <w:r>
        <w:rPr>
          <w:rFonts w:hint="eastAsia"/>
        </w:rPr>
        <w:t>在对该项目进行绩效评价的过程中，须使用衔接资金项目</w:t>
      </w:r>
      <w:r>
        <w:rPr>
          <w:rFonts w:hint="eastAsia"/>
        </w:rPr>
        <w:t>32</w:t>
      </w:r>
      <w:r>
        <w:rPr>
          <w:rFonts w:hint="eastAsia"/>
        </w:rPr>
        <w:lastRenderedPageBreak/>
        <w:t>类模板中的</w:t>
      </w:r>
      <w:r>
        <w:rPr>
          <w:rFonts w:hint="eastAsia"/>
        </w:rPr>
        <w:t>3</w:t>
      </w:r>
      <w:r>
        <w:rPr>
          <w:rFonts w:hint="eastAsia"/>
        </w:rPr>
        <w:t>星指标，每类指标及其子指标分值给出了具体明细，各子指标项得分汇总后可得项目最终绩效评价分数。按照《关于进一步加强和规范喀什地区项目支出“全过程”预算绩效管理结果应用的通知》（喀地财绩〔</w:t>
      </w:r>
      <w:r>
        <w:rPr>
          <w:rFonts w:hint="eastAsia"/>
        </w:rPr>
        <w:t>2022</w:t>
      </w:r>
      <w:r>
        <w:rPr>
          <w:rFonts w:hint="eastAsia"/>
        </w:rPr>
        <w:t>〕</w:t>
      </w:r>
      <w:r>
        <w:rPr>
          <w:rFonts w:hint="eastAsia"/>
        </w:rPr>
        <w:t>2</w:t>
      </w:r>
      <w:r>
        <w:rPr>
          <w:rFonts w:hint="eastAsia"/>
        </w:rPr>
        <w:t>号），该指标体系作为衡量该项目支出绩效目标完成情况的评价尺度。总分设置为</w:t>
      </w:r>
      <w:r>
        <w:rPr>
          <w:rFonts w:hint="eastAsia"/>
        </w:rPr>
        <w:t>100</w:t>
      </w:r>
      <w:r>
        <w:rPr>
          <w:rFonts w:hint="eastAsia"/>
        </w:rPr>
        <w:t>分，项目最终评价等级分为四级：</w:t>
      </w:r>
      <w:r>
        <w:rPr>
          <w:rFonts w:hint="eastAsia"/>
        </w:rPr>
        <w:t>90</w:t>
      </w:r>
      <w:r>
        <w:rPr>
          <w:rFonts w:hint="eastAsia"/>
        </w:rPr>
        <w:t>（含）</w:t>
      </w:r>
      <w:r>
        <w:rPr>
          <w:rFonts w:hint="eastAsia"/>
        </w:rPr>
        <w:t>-100</w:t>
      </w:r>
      <w:r>
        <w:rPr>
          <w:rFonts w:hint="eastAsia"/>
        </w:rPr>
        <w:t>分为优、</w:t>
      </w:r>
      <w:r>
        <w:rPr>
          <w:rFonts w:hint="eastAsia"/>
        </w:rPr>
        <w:t>80</w:t>
      </w:r>
      <w:r>
        <w:rPr>
          <w:rFonts w:hint="eastAsia"/>
        </w:rPr>
        <w:t>（含）</w:t>
      </w:r>
      <w:r>
        <w:rPr>
          <w:rFonts w:hint="eastAsia"/>
        </w:rPr>
        <w:t>-90</w:t>
      </w:r>
      <w:r>
        <w:rPr>
          <w:rFonts w:hint="eastAsia"/>
        </w:rPr>
        <w:t>分为良、</w:t>
      </w:r>
      <w:r>
        <w:rPr>
          <w:rFonts w:hint="eastAsia"/>
        </w:rPr>
        <w:t>70</w:t>
      </w:r>
      <w:r>
        <w:rPr>
          <w:rFonts w:hint="eastAsia"/>
        </w:rPr>
        <w:t>（含）</w:t>
      </w:r>
      <w:r>
        <w:rPr>
          <w:rFonts w:hint="eastAsia"/>
        </w:rPr>
        <w:t>-80</w:t>
      </w:r>
      <w:r>
        <w:rPr>
          <w:rFonts w:hint="eastAsia"/>
        </w:rPr>
        <w:t>分为中、</w:t>
      </w:r>
      <w:r>
        <w:rPr>
          <w:rFonts w:hint="eastAsia"/>
        </w:rPr>
        <w:t>70</w:t>
      </w:r>
      <w:r>
        <w:rPr>
          <w:rFonts w:hint="eastAsia"/>
        </w:rPr>
        <w:t>分以下为差。</w:t>
      </w:r>
    </w:p>
    <w:p w14:paraId="2910BFFA" w14:textId="77777777" w:rsidR="00310349" w:rsidRDefault="00000000">
      <w:pPr>
        <w:pStyle w:val="1a"/>
        <w:adjustRightInd w:val="0"/>
        <w:snapToGrid w:val="0"/>
        <w:spacing w:line="620" w:lineRule="exact"/>
        <w:ind w:firstLine="643"/>
        <w:jc w:val="both"/>
        <w:outlineLvl w:val="2"/>
        <w:rPr>
          <w:rFonts w:ascii="方正仿宋简体" w:eastAsia="方正仿宋简体" w:hAnsi="方正仿宋简体" w:cs="方正仿宋简体" w:hint="eastAsia"/>
          <w:b/>
          <w:bCs/>
        </w:rPr>
      </w:pPr>
      <w:bookmarkStart w:id="340" w:name="_Toc236322701"/>
      <w:bookmarkStart w:id="341" w:name="_Toc31141"/>
      <w:bookmarkStart w:id="342" w:name="_Toc236650424"/>
      <w:r>
        <w:rPr>
          <w:rFonts w:ascii="方正仿宋简体" w:eastAsia="方正仿宋简体" w:hAnsi="方正仿宋简体" w:cs="方正仿宋简体" w:hint="eastAsia"/>
          <w:b/>
          <w:bCs/>
        </w:rPr>
        <w:t>3.绩效评价方法</w:t>
      </w:r>
      <w:bookmarkEnd w:id="340"/>
      <w:bookmarkEnd w:id="341"/>
      <w:bookmarkEnd w:id="342"/>
    </w:p>
    <w:p w14:paraId="02A1B3BD" w14:textId="77777777" w:rsidR="00310349" w:rsidRDefault="00000000">
      <w:pPr>
        <w:pStyle w:val="1a"/>
        <w:adjustRightInd w:val="0"/>
        <w:snapToGrid w:val="0"/>
        <w:spacing w:line="620" w:lineRule="exact"/>
        <w:ind w:firstLine="640"/>
        <w:jc w:val="both"/>
      </w:pPr>
      <w:r>
        <w:rPr>
          <w:rFonts w:hint="eastAsia"/>
        </w:rPr>
        <w:t>正确的评价方法是评价工作顺利开展的保障，在结合实际项目经验的情况下，评价组根据该项目的性质和特点，选用比较法、因素分析法、实地勘察法、公众评判法以及文献法对项目进行评价，旨在通过综合分析影响绩效目标实现、实施效果的内外部因素，从而评价该项目绩效。三级指标分析环节：总体采用比较法，同时辅以文献法、成本效益法、实地勘察法、因素分析法以及公众评判法，根据不同三级指标类型进行逐项分析。</w:t>
      </w:r>
    </w:p>
    <w:p w14:paraId="10791771" w14:textId="77777777" w:rsidR="00310349" w:rsidRDefault="00000000">
      <w:pPr>
        <w:pStyle w:val="1a"/>
        <w:adjustRightInd w:val="0"/>
        <w:snapToGrid w:val="0"/>
        <w:spacing w:line="620" w:lineRule="exact"/>
        <w:ind w:firstLine="643"/>
        <w:jc w:val="both"/>
        <w:rPr>
          <w:b/>
          <w:bCs/>
        </w:rPr>
      </w:pPr>
      <w:r>
        <w:rPr>
          <w:rFonts w:hint="eastAsia"/>
          <w:b/>
          <w:bCs/>
        </w:rPr>
        <w:t>1.</w:t>
      </w:r>
      <w:r>
        <w:rPr>
          <w:rFonts w:hint="eastAsia"/>
          <w:b/>
          <w:bCs/>
        </w:rPr>
        <w:t>决策类指标评价方法</w:t>
      </w:r>
      <w:r>
        <w:rPr>
          <w:rFonts w:hint="eastAsia"/>
          <w:b/>
          <w:bCs/>
        </w:rPr>
        <w:t xml:space="preserve"> </w:t>
      </w:r>
    </w:p>
    <w:p w14:paraId="1085079C" w14:textId="77777777" w:rsidR="00310349" w:rsidRDefault="00000000">
      <w:pPr>
        <w:pStyle w:val="1a"/>
        <w:adjustRightInd w:val="0"/>
        <w:snapToGrid w:val="0"/>
        <w:spacing w:line="620" w:lineRule="exact"/>
        <w:ind w:firstLine="640"/>
        <w:jc w:val="both"/>
      </w:pPr>
      <w:r>
        <w:rPr>
          <w:rFonts w:hint="eastAsia"/>
        </w:rPr>
        <w:t>①立项依据充分性：比较法和文献法，查找法律法规政策以及规划，对比实际执行内容和政策支持内容是否匹配，分析立项依据充分性。</w:t>
      </w:r>
      <w:r>
        <w:rPr>
          <w:rFonts w:hint="eastAsia"/>
        </w:rPr>
        <w:t xml:space="preserve"> </w:t>
      </w:r>
    </w:p>
    <w:p w14:paraId="5A81AB52" w14:textId="77777777" w:rsidR="00310349" w:rsidRDefault="00000000">
      <w:pPr>
        <w:pStyle w:val="1a"/>
        <w:adjustRightInd w:val="0"/>
        <w:snapToGrid w:val="0"/>
        <w:spacing w:line="620" w:lineRule="exact"/>
        <w:ind w:firstLine="640"/>
        <w:jc w:val="both"/>
      </w:pPr>
      <w:r>
        <w:rPr>
          <w:rFonts w:hint="eastAsia"/>
        </w:rPr>
        <w:t>②立项程序规范性：比较法和文献法，查找相关项目设立的政策和文件要求，对比分析实际执行程序是否按照政策及文件要</w:t>
      </w:r>
      <w:r>
        <w:rPr>
          <w:rFonts w:hint="eastAsia"/>
        </w:rPr>
        <w:lastRenderedPageBreak/>
        <w:t>求执行，分析立项程序的规范性。</w:t>
      </w:r>
      <w:r>
        <w:rPr>
          <w:rFonts w:hint="eastAsia"/>
        </w:rPr>
        <w:t xml:space="preserve"> </w:t>
      </w:r>
    </w:p>
    <w:p w14:paraId="3B966176" w14:textId="77777777" w:rsidR="00310349" w:rsidRDefault="00000000">
      <w:pPr>
        <w:pStyle w:val="1a"/>
        <w:adjustRightInd w:val="0"/>
        <w:snapToGrid w:val="0"/>
        <w:spacing w:line="620" w:lineRule="exact"/>
        <w:ind w:firstLine="640"/>
        <w:jc w:val="both"/>
      </w:pPr>
      <w:r>
        <w:rPr>
          <w:rFonts w:hint="eastAsia"/>
        </w:rPr>
        <w:t>③绩效目标合理性：文献法和因素分析法，对比分析年初编制项目绩效目标表与项目内容的相关性、资金的匹配性等。</w:t>
      </w:r>
      <w:r>
        <w:rPr>
          <w:rFonts w:hint="eastAsia"/>
        </w:rPr>
        <w:t xml:space="preserve"> </w:t>
      </w:r>
    </w:p>
    <w:p w14:paraId="1325C6FC" w14:textId="77777777" w:rsidR="00310349" w:rsidRDefault="00000000">
      <w:pPr>
        <w:pStyle w:val="1a"/>
        <w:adjustRightInd w:val="0"/>
        <w:snapToGrid w:val="0"/>
        <w:spacing w:line="620" w:lineRule="exact"/>
        <w:ind w:firstLine="640"/>
        <w:jc w:val="both"/>
      </w:pPr>
      <w:r>
        <w:rPr>
          <w:rFonts w:hint="eastAsia"/>
        </w:rPr>
        <w:t>④绩效指标明确性：文献法和因素分析法，比较分析年初编制项目支出绩效目标表是否符合双七原则，是否可衡量。</w:t>
      </w:r>
      <w:r>
        <w:rPr>
          <w:rFonts w:hint="eastAsia"/>
        </w:rPr>
        <w:t xml:space="preserve"> </w:t>
      </w:r>
    </w:p>
    <w:p w14:paraId="2B4F603B" w14:textId="77777777" w:rsidR="00310349" w:rsidRDefault="00000000">
      <w:pPr>
        <w:pStyle w:val="1a"/>
        <w:adjustRightInd w:val="0"/>
        <w:snapToGrid w:val="0"/>
        <w:spacing w:line="620" w:lineRule="exact"/>
        <w:ind w:firstLine="640"/>
        <w:jc w:val="both"/>
      </w:pPr>
      <w:r>
        <w:rPr>
          <w:rFonts w:hint="eastAsia"/>
        </w:rPr>
        <w:t>⑤预算编制科学性：比较法和因素分析法，项目预算编制是否经过科学论证、有明确标准，资金额度与年度目标是否相适应，用以反映和考核</w:t>
      </w:r>
      <w:r>
        <w:rPr>
          <w:rFonts w:hint="eastAsia"/>
        </w:rPr>
        <w:t xml:space="preserve"> </w:t>
      </w:r>
      <w:r>
        <w:rPr>
          <w:rFonts w:hint="eastAsia"/>
        </w:rPr>
        <w:t>项目预算编制的科学性、合理性情况。</w:t>
      </w:r>
      <w:r>
        <w:rPr>
          <w:rFonts w:hint="eastAsia"/>
        </w:rPr>
        <w:t xml:space="preserve"> </w:t>
      </w:r>
    </w:p>
    <w:p w14:paraId="1F2B7121" w14:textId="77777777" w:rsidR="00310349" w:rsidRDefault="00000000">
      <w:pPr>
        <w:pStyle w:val="1a"/>
        <w:adjustRightInd w:val="0"/>
        <w:snapToGrid w:val="0"/>
        <w:spacing w:line="620" w:lineRule="exact"/>
        <w:ind w:firstLine="640"/>
        <w:jc w:val="both"/>
      </w:pPr>
      <w:r>
        <w:rPr>
          <w:rFonts w:hint="eastAsia"/>
        </w:rPr>
        <w:t>⑥资金分配合理性：因素分析法，综合分析资金的分配依据是否充分，分配金额是否与项目实施单位需求金额一致。</w:t>
      </w:r>
    </w:p>
    <w:p w14:paraId="609FD395" w14:textId="77777777" w:rsidR="00310349" w:rsidRDefault="00000000">
      <w:pPr>
        <w:pStyle w:val="1a"/>
        <w:adjustRightInd w:val="0"/>
        <w:snapToGrid w:val="0"/>
        <w:spacing w:line="620" w:lineRule="exact"/>
        <w:ind w:firstLine="640"/>
        <w:jc w:val="both"/>
      </w:pPr>
      <w:r>
        <w:rPr>
          <w:rFonts w:hint="eastAsia"/>
        </w:rPr>
        <w:t>2.</w:t>
      </w:r>
      <w:r>
        <w:rPr>
          <w:rFonts w:hint="eastAsia"/>
        </w:rPr>
        <w:t>项目管理类指标评价方法</w:t>
      </w:r>
      <w:r>
        <w:rPr>
          <w:rFonts w:hint="eastAsia"/>
        </w:rPr>
        <w:t xml:space="preserve"> </w:t>
      </w:r>
    </w:p>
    <w:p w14:paraId="6E84D7BD" w14:textId="77777777" w:rsidR="00310349" w:rsidRDefault="00000000">
      <w:pPr>
        <w:pStyle w:val="1a"/>
        <w:adjustRightInd w:val="0"/>
        <w:snapToGrid w:val="0"/>
        <w:spacing w:line="620" w:lineRule="exact"/>
        <w:ind w:firstLine="640"/>
        <w:jc w:val="both"/>
      </w:pPr>
      <w:r>
        <w:rPr>
          <w:rFonts w:hint="eastAsia"/>
        </w:rPr>
        <w:t>①管理制度健全性：文献法、比较法和因素分析法等，通过查阅项目实施单位提供的财务和业务管理制度，将已建立的制度与现行的法律法规和政策要求进行对比，分析管理制度的合法性、合规性、完整性。</w:t>
      </w:r>
      <w:r>
        <w:rPr>
          <w:rFonts w:hint="eastAsia"/>
        </w:rPr>
        <w:t xml:space="preserve"> </w:t>
      </w:r>
    </w:p>
    <w:p w14:paraId="79555AFA" w14:textId="77777777" w:rsidR="00310349" w:rsidRDefault="00000000">
      <w:pPr>
        <w:pStyle w:val="1a"/>
        <w:adjustRightInd w:val="0"/>
        <w:snapToGrid w:val="0"/>
        <w:spacing w:line="620" w:lineRule="exact"/>
        <w:ind w:firstLine="640"/>
        <w:jc w:val="both"/>
      </w:pPr>
      <w:r>
        <w:rPr>
          <w:rFonts w:hint="eastAsia"/>
        </w:rPr>
        <w:t>②制度执行有效性：文献法和因素分析法，结合项目实际实施过程性文件，根据项目的财务管理制度和项目管理制度综合分析制度执行的有效性。</w:t>
      </w:r>
    </w:p>
    <w:p w14:paraId="5A90299F" w14:textId="77777777" w:rsidR="00310349" w:rsidRDefault="00000000">
      <w:pPr>
        <w:pStyle w:val="1a"/>
        <w:adjustRightInd w:val="0"/>
        <w:snapToGrid w:val="0"/>
        <w:spacing w:line="620" w:lineRule="exact"/>
        <w:ind w:firstLine="640"/>
        <w:jc w:val="both"/>
      </w:pPr>
      <w:r>
        <w:rPr>
          <w:rFonts w:hint="eastAsia"/>
        </w:rPr>
        <w:t>③专项资金到位率：比较法和因素分析法，实际到位财政资金÷绩效目标批复（备案）的财政资金</w:t>
      </w:r>
      <w:r>
        <w:rPr>
          <w:rFonts w:hint="eastAsia"/>
        </w:rPr>
        <w:t>*100%</w:t>
      </w:r>
      <w:r>
        <w:rPr>
          <w:rFonts w:hint="eastAsia"/>
        </w:rPr>
        <w:t>，按比例计算得分。资金到位率</w:t>
      </w:r>
      <w:r>
        <w:rPr>
          <w:rFonts w:hint="eastAsia"/>
        </w:rPr>
        <w:t>90%</w:t>
      </w:r>
      <w:r>
        <w:rPr>
          <w:rFonts w:hint="eastAsia"/>
        </w:rPr>
        <w:t>—</w:t>
      </w:r>
      <w:r>
        <w:rPr>
          <w:rFonts w:hint="eastAsia"/>
        </w:rPr>
        <w:t>100%</w:t>
      </w:r>
      <w:r>
        <w:rPr>
          <w:rFonts w:hint="eastAsia"/>
        </w:rPr>
        <w:t>得</w:t>
      </w:r>
      <w:r>
        <w:rPr>
          <w:rFonts w:hint="eastAsia"/>
        </w:rPr>
        <w:t>4</w:t>
      </w:r>
      <w:r>
        <w:rPr>
          <w:rFonts w:hint="eastAsia"/>
        </w:rPr>
        <w:t>分，到位率</w:t>
      </w:r>
      <w:r>
        <w:rPr>
          <w:rFonts w:hint="eastAsia"/>
        </w:rPr>
        <w:t>80%</w:t>
      </w:r>
      <w:r>
        <w:rPr>
          <w:rFonts w:hint="eastAsia"/>
        </w:rPr>
        <w:t>—</w:t>
      </w:r>
      <w:r>
        <w:rPr>
          <w:rFonts w:hint="eastAsia"/>
        </w:rPr>
        <w:t>90%</w:t>
      </w:r>
      <w:r>
        <w:rPr>
          <w:rFonts w:hint="eastAsia"/>
        </w:rPr>
        <w:t>得</w:t>
      </w:r>
      <w:r>
        <w:rPr>
          <w:rFonts w:hint="eastAsia"/>
        </w:rPr>
        <w:t>3</w:t>
      </w:r>
      <w:r>
        <w:rPr>
          <w:rFonts w:hint="eastAsia"/>
        </w:rPr>
        <w:t>分，到</w:t>
      </w:r>
      <w:r>
        <w:rPr>
          <w:rFonts w:hint="eastAsia"/>
        </w:rPr>
        <w:lastRenderedPageBreak/>
        <w:t>位率</w:t>
      </w:r>
      <w:r>
        <w:rPr>
          <w:rFonts w:hint="eastAsia"/>
        </w:rPr>
        <w:t xml:space="preserve"> 70%</w:t>
      </w:r>
      <w:r>
        <w:rPr>
          <w:rFonts w:hint="eastAsia"/>
        </w:rPr>
        <w:t>—</w:t>
      </w:r>
      <w:r>
        <w:rPr>
          <w:rFonts w:hint="eastAsia"/>
        </w:rPr>
        <w:t>80%</w:t>
      </w:r>
      <w:r>
        <w:rPr>
          <w:rFonts w:hint="eastAsia"/>
        </w:rPr>
        <w:t>得</w:t>
      </w:r>
      <w:r>
        <w:rPr>
          <w:rFonts w:hint="eastAsia"/>
        </w:rPr>
        <w:t>2</w:t>
      </w:r>
      <w:r>
        <w:rPr>
          <w:rFonts w:hint="eastAsia"/>
        </w:rPr>
        <w:t>分，低于</w:t>
      </w:r>
      <w:r>
        <w:rPr>
          <w:rFonts w:hint="eastAsia"/>
        </w:rPr>
        <w:t>70%</w:t>
      </w:r>
      <w:r>
        <w:rPr>
          <w:rFonts w:hint="eastAsia"/>
        </w:rPr>
        <w:t>不得分。</w:t>
      </w:r>
    </w:p>
    <w:p w14:paraId="67999BE4" w14:textId="77777777" w:rsidR="00310349" w:rsidRDefault="00000000">
      <w:pPr>
        <w:pStyle w:val="1a"/>
        <w:adjustRightInd w:val="0"/>
        <w:snapToGrid w:val="0"/>
        <w:spacing w:line="620" w:lineRule="exact"/>
        <w:ind w:firstLine="640"/>
        <w:jc w:val="both"/>
      </w:pPr>
      <w:r>
        <w:rPr>
          <w:rFonts w:hint="eastAsia"/>
        </w:rPr>
        <w:t>④预算执行率：比较法和因素分析法，项目完成且执行数控制在年度预算规模之内的得</w:t>
      </w:r>
      <w:r>
        <w:rPr>
          <w:rFonts w:hint="eastAsia"/>
        </w:rPr>
        <w:t>4</w:t>
      </w:r>
      <w:r>
        <w:rPr>
          <w:rFonts w:hint="eastAsia"/>
        </w:rPr>
        <w:t>分；项目尚未完成，预算执行率</w:t>
      </w:r>
      <w:r>
        <w:rPr>
          <w:rFonts w:hint="eastAsia"/>
        </w:rPr>
        <w:t xml:space="preserve"> 80%</w:t>
      </w:r>
      <w:r>
        <w:rPr>
          <w:rFonts w:hint="eastAsia"/>
        </w:rPr>
        <w:t>—</w:t>
      </w:r>
      <w:r>
        <w:rPr>
          <w:rFonts w:hint="eastAsia"/>
        </w:rPr>
        <w:t>90%</w:t>
      </w:r>
      <w:r>
        <w:rPr>
          <w:rFonts w:hint="eastAsia"/>
        </w:rPr>
        <w:t>得</w:t>
      </w:r>
      <w:r>
        <w:rPr>
          <w:rFonts w:hint="eastAsia"/>
        </w:rPr>
        <w:t>3</w:t>
      </w:r>
      <w:r>
        <w:rPr>
          <w:rFonts w:hint="eastAsia"/>
        </w:rPr>
        <w:t>分，执行率</w:t>
      </w:r>
      <w:r>
        <w:rPr>
          <w:rFonts w:hint="eastAsia"/>
        </w:rPr>
        <w:t>70%</w:t>
      </w:r>
      <w:r>
        <w:rPr>
          <w:rFonts w:hint="eastAsia"/>
        </w:rPr>
        <w:t>—</w:t>
      </w:r>
      <w:r>
        <w:rPr>
          <w:rFonts w:hint="eastAsia"/>
        </w:rPr>
        <w:t>80%</w:t>
      </w:r>
      <w:r>
        <w:rPr>
          <w:rFonts w:hint="eastAsia"/>
        </w:rPr>
        <w:t>得</w:t>
      </w:r>
      <w:r>
        <w:rPr>
          <w:rFonts w:hint="eastAsia"/>
        </w:rPr>
        <w:t>1</w:t>
      </w:r>
      <w:r>
        <w:rPr>
          <w:rFonts w:hint="eastAsia"/>
        </w:rPr>
        <w:t>分，执行率低于</w:t>
      </w:r>
      <w:r>
        <w:rPr>
          <w:rFonts w:hint="eastAsia"/>
        </w:rPr>
        <w:t>70%</w:t>
      </w:r>
      <w:r>
        <w:rPr>
          <w:rFonts w:hint="eastAsia"/>
        </w:rPr>
        <w:t>不得分。并分析实际完成值和预期指标值之间的差距和原因。</w:t>
      </w:r>
      <w:r>
        <w:rPr>
          <w:rFonts w:hint="eastAsia"/>
        </w:rPr>
        <w:t xml:space="preserve"> </w:t>
      </w:r>
    </w:p>
    <w:p w14:paraId="0AFE5F96" w14:textId="77777777" w:rsidR="00310349" w:rsidRDefault="00000000">
      <w:pPr>
        <w:pStyle w:val="1a"/>
        <w:adjustRightInd w:val="0"/>
        <w:snapToGrid w:val="0"/>
        <w:spacing w:line="620" w:lineRule="exact"/>
        <w:ind w:firstLine="640"/>
        <w:jc w:val="both"/>
      </w:pPr>
      <w:r>
        <w:rPr>
          <w:rFonts w:hint="eastAsia"/>
        </w:rPr>
        <w:t>⑤资金使用合规性：比较法、文献法和因素分析法等，通过实地调研，检查项目资金使用情况，对比《新疆维吾尔自治区财政衔接推进乡村振兴补助资金管理办法》（新财规〔</w:t>
      </w:r>
      <w:r>
        <w:rPr>
          <w:rFonts w:hint="eastAsia"/>
        </w:rPr>
        <w:t>2021</w:t>
      </w:r>
      <w:r>
        <w:rPr>
          <w:rFonts w:hint="eastAsia"/>
        </w:rPr>
        <w:t>〕</w:t>
      </w:r>
      <w:r>
        <w:rPr>
          <w:rFonts w:hint="eastAsia"/>
        </w:rPr>
        <w:t>11</w:t>
      </w:r>
      <w:r>
        <w:rPr>
          <w:rFonts w:hint="eastAsia"/>
        </w:rPr>
        <w:t>号）和专项资金管理办法要求，分析资金使用合规性。</w:t>
      </w:r>
      <w:r>
        <w:rPr>
          <w:rFonts w:hint="eastAsia"/>
        </w:rPr>
        <w:t xml:space="preserve"> </w:t>
      </w:r>
    </w:p>
    <w:p w14:paraId="5BA5A43B" w14:textId="77777777" w:rsidR="00310349" w:rsidRDefault="00000000">
      <w:pPr>
        <w:pStyle w:val="1a"/>
        <w:adjustRightInd w:val="0"/>
        <w:snapToGrid w:val="0"/>
        <w:spacing w:line="620" w:lineRule="exact"/>
        <w:ind w:firstLine="643"/>
        <w:jc w:val="both"/>
        <w:rPr>
          <w:b/>
          <w:bCs/>
        </w:rPr>
      </w:pPr>
      <w:r>
        <w:rPr>
          <w:rFonts w:hint="eastAsia"/>
          <w:b/>
          <w:bCs/>
        </w:rPr>
        <w:t>3.</w:t>
      </w:r>
      <w:r>
        <w:rPr>
          <w:rFonts w:hint="eastAsia"/>
          <w:b/>
          <w:bCs/>
        </w:rPr>
        <w:t>产出类指标分析方法</w:t>
      </w:r>
      <w:r>
        <w:rPr>
          <w:rFonts w:hint="eastAsia"/>
          <w:b/>
          <w:bCs/>
        </w:rPr>
        <w:t xml:space="preserve"> </w:t>
      </w:r>
    </w:p>
    <w:p w14:paraId="7C9A41BF" w14:textId="77777777" w:rsidR="00310349" w:rsidRDefault="00000000">
      <w:pPr>
        <w:pStyle w:val="1a"/>
        <w:adjustRightInd w:val="0"/>
        <w:snapToGrid w:val="0"/>
        <w:spacing w:line="620" w:lineRule="exact"/>
        <w:ind w:firstLine="640"/>
        <w:jc w:val="both"/>
      </w:pPr>
      <w:r>
        <w:rPr>
          <w:rFonts w:hint="eastAsia"/>
        </w:rPr>
        <w:t>①农村新建改建道路里程：比较法。结合项目验收报告、工程结算审核报告、财务竣工决算报告等，根据项目预算批复文件、项目实施方案，对比分析是否按照计划完成发改批复数量。</w:t>
      </w:r>
      <w:r>
        <w:rPr>
          <w:rFonts w:hint="eastAsia"/>
        </w:rPr>
        <w:t xml:space="preserve"> </w:t>
      </w:r>
    </w:p>
    <w:p w14:paraId="44D9462E" w14:textId="77777777" w:rsidR="00310349" w:rsidRDefault="00000000">
      <w:pPr>
        <w:pStyle w:val="1a"/>
        <w:adjustRightInd w:val="0"/>
        <w:snapToGrid w:val="0"/>
        <w:spacing w:line="620" w:lineRule="exact"/>
        <w:ind w:firstLine="640"/>
        <w:jc w:val="both"/>
      </w:pPr>
      <w:r>
        <w:rPr>
          <w:rFonts w:hint="eastAsia"/>
        </w:rPr>
        <w:t>②项目（工程）验收合格率</w:t>
      </w:r>
      <w:r>
        <w:rPr>
          <w:rFonts w:hint="eastAsia"/>
        </w:rPr>
        <w:t xml:space="preserve"> </w:t>
      </w:r>
      <w:r>
        <w:rPr>
          <w:rFonts w:hint="eastAsia"/>
        </w:rPr>
        <w:t>：比较法。通过访谈、项目验收报告、工程审核报告等，考核项目质量验收合格率是否达标。</w:t>
      </w:r>
      <w:r>
        <w:rPr>
          <w:rFonts w:hint="eastAsia"/>
        </w:rPr>
        <w:t xml:space="preserve"> </w:t>
      </w:r>
    </w:p>
    <w:p w14:paraId="5E662E0C" w14:textId="77777777" w:rsidR="00310349" w:rsidRDefault="00000000">
      <w:pPr>
        <w:pStyle w:val="1a"/>
        <w:adjustRightInd w:val="0"/>
        <w:snapToGrid w:val="0"/>
        <w:spacing w:line="620" w:lineRule="exact"/>
        <w:ind w:firstLine="640"/>
        <w:jc w:val="both"/>
      </w:pPr>
      <w:r>
        <w:rPr>
          <w:rFonts w:hint="eastAsia"/>
        </w:rPr>
        <w:t>③项目开工时间及项目完工时间：比较法。结合项目实际开工时间、完工时间与计划开工时间、完工时间，考察项目是否按合同约定时间开工以及是否按合同约定时间完工。</w:t>
      </w:r>
    </w:p>
    <w:p w14:paraId="11016C50" w14:textId="77777777" w:rsidR="00310349" w:rsidRDefault="00000000">
      <w:pPr>
        <w:pStyle w:val="1a"/>
        <w:adjustRightInd w:val="0"/>
        <w:snapToGrid w:val="0"/>
        <w:spacing w:line="620" w:lineRule="exact"/>
        <w:ind w:firstLine="643"/>
        <w:jc w:val="both"/>
        <w:rPr>
          <w:b/>
          <w:bCs/>
        </w:rPr>
      </w:pPr>
      <w:r>
        <w:rPr>
          <w:rFonts w:hint="eastAsia"/>
          <w:b/>
          <w:bCs/>
        </w:rPr>
        <w:t>4.</w:t>
      </w:r>
      <w:r>
        <w:rPr>
          <w:rFonts w:hint="eastAsia"/>
          <w:b/>
          <w:bCs/>
        </w:rPr>
        <w:t>效益类指标分析方法</w:t>
      </w:r>
      <w:r>
        <w:rPr>
          <w:rFonts w:hint="eastAsia"/>
          <w:b/>
          <w:bCs/>
        </w:rPr>
        <w:t xml:space="preserve"> </w:t>
      </w:r>
    </w:p>
    <w:p w14:paraId="7EA4E664" w14:textId="77777777" w:rsidR="00310349" w:rsidRDefault="00000000">
      <w:pPr>
        <w:pStyle w:val="1a"/>
        <w:adjustRightInd w:val="0"/>
        <w:snapToGrid w:val="0"/>
        <w:spacing w:line="620" w:lineRule="exact"/>
        <w:ind w:firstLine="640"/>
        <w:jc w:val="both"/>
      </w:pPr>
      <w:r>
        <w:rPr>
          <w:rFonts w:hint="eastAsia"/>
        </w:rPr>
        <w:t>①受益脱贫户人数及受益一般户人数：文献法。结合项目统计报表，</w:t>
      </w:r>
      <w:r>
        <w:t>明确</w:t>
      </w:r>
      <w:r>
        <w:rPr>
          <w:rFonts w:hint="eastAsia"/>
        </w:rPr>
        <w:t>项目区人员是否受益。</w:t>
      </w:r>
      <w:r>
        <w:rPr>
          <w:rFonts w:hint="eastAsia"/>
        </w:rPr>
        <w:t xml:space="preserve"> </w:t>
      </w:r>
    </w:p>
    <w:p w14:paraId="1727866A" w14:textId="77777777" w:rsidR="00310349" w:rsidRDefault="00000000">
      <w:pPr>
        <w:pStyle w:val="1a"/>
        <w:adjustRightInd w:val="0"/>
        <w:snapToGrid w:val="0"/>
        <w:spacing w:line="620" w:lineRule="exact"/>
        <w:ind w:firstLine="640"/>
        <w:jc w:val="both"/>
      </w:pPr>
      <w:r>
        <w:rPr>
          <w:rFonts w:hint="eastAsia"/>
        </w:rPr>
        <w:lastRenderedPageBreak/>
        <w:t>②建后管护情况：实地勘察与文献法。通过相关管护文件要求与实地勘察相结合，看后续管护是否到位。</w:t>
      </w:r>
    </w:p>
    <w:p w14:paraId="625C3C30" w14:textId="77777777" w:rsidR="00310349" w:rsidRDefault="00000000">
      <w:pPr>
        <w:pStyle w:val="1a"/>
        <w:adjustRightInd w:val="0"/>
        <w:snapToGrid w:val="0"/>
        <w:spacing w:line="620" w:lineRule="exact"/>
        <w:ind w:firstLine="640"/>
        <w:jc w:val="both"/>
      </w:pPr>
      <w:r>
        <w:rPr>
          <w:rFonts w:hint="eastAsia"/>
        </w:rPr>
        <w:t>③项目受益农民满意度：公众评判法。通过问卷及抽样调查等方式评价本项目实施后受益对象对其实施效果的满意程度。</w:t>
      </w:r>
    </w:p>
    <w:p w14:paraId="077DF9AC" w14:textId="77777777" w:rsidR="00310349" w:rsidRDefault="00000000">
      <w:pPr>
        <w:pStyle w:val="1a"/>
        <w:adjustRightInd w:val="0"/>
        <w:snapToGrid w:val="0"/>
        <w:spacing w:line="620" w:lineRule="exact"/>
        <w:ind w:firstLine="643"/>
        <w:jc w:val="both"/>
        <w:outlineLvl w:val="2"/>
        <w:rPr>
          <w:rFonts w:ascii="方正仿宋简体" w:eastAsia="方正仿宋简体" w:hAnsi="方正仿宋简体" w:cs="方正仿宋简体" w:hint="eastAsia"/>
          <w:b/>
          <w:bCs/>
        </w:rPr>
      </w:pPr>
      <w:bookmarkStart w:id="343" w:name="_Toc236322702"/>
      <w:bookmarkStart w:id="344" w:name="_Toc19112"/>
      <w:bookmarkStart w:id="345" w:name="_Toc236650425"/>
      <w:r>
        <w:rPr>
          <w:rFonts w:ascii="方正仿宋简体" w:eastAsia="方正仿宋简体" w:hAnsi="方正仿宋简体" w:cs="方正仿宋简体" w:hint="eastAsia"/>
          <w:b/>
          <w:bCs/>
        </w:rPr>
        <w:t>4.评价标准</w:t>
      </w:r>
      <w:bookmarkEnd w:id="343"/>
      <w:bookmarkEnd w:id="344"/>
      <w:bookmarkEnd w:id="345"/>
    </w:p>
    <w:p w14:paraId="06DFF51C" w14:textId="77777777" w:rsidR="00310349" w:rsidRDefault="00000000">
      <w:pPr>
        <w:pStyle w:val="1a"/>
        <w:adjustRightInd w:val="0"/>
        <w:snapToGrid w:val="0"/>
        <w:spacing w:line="620" w:lineRule="exact"/>
        <w:ind w:firstLine="640"/>
        <w:jc w:val="both"/>
      </w:pPr>
      <w:r>
        <w:rPr>
          <w:rFonts w:hint="eastAsia"/>
        </w:rPr>
        <w:t>绩效评价标准通常包括计划标准、预算支出标准等。本次绩效评价采用计划标准，以预先制定的目标、计划、预算、定额等作为评价标准，对比分析项目产出、效益的完成情况。对于定性指标，通过文献查阅、问卷调查及访谈方式，采集相关数据，运用等级描述法，设置分级标准，体现该指标认可程度的差异。对于定量指标，通过公式计算、数据统计等方式予以量化，可以准确衡量，并设定目标值的考核指标。</w:t>
      </w:r>
    </w:p>
    <w:p w14:paraId="58CADA6F" w14:textId="77777777" w:rsidR="00310349" w:rsidRDefault="00000000">
      <w:pPr>
        <w:pStyle w:val="1a"/>
        <w:adjustRightInd w:val="0"/>
        <w:snapToGrid w:val="0"/>
        <w:spacing w:line="620" w:lineRule="exact"/>
        <w:ind w:firstLine="643"/>
        <w:jc w:val="both"/>
        <w:outlineLvl w:val="2"/>
        <w:rPr>
          <w:rFonts w:ascii="方正仿宋简体" w:eastAsia="方正仿宋简体" w:hAnsi="方正仿宋简体" w:cs="方正仿宋简体" w:hint="eastAsia"/>
          <w:b/>
          <w:bCs/>
        </w:rPr>
      </w:pPr>
      <w:bookmarkStart w:id="346" w:name="_Toc15100"/>
      <w:bookmarkStart w:id="347" w:name="_Toc236322703"/>
      <w:bookmarkStart w:id="348" w:name="_Toc23665042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r>
        <w:rPr>
          <w:rFonts w:ascii="方正仿宋简体" w:eastAsia="方正仿宋简体" w:hAnsi="方正仿宋简体" w:cs="方正仿宋简体" w:hint="eastAsia"/>
          <w:b/>
          <w:bCs/>
        </w:rPr>
        <w:t>5.绩效评价依据</w:t>
      </w:r>
      <w:bookmarkEnd w:id="293"/>
      <w:bookmarkEnd w:id="294"/>
      <w:bookmarkEnd w:id="295"/>
      <w:bookmarkEnd w:id="296"/>
      <w:bookmarkEnd w:id="346"/>
      <w:bookmarkEnd w:id="347"/>
      <w:bookmarkEnd w:id="348"/>
    </w:p>
    <w:p w14:paraId="792AB50E" w14:textId="77777777" w:rsidR="00310349" w:rsidRDefault="00000000">
      <w:pPr>
        <w:pStyle w:val="1a"/>
        <w:adjustRightInd w:val="0"/>
        <w:snapToGrid w:val="0"/>
        <w:spacing w:line="620" w:lineRule="exact"/>
        <w:ind w:firstLine="640"/>
        <w:jc w:val="both"/>
      </w:pPr>
      <w:r>
        <w:rPr>
          <w:rFonts w:hint="eastAsia"/>
        </w:rPr>
        <w:t>评价依据是评价所依据的法律法规规章、政策文件，包括但不限于：</w:t>
      </w:r>
      <w:r>
        <w:rPr>
          <w:rFonts w:hint="eastAsia"/>
        </w:rPr>
        <w:t xml:space="preserve"> </w:t>
      </w:r>
    </w:p>
    <w:p w14:paraId="7670C707" w14:textId="77777777" w:rsidR="00310349" w:rsidRDefault="00000000">
      <w:pPr>
        <w:pStyle w:val="1a"/>
        <w:adjustRightInd w:val="0"/>
        <w:snapToGrid w:val="0"/>
        <w:spacing w:line="620" w:lineRule="exact"/>
        <w:ind w:firstLine="640"/>
        <w:jc w:val="both"/>
      </w:pPr>
      <w:r>
        <w:rPr>
          <w:rFonts w:hint="eastAsia"/>
        </w:rPr>
        <w:t>（</w:t>
      </w:r>
      <w:r>
        <w:rPr>
          <w:rFonts w:hint="eastAsia"/>
        </w:rPr>
        <w:t>1</w:t>
      </w:r>
      <w:r>
        <w:rPr>
          <w:rFonts w:hint="eastAsia"/>
        </w:rPr>
        <w:t>）《中华人民共和国预算法》；</w:t>
      </w:r>
    </w:p>
    <w:p w14:paraId="5F905BF1" w14:textId="77777777" w:rsidR="00310349" w:rsidRDefault="00000000">
      <w:pPr>
        <w:pStyle w:val="1a"/>
        <w:adjustRightInd w:val="0"/>
        <w:snapToGrid w:val="0"/>
        <w:spacing w:line="620" w:lineRule="exact"/>
        <w:ind w:firstLine="640"/>
        <w:jc w:val="both"/>
      </w:pPr>
      <w:r>
        <w:rPr>
          <w:rFonts w:hint="eastAsia"/>
        </w:rPr>
        <w:t>（</w:t>
      </w:r>
      <w:r>
        <w:rPr>
          <w:rFonts w:hint="eastAsia"/>
        </w:rPr>
        <w:t>2</w:t>
      </w:r>
      <w:r>
        <w:rPr>
          <w:rFonts w:hint="eastAsia"/>
        </w:rPr>
        <w:t>）《中华人民共和国预算法实施条例》；</w:t>
      </w:r>
    </w:p>
    <w:p w14:paraId="402404E4" w14:textId="77777777" w:rsidR="00310349" w:rsidRDefault="00000000">
      <w:pPr>
        <w:pStyle w:val="1a"/>
        <w:adjustRightInd w:val="0"/>
        <w:snapToGrid w:val="0"/>
        <w:spacing w:line="620" w:lineRule="exact"/>
        <w:ind w:firstLine="640"/>
        <w:jc w:val="both"/>
      </w:pPr>
      <w:r>
        <w:rPr>
          <w:rFonts w:hint="eastAsia"/>
        </w:rPr>
        <w:t>（</w:t>
      </w:r>
      <w:r>
        <w:rPr>
          <w:rFonts w:hint="eastAsia"/>
        </w:rPr>
        <w:t>3</w:t>
      </w:r>
      <w:r>
        <w:rPr>
          <w:rFonts w:hint="eastAsia"/>
        </w:rPr>
        <w:t>）《中共中央</w:t>
      </w:r>
      <w:r>
        <w:rPr>
          <w:rFonts w:hint="eastAsia"/>
        </w:rPr>
        <w:t xml:space="preserve"> </w:t>
      </w:r>
      <w:r>
        <w:rPr>
          <w:rFonts w:hint="eastAsia"/>
        </w:rPr>
        <w:t>国务院关于全面实施预算绩效管理的意见》（中发〔</w:t>
      </w:r>
      <w:r>
        <w:rPr>
          <w:rFonts w:hint="eastAsia"/>
        </w:rPr>
        <w:t>2018</w:t>
      </w:r>
      <w:r>
        <w:rPr>
          <w:rFonts w:hint="eastAsia"/>
        </w:rPr>
        <w:t>〕</w:t>
      </w:r>
      <w:r>
        <w:rPr>
          <w:rFonts w:hint="eastAsia"/>
        </w:rPr>
        <w:t>34</w:t>
      </w:r>
      <w:r>
        <w:rPr>
          <w:rFonts w:hint="eastAsia"/>
        </w:rPr>
        <w:t>号）；</w:t>
      </w:r>
    </w:p>
    <w:p w14:paraId="40DC7E96" w14:textId="77777777" w:rsidR="00310349" w:rsidRDefault="00000000">
      <w:pPr>
        <w:pStyle w:val="1a"/>
        <w:adjustRightInd w:val="0"/>
        <w:snapToGrid w:val="0"/>
        <w:spacing w:line="620" w:lineRule="exact"/>
        <w:ind w:firstLine="640"/>
        <w:jc w:val="both"/>
      </w:pPr>
      <w:r>
        <w:rPr>
          <w:rFonts w:hint="eastAsia"/>
        </w:rPr>
        <w:t>（</w:t>
      </w:r>
      <w:r>
        <w:rPr>
          <w:rFonts w:hint="eastAsia"/>
        </w:rPr>
        <w:t>4</w:t>
      </w:r>
      <w:r>
        <w:rPr>
          <w:rFonts w:hint="eastAsia"/>
        </w:rPr>
        <w:t>）《财政部关于印发〈项目支出绩效评价管理暂行办法〉的通知》（财预〔</w:t>
      </w:r>
      <w:r>
        <w:rPr>
          <w:rFonts w:hint="eastAsia"/>
        </w:rPr>
        <w:t>2020</w:t>
      </w:r>
      <w:r>
        <w:rPr>
          <w:rFonts w:hint="eastAsia"/>
        </w:rPr>
        <w:t>〕</w:t>
      </w:r>
      <w:r>
        <w:rPr>
          <w:rFonts w:hint="eastAsia"/>
        </w:rPr>
        <w:t>10</w:t>
      </w:r>
      <w:r>
        <w:rPr>
          <w:rFonts w:hint="eastAsia"/>
        </w:rPr>
        <w:t>号）；</w:t>
      </w:r>
    </w:p>
    <w:p w14:paraId="65F11F93" w14:textId="77777777" w:rsidR="00310349" w:rsidRDefault="00000000">
      <w:pPr>
        <w:pStyle w:val="1a"/>
        <w:adjustRightInd w:val="0"/>
        <w:snapToGrid w:val="0"/>
        <w:spacing w:line="620" w:lineRule="exact"/>
        <w:ind w:firstLine="640"/>
        <w:jc w:val="both"/>
      </w:pPr>
      <w:r>
        <w:rPr>
          <w:rFonts w:hint="eastAsia"/>
        </w:rPr>
        <w:lastRenderedPageBreak/>
        <w:t>（</w:t>
      </w:r>
      <w:r>
        <w:rPr>
          <w:rFonts w:hint="eastAsia"/>
        </w:rPr>
        <w:t>5</w:t>
      </w:r>
      <w:r>
        <w:rPr>
          <w:rFonts w:hint="eastAsia"/>
        </w:rPr>
        <w:t>）中共中央</w:t>
      </w:r>
      <w:r>
        <w:rPr>
          <w:rFonts w:hint="eastAsia"/>
        </w:rPr>
        <w:t xml:space="preserve"> </w:t>
      </w:r>
      <w:r>
        <w:rPr>
          <w:rFonts w:hint="eastAsia"/>
        </w:rPr>
        <w:t>国务院印发《乡村全面振兴规划（</w:t>
      </w:r>
      <w:r>
        <w:rPr>
          <w:rFonts w:hint="eastAsia"/>
        </w:rPr>
        <w:t>2024</w:t>
      </w:r>
      <w:r>
        <w:rPr>
          <w:rFonts w:hint="eastAsia"/>
        </w:rPr>
        <w:t>—</w:t>
      </w:r>
      <w:r>
        <w:rPr>
          <w:rFonts w:hint="eastAsia"/>
        </w:rPr>
        <w:t>2027</w:t>
      </w:r>
      <w:r>
        <w:rPr>
          <w:rFonts w:hint="eastAsia"/>
        </w:rPr>
        <w:t>年）》；</w:t>
      </w:r>
    </w:p>
    <w:p w14:paraId="6E55377F" w14:textId="77777777" w:rsidR="00310349" w:rsidRDefault="00000000">
      <w:pPr>
        <w:pStyle w:val="1a"/>
        <w:adjustRightInd w:val="0"/>
        <w:snapToGrid w:val="0"/>
        <w:spacing w:line="620" w:lineRule="exact"/>
        <w:ind w:firstLine="640"/>
        <w:jc w:val="both"/>
      </w:pPr>
      <w:r>
        <w:rPr>
          <w:rFonts w:hint="eastAsia"/>
        </w:rPr>
        <w:t>（</w:t>
      </w:r>
      <w:r>
        <w:rPr>
          <w:rFonts w:hint="eastAsia"/>
        </w:rPr>
        <w:t>6</w:t>
      </w:r>
      <w:r>
        <w:rPr>
          <w:rFonts w:hint="eastAsia"/>
        </w:rPr>
        <w:t>）《自治区党委</w:t>
      </w:r>
      <w:r>
        <w:rPr>
          <w:rFonts w:hint="eastAsia"/>
        </w:rPr>
        <w:t xml:space="preserve"> </w:t>
      </w:r>
      <w:r>
        <w:rPr>
          <w:rFonts w:hint="eastAsia"/>
        </w:rPr>
        <w:t>自治区人民政府关于全面实施预算绩效管理的实施意见》（新党发〔</w:t>
      </w:r>
      <w:r>
        <w:rPr>
          <w:rFonts w:hint="eastAsia"/>
        </w:rPr>
        <w:t>2018</w:t>
      </w:r>
      <w:r>
        <w:rPr>
          <w:rFonts w:hint="eastAsia"/>
        </w:rPr>
        <w:t>〕</w:t>
      </w:r>
      <w:r>
        <w:rPr>
          <w:rFonts w:hint="eastAsia"/>
        </w:rPr>
        <w:t>30</w:t>
      </w:r>
      <w:r>
        <w:rPr>
          <w:rFonts w:hint="eastAsia"/>
        </w:rPr>
        <w:t>号）；</w:t>
      </w:r>
    </w:p>
    <w:p w14:paraId="563EEEF5" w14:textId="77777777" w:rsidR="00310349" w:rsidRDefault="00000000">
      <w:pPr>
        <w:pStyle w:val="1a"/>
        <w:adjustRightInd w:val="0"/>
        <w:snapToGrid w:val="0"/>
        <w:spacing w:line="620" w:lineRule="exact"/>
        <w:ind w:firstLine="640"/>
        <w:jc w:val="both"/>
      </w:pPr>
      <w:r>
        <w:rPr>
          <w:rFonts w:hint="eastAsia"/>
        </w:rPr>
        <w:t>（</w:t>
      </w:r>
      <w:r>
        <w:rPr>
          <w:rFonts w:hint="eastAsia"/>
        </w:rPr>
        <w:t>7</w:t>
      </w:r>
      <w:r>
        <w:rPr>
          <w:rFonts w:hint="eastAsia"/>
        </w:rPr>
        <w:t>）《自治区全面实施预算绩效管理的工作方案》（新财预〔</w:t>
      </w:r>
      <w:r>
        <w:rPr>
          <w:rFonts w:hint="eastAsia"/>
        </w:rPr>
        <w:t>2018</w:t>
      </w:r>
      <w:r>
        <w:rPr>
          <w:rFonts w:hint="eastAsia"/>
        </w:rPr>
        <w:t>〕</w:t>
      </w:r>
      <w:r>
        <w:rPr>
          <w:rFonts w:hint="eastAsia"/>
        </w:rPr>
        <w:t>158</w:t>
      </w:r>
      <w:r>
        <w:rPr>
          <w:rFonts w:hint="eastAsia"/>
        </w:rPr>
        <w:t>号）；</w:t>
      </w:r>
    </w:p>
    <w:p w14:paraId="47621587" w14:textId="77777777" w:rsidR="00310349" w:rsidRDefault="00000000">
      <w:pPr>
        <w:pStyle w:val="1a"/>
        <w:adjustRightInd w:val="0"/>
        <w:snapToGrid w:val="0"/>
        <w:spacing w:line="620" w:lineRule="exact"/>
        <w:ind w:firstLine="640"/>
        <w:jc w:val="both"/>
      </w:pPr>
      <w:r>
        <w:rPr>
          <w:rFonts w:hint="eastAsia"/>
        </w:rPr>
        <w:t>（</w:t>
      </w:r>
      <w:r>
        <w:rPr>
          <w:rFonts w:hint="eastAsia"/>
        </w:rPr>
        <w:t>8</w:t>
      </w:r>
      <w:r>
        <w:rPr>
          <w:rFonts w:hint="eastAsia"/>
        </w:rPr>
        <w:t>）《关于印发〈自治区财政支出绩效评价管理暂行办法〉的通知》（新财预〔</w:t>
      </w:r>
      <w:r>
        <w:rPr>
          <w:rFonts w:hint="eastAsia"/>
        </w:rPr>
        <w:t>2018</w:t>
      </w:r>
      <w:r>
        <w:rPr>
          <w:rFonts w:hint="eastAsia"/>
        </w:rPr>
        <w:t>〕</w:t>
      </w:r>
      <w:r>
        <w:rPr>
          <w:rFonts w:hint="eastAsia"/>
        </w:rPr>
        <w:t>189</w:t>
      </w:r>
      <w:r>
        <w:rPr>
          <w:rFonts w:hint="eastAsia"/>
        </w:rPr>
        <w:t>号）；</w:t>
      </w:r>
    </w:p>
    <w:p w14:paraId="18E0C4CC" w14:textId="77777777" w:rsidR="00310349" w:rsidRDefault="00000000">
      <w:pPr>
        <w:pStyle w:val="1a"/>
        <w:adjustRightInd w:val="0"/>
        <w:snapToGrid w:val="0"/>
        <w:spacing w:line="620" w:lineRule="exact"/>
        <w:ind w:firstLine="640"/>
        <w:jc w:val="both"/>
      </w:pPr>
      <w:r>
        <w:rPr>
          <w:rFonts w:hint="eastAsia"/>
        </w:rPr>
        <w:t>（</w:t>
      </w:r>
      <w:r>
        <w:rPr>
          <w:rFonts w:hint="eastAsia"/>
        </w:rPr>
        <w:t>9</w:t>
      </w:r>
      <w:r>
        <w:rPr>
          <w:rFonts w:hint="eastAsia"/>
        </w:rPr>
        <w:t>）《关于印发〈中央财政衔接推进乡村振兴补助资金管理办法〉的通知》（财农〔</w:t>
      </w:r>
      <w:r>
        <w:rPr>
          <w:rFonts w:hint="eastAsia"/>
        </w:rPr>
        <w:t>2021</w:t>
      </w:r>
      <w:r>
        <w:rPr>
          <w:rFonts w:hint="eastAsia"/>
        </w:rPr>
        <w:t>〕</w:t>
      </w:r>
      <w:r>
        <w:rPr>
          <w:rFonts w:hint="eastAsia"/>
        </w:rPr>
        <w:t>19</w:t>
      </w:r>
      <w:r>
        <w:rPr>
          <w:rFonts w:hint="eastAsia"/>
        </w:rPr>
        <w:t>号）；</w:t>
      </w:r>
    </w:p>
    <w:p w14:paraId="01EA770B" w14:textId="77777777" w:rsidR="00310349" w:rsidRDefault="00000000">
      <w:pPr>
        <w:pStyle w:val="1a"/>
        <w:adjustRightInd w:val="0"/>
        <w:snapToGrid w:val="0"/>
        <w:spacing w:line="620" w:lineRule="exact"/>
        <w:ind w:firstLine="640"/>
        <w:jc w:val="both"/>
      </w:pPr>
      <w:r>
        <w:rPr>
          <w:rFonts w:hint="eastAsia"/>
        </w:rPr>
        <w:t>（</w:t>
      </w:r>
      <w:r>
        <w:rPr>
          <w:rFonts w:hint="eastAsia"/>
        </w:rPr>
        <w:t>10</w:t>
      </w:r>
      <w:r>
        <w:rPr>
          <w:rFonts w:hint="eastAsia"/>
        </w:rPr>
        <w:t>）《关于印发〈新疆维吾尔自治区财政衔接推进乡村振兴补助资金管理办法〉的通知》（新财规〔</w:t>
      </w:r>
      <w:r>
        <w:rPr>
          <w:rFonts w:hint="eastAsia"/>
        </w:rPr>
        <w:t>2021</w:t>
      </w:r>
      <w:r>
        <w:rPr>
          <w:rFonts w:hint="eastAsia"/>
        </w:rPr>
        <w:t>〕</w:t>
      </w:r>
      <w:r>
        <w:rPr>
          <w:rFonts w:hint="eastAsia"/>
        </w:rPr>
        <w:t>11</w:t>
      </w:r>
      <w:r>
        <w:rPr>
          <w:rFonts w:hint="eastAsia"/>
        </w:rPr>
        <w:t>号）；</w:t>
      </w:r>
    </w:p>
    <w:p w14:paraId="1AE58590" w14:textId="77777777" w:rsidR="00310349" w:rsidRDefault="00000000">
      <w:pPr>
        <w:pStyle w:val="1a"/>
        <w:adjustRightInd w:val="0"/>
        <w:snapToGrid w:val="0"/>
        <w:spacing w:line="620" w:lineRule="exact"/>
        <w:ind w:firstLine="640"/>
        <w:jc w:val="both"/>
      </w:pPr>
      <w:r>
        <w:rPr>
          <w:rFonts w:hint="eastAsia"/>
        </w:rPr>
        <w:t>（</w:t>
      </w:r>
      <w:r>
        <w:rPr>
          <w:rFonts w:hint="eastAsia"/>
        </w:rPr>
        <w:t>11</w:t>
      </w:r>
      <w:r>
        <w:rPr>
          <w:rFonts w:hint="eastAsia"/>
        </w:rPr>
        <w:t>）《关于印发〈新疆维吾尔自治区财政衔接推进乡村振兴补助资金（巩固拓展脱贫攻坚成果和乡村振兴任务）项目管理办法（暂行）〉的通知》（新乡振〔</w:t>
      </w:r>
      <w:r>
        <w:rPr>
          <w:rFonts w:hint="eastAsia"/>
        </w:rPr>
        <w:t>2021</w:t>
      </w:r>
      <w:r>
        <w:rPr>
          <w:rFonts w:hint="eastAsia"/>
        </w:rPr>
        <w:t>〕</w:t>
      </w:r>
      <w:r>
        <w:rPr>
          <w:rFonts w:hint="eastAsia"/>
        </w:rPr>
        <w:t>32</w:t>
      </w:r>
      <w:r>
        <w:rPr>
          <w:rFonts w:hint="eastAsia"/>
        </w:rPr>
        <w:t>号）；</w:t>
      </w:r>
    </w:p>
    <w:p w14:paraId="7241B15D" w14:textId="77777777" w:rsidR="00310349" w:rsidRDefault="00000000">
      <w:pPr>
        <w:pStyle w:val="1a"/>
        <w:adjustRightInd w:val="0"/>
        <w:snapToGrid w:val="0"/>
        <w:spacing w:line="620" w:lineRule="exact"/>
        <w:ind w:firstLine="640"/>
        <w:jc w:val="both"/>
      </w:pPr>
      <w:r>
        <w:rPr>
          <w:rFonts w:hint="eastAsia"/>
        </w:rPr>
        <w:t>（</w:t>
      </w:r>
      <w:r>
        <w:rPr>
          <w:rFonts w:hint="eastAsia"/>
        </w:rPr>
        <w:t>12</w:t>
      </w:r>
      <w:r>
        <w:rPr>
          <w:rFonts w:hint="eastAsia"/>
        </w:rPr>
        <w:t>）《关于印发〈自治区财政专项扶贫资金绩效管理操作指南〉的通知》（新财预〔</w:t>
      </w:r>
      <w:r>
        <w:rPr>
          <w:rFonts w:hint="eastAsia"/>
        </w:rPr>
        <w:t>2019</w:t>
      </w:r>
      <w:r>
        <w:rPr>
          <w:rFonts w:hint="eastAsia"/>
        </w:rPr>
        <w:t>〕</w:t>
      </w:r>
      <w:r>
        <w:rPr>
          <w:rFonts w:hint="eastAsia"/>
        </w:rPr>
        <w:t>170</w:t>
      </w:r>
      <w:r>
        <w:rPr>
          <w:rFonts w:hint="eastAsia"/>
        </w:rPr>
        <w:t>号）；</w:t>
      </w:r>
    </w:p>
    <w:p w14:paraId="5D3E3BA3" w14:textId="77777777" w:rsidR="00310349" w:rsidRDefault="00000000">
      <w:pPr>
        <w:pStyle w:val="1a"/>
        <w:adjustRightInd w:val="0"/>
        <w:snapToGrid w:val="0"/>
        <w:spacing w:line="620" w:lineRule="exact"/>
        <w:ind w:firstLine="640"/>
        <w:jc w:val="both"/>
      </w:pPr>
      <w:r>
        <w:rPr>
          <w:rFonts w:hint="eastAsia"/>
        </w:rPr>
        <w:t>（</w:t>
      </w:r>
      <w:r>
        <w:rPr>
          <w:rFonts w:hint="eastAsia"/>
        </w:rPr>
        <w:t>13</w:t>
      </w:r>
      <w:r>
        <w:rPr>
          <w:rFonts w:hint="eastAsia"/>
        </w:rPr>
        <w:t>）莎车县财政局印发《关于进一步加强莎车县农村集体资金资产资源管理的意见》；</w:t>
      </w:r>
    </w:p>
    <w:p w14:paraId="3782C9FC" w14:textId="77777777" w:rsidR="00310349" w:rsidRDefault="00000000">
      <w:pPr>
        <w:pStyle w:val="1a"/>
        <w:adjustRightInd w:val="0"/>
        <w:snapToGrid w:val="0"/>
        <w:spacing w:line="620" w:lineRule="exact"/>
        <w:ind w:firstLine="640"/>
        <w:jc w:val="both"/>
      </w:pPr>
      <w:r>
        <w:rPr>
          <w:rFonts w:hint="eastAsia"/>
        </w:rPr>
        <w:t>（</w:t>
      </w:r>
      <w:r>
        <w:rPr>
          <w:rFonts w:hint="eastAsia"/>
        </w:rPr>
        <w:t>14</w:t>
      </w:r>
      <w:r>
        <w:rPr>
          <w:rFonts w:hint="eastAsia"/>
        </w:rPr>
        <w:t>）《关于下达</w:t>
      </w:r>
      <w:r>
        <w:rPr>
          <w:rFonts w:hint="eastAsia"/>
        </w:rPr>
        <w:t>2025</w:t>
      </w:r>
      <w:r>
        <w:rPr>
          <w:rFonts w:hint="eastAsia"/>
        </w:rPr>
        <w:t>年第一批巩固拓展脱贫攻坚成果同乡村振兴有效衔接资金项目莎车县英吾斯塘乡</w:t>
      </w:r>
      <w:r>
        <w:rPr>
          <w:rFonts w:hint="eastAsia"/>
        </w:rPr>
        <w:t>7</w:t>
      </w:r>
      <w:r>
        <w:rPr>
          <w:rFonts w:hint="eastAsia"/>
        </w:rPr>
        <w:t>村农村公路提</w:t>
      </w:r>
      <w:r>
        <w:rPr>
          <w:rFonts w:hint="eastAsia"/>
        </w:rPr>
        <w:lastRenderedPageBreak/>
        <w:t>升改造建设项目预算指标的通知》（莎财振〔</w:t>
      </w:r>
      <w:r>
        <w:rPr>
          <w:rFonts w:hint="eastAsia"/>
        </w:rPr>
        <w:t>2025</w:t>
      </w:r>
      <w:r>
        <w:rPr>
          <w:rFonts w:hint="eastAsia"/>
        </w:rPr>
        <w:t>〕</w:t>
      </w:r>
      <w:r>
        <w:rPr>
          <w:rFonts w:hint="eastAsia"/>
        </w:rPr>
        <w:t>34</w:t>
      </w:r>
      <w:r>
        <w:rPr>
          <w:rFonts w:hint="eastAsia"/>
        </w:rPr>
        <w:t>号）、《关于调减莎车县英吾斯塘乡</w:t>
      </w:r>
      <w:r>
        <w:rPr>
          <w:rFonts w:hint="eastAsia"/>
        </w:rPr>
        <w:t>7</w:t>
      </w:r>
      <w:r>
        <w:rPr>
          <w:rFonts w:hint="eastAsia"/>
        </w:rPr>
        <w:t>村农村公路提升改造建设项目预算指标的通知》（莎财振〔</w:t>
      </w:r>
      <w:r>
        <w:rPr>
          <w:rFonts w:hint="eastAsia"/>
        </w:rPr>
        <w:t>2025</w:t>
      </w:r>
      <w:r>
        <w:rPr>
          <w:rFonts w:hint="eastAsia"/>
        </w:rPr>
        <w:t>〕</w:t>
      </w:r>
      <w:r>
        <w:rPr>
          <w:rFonts w:hint="eastAsia"/>
        </w:rPr>
        <w:t>374</w:t>
      </w:r>
      <w:r>
        <w:rPr>
          <w:rFonts w:hint="eastAsia"/>
        </w:rPr>
        <w:t>号）；</w:t>
      </w:r>
    </w:p>
    <w:p w14:paraId="2F8BA65C" w14:textId="77777777" w:rsidR="00310349" w:rsidRDefault="00000000">
      <w:pPr>
        <w:pStyle w:val="1a"/>
        <w:adjustRightInd w:val="0"/>
        <w:snapToGrid w:val="0"/>
        <w:spacing w:line="620" w:lineRule="exact"/>
        <w:ind w:firstLine="640"/>
        <w:jc w:val="both"/>
      </w:pPr>
      <w:r>
        <w:rPr>
          <w:rFonts w:hint="eastAsia"/>
        </w:rPr>
        <w:t>（</w:t>
      </w:r>
      <w:r>
        <w:rPr>
          <w:rFonts w:hint="eastAsia"/>
        </w:rPr>
        <w:t>15</w:t>
      </w:r>
      <w:r>
        <w:rPr>
          <w:rFonts w:hint="eastAsia"/>
        </w:rPr>
        <w:t>）《关于莎车县英吾斯塘乡</w:t>
      </w:r>
      <w:r>
        <w:rPr>
          <w:rFonts w:hint="eastAsia"/>
        </w:rPr>
        <w:t>7</w:t>
      </w:r>
      <w:r>
        <w:rPr>
          <w:rFonts w:hint="eastAsia"/>
        </w:rPr>
        <w:t>村农村公路提升改造建设项目可行性研究报告（代项目建议书）的批复》（莎发改〔</w:t>
      </w:r>
      <w:r>
        <w:rPr>
          <w:rFonts w:hint="eastAsia"/>
        </w:rPr>
        <w:t>2025</w:t>
      </w:r>
      <w:r>
        <w:rPr>
          <w:rFonts w:hint="eastAsia"/>
        </w:rPr>
        <w:t>〕</w:t>
      </w:r>
      <w:r>
        <w:rPr>
          <w:rFonts w:hint="eastAsia"/>
        </w:rPr>
        <w:t>72</w:t>
      </w:r>
      <w:r>
        <w:rPr>
          <w:rFonts w:hint="eastAsia"/>
        </w:rPr>
        <w:t>号）；</w:t>
      </w:r>
    </w:p>
    <w:p w14:paraId="1B79DAC9" w14:textId="77777777" w:rsidR="00310349" w:rsidRDefault="00000000">
      <w:pPr>
        <w:pStyle w:val="1a"/>
        <w:adjustRightInd w:val="0"/>
        <w:snapToGrid w:val="0"/>
        <w:spacing w:line="620" w:lineRule="exact"/>
        <w:ind w:firstLine="640"/>
        <w:jc w:val="both"/>
      </w:pPr>
      <w:r>
        <w:rPr>
          <w:rFonts w:hint="eastAsia"/>
        </w:rPr>
        <w:t>（</w:t>
      </w:r>
      <w:r>
        <w:rPr>
          <w:rFonts w:hint="eastAsia"/>
        </w:rPr>
        <w:t>16</w:t>
      </w:r>
      <w:r>
        <w:rPr>
          <w:rFonts w:hint="eastAsia"/>
        </w:rPr>
        <w:t>）《依据委托目的及我公司与委托方签订的项目绩效评价业务约定书》；</w:t>
      </w:r>
    </w:p>
    <w:p w14:paraId="2CCB0FD0" w14:textId="77777777" w:rsidR="00310349" w:rsidRDefault="00000000">
      <w:pPr>
        <w:pStyle w:val="1a"/>
        <w:adjustRightInd w:val="0"/>
        <w:snapToGrid w:val="0"/>
        <w:spacing w:line="620" w:lineRule="exact"/>
        <w:ind w:firstLine="640"/>
        <w:jc w:val="both"/>
      </w:pPr>
      <w:r>
        <w:rPr>
          <w:rFonts w:hint="eastAsia"/>
        </w:rPr>
        <w:t>（</w:t>
      </w:r>
      <w:r>
        <w:rPr>
          <w:rFonts w:hint="eastAsia"/>
        </w:rPr>
        <w:t>17</w:t>
      </w:r>
      <w:r>
        <w:rPr>
          <w:rFonts w:hint="eastAsia"/>
        </w:rPr>
        <w:t>）与项目相关的其他资料。</w:t>
      </w:r>
    </w:p>
    <w:p w14:paraId="052A5A49" w14:textId="77777777" w:rsidR="00310349" w:rsidRDefault="00000000">
      <w:pPr>
        <w:pStyle w:val="22"/>
        <w:keepNext w:val="0"/>
        <w:keepLines w:val="0"/>
        <w:adjustRightInd w:val="0"/>
        <w:snapToGrid w:val="0"/>
        <w:spacing w:line="620" w:lineRule="exact"/>
        <w:rPr>
          <w:rFonts w:ascii="方正楷体_GBK" w:eastAsia="方正楷体_GBK" w:hAnsi="方正楷体_GBK" w:cs="方正楷体_GBK" w:hint="eastAsia"/>
        </w:rPr>
      </w:pPr>
      <w:bookmarkStart w:id="349" w:name="_Toc17944"/>
      <w:bookmarkStart w:id="350" w:name="_Toc12885"/>
      <w:bookmarkStart w:id="351" w:name="_Toc3194"/>
      <w:bookmarkStart w:id="352" w:name="_Toc12607"/>
      <w:bookmarkStart w:id="353" w:name="_Toc24103"/>
      <w:bookmarkStart w:id="354" w:name="_Toc8466"/>
      <w:bookmarkStart w:id="355" w:name="_Toc22016"/>
      <w:bookmarkStart w:id="356" w:name="_Toc236650427"/>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r>
        <w:rPr>
          <w:rFonts w:ascii="方正楷体_GBK" w:eastAsia="方正楷体_GBK" w:hAnsi="方正楷体_GBK" w:cs="方正楷体_GBK" w:hint="eastAsia"/>
        </w:rPr>
        <w:t>（三）绩效评价工作过程</w:t>
      </w:r>
      <w:bookmarkEnd w:id="349"/>
      <w:bookmarkEnd w:id="350"/>
      <w:bookmarkEnd w:id="351"/>
      <w:bookmarkEnd w:id="352"/>
      <w:bookmarkEnd w:id="353"/>
      <w:bookmarkEnd w:id="354"/>
      <w:bookmarkEnd w:id="355"/>
      <w:bookmarkEnd w:id="356"/>
    </w:p>
    <w:p w14:paraId="44D64D14" w14:textId="77777777" w:rsidR="00310349" w:rsidRDefault="00000000">
      <w:pPr>
        <w:pStyle w:val="1a"/>
        <w:adjustRightInd w:val="0"/>
        <w:snapToGrid w:val="0"/>
        <w:spacing w:line="620" w:lineRule="exact"/>
        <w:ind w:firstLine="643"/>
        <w:jc w:val="both"/>
        <w:outlineLvl w:val="2"/>
        <w:rPr>
          <w:rFonts w:ascii="方正仿宋简体" w:eastAsia="方正仿宋简体" w:hAnsi="方正仿宋简体" w:cs="方正仿宋简体" w:hint="eastAsia"/>
          <w:b/>
          <w:bCs/>
        </w:rPr>
      </w:pPr>
      <w:bookmarkStart w:id="357" w:name="_Toc236322705"/>
      <w:bookmarkStart w:id="358" w:name="_Toc11331"/>
      <w:bookmarkStart w:id="359" w:name="_Toc236650428"/>
      <w:r>
        <w:rPr>
          <w:rFonts w:ascii="方正仿宋简体" w:eastAsia="方正仿宋简体" w:hAnsi="方正仿宋简体" w:cs="方正仿宋简体" w:hint="eastAsia"/>
          <w:b/>
          <w:bCs/>
        </w:rPr>
        <w:t>1.前期准备</w:t>
      </w:r>
      <w:bookmarkEnd w:id="357"/>
      <w:bookmarkEnd w:id="358"/>
      <w:bookmarkEnd w:id="359"/>
    </w:p>
    <w:p w14:paraId="6C57D8B2" w14:textId="77777777" w:rsidR="00310349" w:rsidRDefault="00000000">
      <w:pPr>
        <w:pStyle w:val="1a"/>
        <w:adjustRightInd w:val="0"/>
        <w:snapToGrid w:val="0"/>
        <w:spacing w:line="620" w:lineRule="exact"/>
        <w:ind w:firstLine="640"/>
        <w:jc w:val="both"/>
      </w:pPr>
      <w:r>
        <w:rPr>
          <w:rFonts w:hint="eastAsia"/>
        </w:rPr>
        <w:t>莎车县财政局委托新疆高博有限责任会计师事务所作为专业第三方机构，高博所成立由一名主评人及其他专业人员组成的绩效评价工作小组，绩效评价项目小组人员安排如下表：</w:t>
      </w:r>
    </w:p>
    <w:tbl>
      <w:tblPr>
        <w:tblW w:w="5000" w:type="pct"/>
        <w:jc w:val="center"/>
        <w:tblLayout w:type="fixed"/>
        <w:tblLook w:val="04A0" w:firstRow="1" w:lastRow="0" w:firstColumn="1" w:lastColumn="0" w:noHBand="0" w:noVBand="1"/>
      </w:tblPr>
      <w:tblGrid>
        <w:gridCol w:w="703"/>
        <w:gridCol w:w="1276"/>
        <w:gridCol w:w="1558"/>
        <w:gridCol w:w="5297"/>
      </w:tblGrid>
      <w:tr w:rsidR="00310349" w14:paraId="3DC99842" w14:textId="77777777">
        <w:trPr>
          <w:trHeight w:val="20"/>
          <w:tblHeader/>
          <w:jc w:val="center"/>
        </w:trPr>
        <w:tc>
          <w:tcPr>
            <w:tcW w:w="398" w:type="pct"/>
            <w:tcBorders>
              <w:top w:val="single" w:sz="4" w:space="0" w:color="auto"/>
              <w:left w:val="single" w:sz="4" w:space="0" w:color="auto"/>
              <w:bottom w:val="single" w:sz="4" w:space="0" w:color="auto"/>
              <w:right w:val="single" w:sz="4" w:space="0" w:color="auto"/>
            </w:tcBorders>
            <w:noWrap/>
            <w:vAlign w:val="center"/>
          </w:tcPr>
          <w:p w14:paraId="01211C1B" w14:textId="77777777" w:rsidR="00310349" w:rsidRDefault="00000000">
            <w:pPr>
              <w:adjustRightInd w:val="0"/>
              <w:snapToGrid w:val="0"/>
              <w:spacing w:line="620" w:lineRule="exact"/>
              <w:jc w:val="center"/>
              <w:rPr>
                <w:rFonts w:ascii="仿宋_GB2312" w:eastAsia="仿宋_GB2312" w:hAnsi="宋体" w:cs="宋体" w:hint="eastAsia"/>
                <w:b/>
                <w:bCs/>
                <w:sz w:val="22"/>
                <w:szCs w:val="22"/>
              </w:rPr>
            </w:pPr>
            <w:r>
              <w:rPr>
                <w:rFonts w:ascii="仿宋_GB2312" w:eastAsia="仿宋_GB2312" w:hAnsi="宋体" w:cs="宋体" w:hint="eastAsia"/>
                <w:b/>
                <w:bCs/>
                <w:sz w:val="22"/>
                <w:szCs w:val="22"/>
              </w:rPr>
              <w:t>序号</w:t>
            </w:r>
          </w:p>
        </w:tc>
        <w:tc>
          <w:tcPr>
            <w:tcW w:w="722" w:type="pct"/>
            <w:tcBorders>
              <w:top w:val="single" w:sz="4" w:space="0" w:color="auto"/>
              <w:left w:val="nil"/>
              <w:bottom w:val="single" w:sz="4" w:space="0" w:color="auto"/>
              <w:right w:val="single" w:sz="4" w:space="0" w:color="auto"/>
            </w:tcBorders>
            <w:noWrap/>
            <w:vAlign w:val="center"/>
          </w:tcPr>
          <w:p w14:paraId="6E3FD999" w14:textId="77777777" w:rsidR="00310349" w:rsidRDefault="00000000">
            <w:pPr>
              <w:adjustRightInd w:val="0"/>
              <w:snapToGrid w:val="0"/>
              <w:spacing w:line="620" w:lineRule="exact"/>
              <w:jc w:val="center"/>
              <w:rPr>
                <w:rFonts w:ascii="仿宋_GB2312" w:eastAsia="仿宋_GB2312" w:hAnsi="宋体" w:cs="宋体" w:hint="eastAsia"/>
                <w:b/>
                <w:bCs/>
                <w:sz w:val="22"/>
                <w:szCs w:val="22"/>
              </w:rPr>
            </w:pPr>
            <w:r>
              <w:rPr>
                <w:rFonts w:ascii="仿宋_GB2312" w:eastAsia="仿宋_GB2312" w:hAnsi="宋体" w:cs="宋体" w:hint="eastAsia"/>
                <w:b/>
                <w:bCs/>
                <w:sz w:val="22"/>
                <w:szCs w:val="22"/>
              </w:rPr>
              <w:t>姓名</w:t>
            </w:r>
          </w:p>
        </w:tc>
        <w:tc>
          <w:tcPr>
            <w:tcW w:w="882" w:type="pct"/>
            <w:tcBorders>
              <w:top w:val="single" w:sz="4" w:space="0" w:color="auto"/>
              <w:left w:val="nil"/>
              <w:bottom w:val="single" w:sz="4" w:space="0" w:color="auto"/>
              <w:right w:val="single" w:sz="4" w:space="0" w:color="auto"/>
            </w:tcBorders>
            <w:noWrap/>
            <w:vAlign w:val="center"/>
          </w:tcPr>
          <w:p w14:paraId="228BBFB7" w14:textId="77777777" w:rsidR="00310349" w:rsidRDefault="00000000">
            <w:pPr>
              <w:adjustRightInd w:val="0"/>
              <w:snapToGrid w:val="0"/>
              <w:spacing w:line="620" w:lineRule="exact"/>
              <w:jc w:val="center"/>
              <w:rPr>
                <w:rFonts w:ascii="仿宋_GB2312" w:eastAsia="仿宋_GB2312" w:hAnsi="宋体" w:cs="宋体" w:hint="eastAsia"/>
                <w:b/>
                <w:bCs/>
                <w:sz w:val="22"/>
                <w:szCs w:val="22"/>
              </w:rPr>
            </w:pPr>
            <w:r>
              <w:rPr>
                <w:rFonts w:ascii="仿宋_GB2312" w:eastAsia="仿宋_GB2312" w:hAnsi="宋体" w:cs="宋体" w:hint="eastAsia"/>
                <w:b/>
                <w:bCs/>
                <w:sz w:val="22"/>
                <w:szCs w:val="22"/>
              </w:rPr>
              <w:t>项目中的定位</w:t>
            </w:r>
          </w:p>
        </w:tc>
        <w:tc>
          <w:tcPr>
            <w:tcW w:w="2997" w:type="pct"/>
            <w:tcBorders>
              <w:top w:val="single" w:sz="4" w:space="0" w:color="auto"/>
              <w:left w:val="nil"/>
              <w:bottom w:val="single" w:sz="4" w:space="0" w:color="auto"/>
              <w:right w:val="single" w:sz="4" w:space="0" w:color="auto"/>
            </w:tcBorders>
            <w:noWrap/>
            <w:vAlign w:val="center"/>
          </w:tcPr>
          <w:p w14:paraId="66469B88" w14:textId="77777777" w:rsidR="00310349" w:rsidRDefault="00000000">
            <w:pPr>
              <w:adjustRightInd w:val="0"/>
              <w:snapToGrid w:val="0"/>
              <w:spacing w:line="620" w:lineRule="exact"/>
              <w:jc w:val="center"/>
              <w:rPr>
                <w:rFonts w:ascii="仿宋_GB2312" w:eastAsia="仿宋_GB2312" w:hAnsi="宋体" w:cs="宋体" w:hint="eastAsia"/>
                <w:b/>
                <w:bCs/>
                <w:sz w:val="22"/>
                <w:szCs w:val="22"/>
              </w:rPr>
            </w:pPr>
            <w:r>
              <w:rPr>
                <w:rFonts w:ascii="仿宋_GB2312" w:eastAsia="仿宋_GB2312" w:hAnsi="宋体" w:cs="宋体" w:hint="eastAsia"/>
                <w:b/>
                <w:bCs/>
                <w:sz w:val="22"/>
                <w:szCs w:val="22"/>
              </w:rPr>
              <w:t>工作职责</w:t>
            </w:r>
          </w:p>
        </w:tc>
      </w:tr>
      <w:tr w:rsidR="00310349" w14:paraId="6AFC14D5" w14:textId="77777777">
        <w:trPr>
          <w:trHeight w:val="20"/>
          <w:jc w:val="center"/>
        </w:trPr>
        <w:tc>
          <w:tcPr>
            <w:tcW w:w="398" w:type="pct"/>
            <w:tcBorders>
              <w:top w:val="single" w:sz="4" w:space="0" w:color="auto"/>
              <w:left w:val="single" w:sz="4" w:space="0" w:color="auto"/>
              <w:bottom w:val="single" w:sz="4" w:space="0" w:color="auto"/>
              <w:right w:val="single" w:sz="4" w:space="0" w:color="auto"/>
            </w:tcBorders>
            <w:noWrap/>
            <w:vAlign w:val="center"/>
          </w:tcPr>
          <w:p w14:paraId="79E2EC5F" w14:textId="77777777" w:rsidR="00310349" w:rsidRDefault="00000000">
            <w:pPr>
              <w:adjustRightInd w:val="0"/>
              <w:snapToGrid w:val="0"/>
              <w:spacing w:line="620" w:lineRule="exact"/>
              <w:jc w:val="center"/>
              <w:rPr>
                <w:rFonts w:eastAsia="仿宋_GB2312"/>
                <w:sz w:val="22"/>
                <w:szCs w:val="22"/>
              </w:rPr>
            </w:pPr>
            <w:r>
              <w:rPr>
                <w:rFonts w:eastAsia="仿宋_GB2312"/>
                <w:sz w:val="22"/>
                <w:szCs w:val="22"/>
              </w:rPr>
              <w:t>1</w:t>
            </w:r>
          </w:p>
        </w:tc>
        <w:tc>
          <w:tcPr>
            <w:tcW w:w="722" w:type="pct"/>
            <w:tcBorders>
              <w:top w:val="single" w:sz="4" w:space="0" w:color="auto"/>
              <w:left w:val="nil"/>
              <w:bottom w:val="single" w:sz="4" w:space="0" w:color="auto"/>
              <w:right w:val="single" w:sz="4" w:space="0" w:color="auto"/>
            </w:tcBorders>
            <w:noWrap/>
            <w:vAlign w:val="center"/>
          </w:tcPr>
          <w:p w14:paraId="1192F4E5" w14:textId="77777777" w:rsidR="00310349" w:rsidRDefault="00000000">
            <w:pPr>
              <w:adjustRightInd w:val="0"/>
              <w:snapToGrid w:val="0"/>
              <w:spacing w:line="620" w:lineRule="exact"/>
              <w:jc w:val="center"/>
              <w:rPr>
                <w:rFonts w:eastAsia="仿宋_GB2312"/>
                <w:sz w:val="22"/>
                <w:szCs w:val="22"/>
              </w:rPr>
            </w:pPr>
            <w:r>
              <w:rPr>
                <w:rFonts w:eastAsia="仿宋_GB2312"/>
                <w:sz w:val="22"/>
                <w:szCs w:val="22"/>
              </w:rPr>
              <w:t>杨柳</w:t>
            </w:r>
          </w:p>
        </w:tc>
        <w:tc>
          <w:tcPr>
            <w:tcW w:w="882" w:type="pct"/>
            <w:tcBorders>
              <w:top w:val="single" w:sz="4" w:space="0" w:color="auto"/>
              <w:left w:val="nil"/>
              <w:bottom w:val="single" w:sz="4" w:space="0" w:color="auto"/>
              <w:right w:val="single" w:sz="4" w:space="0" w:color="auto"/>
            </w:tcBorders>
            <w:noWrap/>
            <w:vAlign w:val="center"/>
          </w:tcPr>
          <w:p w14:paraId="4DC9BCBF" w14:textId="77777777" w:rsidR="00310349" w:rsidRDefault="00000000">
            <w:pPr>
              <w:adjustRightInd w:val="0"/>
              <w:snapToGrid w:val="0"/>
              <w:spacing w:line="620" w:lineRule="exact"/>
              <w:jc w:val="center"/>
              <w:rPr>
                <w:rFonts w:eastAsia="仿宋_GB2312"/>
                <w:sz w:val="22"/>
                <w:szCs w:val="22"/>
              </w:rPr>
            </w:pPr>
            <w:r>
              <w:rPr>
                <w:rFonts w:eastAsia="仿宋_GB2312"/>
                <w:sz w:val="22"/>
                <w:szCs w:val="22"/>
              </w:rPr>
              <w:t>质量控制</w:t>
            </w:r>
          </w:p>
        </w:tc>
        <w:tc>
          <w:tcPr>
            <w:tcW w:w="2997" w:type="pct"/>
            <w:tcBorders>
              <w:top w:val="single" w:sz="4" w:space="0" w:color="auto"/>
              <w:left w:val="nil"/>
              <w:bottom w:val="single" w:sz="4" w:space="0" w:color="auto"/>
              <w:right w:val="single" w:sz="4" w:space="0" w:color="auto"/>
            </w:tcBorders>
            <w:noWrap/>
            <w:vAlign w:val="center"/>
          </w:tcPr>
          <w:p w14:paraId="4F5AD722" w14:textId="77777777" w:rsidR="00310349" w:rsidRDefault="00000000">
            <w:pPr>
              <w:adjustRightInd w:val="0"/>
              <w:snapToGrid w:val="0"/>
              <w:spacing w:line="620" w:lineRule="exact"/>
              <w:jc w:val="center"/>
              <w:rPr>
                <w:rFonts w:eastAsia="仿宋_GB2312"/>
                <w:sz w:val="22"/>
                <w:szCs w:val="22"/>
              </w:rPr>
            </w:pPr>
            <w:r>
              <w:rPr>
                <w:rFonts w:eastAsia="仿宋_GB2312"/>
                <w:sz w:val="22"/>
                <w:szCs w:val="22"/>
              </w:rPr>
              <w:t>负责项目评价方案、项目报告等重点工作内容的质量控制，技术指导。</w:t>
            </w:r>
          </w:p>
        </w:tc>
      </w:tr>
      <w:tr w:rsidR="00310349" w14:paraId="4370CFD3" w14:textId="77777777">
        <w:trPr>
          <w:trHeight w:val="20"/>
          <w:jc w:val="center"/>
        </w:trPr>
        <w:tc>
          <w:tcPr>
            <w:tcW w:w="398" w:type="pct"/>
            <w:tcBorders>
              <w:top w:val="single" w:sz="4" w:space="0" w:color="auto"/>
              <w:left w:val="single" w:sz="4" w:space="0" w:color="auto"/>
              <w:bottom w:val="single" w:sz="4" w:space="0" w:color="auto"/>
              <w:right w:val="single" w:sz="4" w:space="0" w:color="auto"/>
            </w:tcBorders>
            <w:noWrap/>
            <w:vAlign w:val="center"/>
          </w:tcPr>
          <w:p w14:paraId="63B81548" w14:textId="77777777" w:rsidR="00310349" w:rsidRDefault="00000000">
            <w:pPr>
              <w:adjustRightInd w:val="0"/>
              <w:snapToGrid w:val="0"/>
              <w:spacing w:line="620" w:lineRule="exact"/>
              <w:jc w:val="center"/>
              <w:rPr>
                <w:rFonts w:eastAsia="仿宋_GB2312"/>
                <w:sz w:val="22"/>
                <w:szCs w:val="22"/>
              </w:rPr>
            </w:pPr>
            <w:r>
              <w:rPr>
                <w:rFonts w:eastAsia="仿宋_GB2312"/>
                <w:sz w:val="22"/>
                <w:szCs w:val="22"/>
              </w:rPr>
              <w:t>2</w:t>
            </w:r>
          </w:p>
        </w:tc>
        <w:tc>
          <w:tcPr>
            <w:tcW w:w="722" w:type="pct"/>
            <w:tcBorders>
              <w:top w:val="single" w:sz="4" w:space="0" w:color="auto"/>
              <w:left w:val="nil"/>
              <w:bottom w:val="single" w:sz="4" w:space="0" w:color="auto"/>
              <w:right w:val="single" w:sz="4" w:space="0" w:color="auto"/>
            </w:tcBorders>
            <w:noWrap/>
            <w:vAlign w:val="center"/>
          </w:tcPr>
          <w:p w14:paraId="28154632" w14:textId="77777777" w:rsidR="00310349" w:rsidRDefault="00000000">
            <w:pPr>
              <w:adjustRightInd w:val="0"/>
              <w:snapToGrid w:val="0"/>
              <w:spacing w:line="620" w:lineRule="exact"/>
              <w:jc w:val="center"/>
              <w:rPr>
                <w:rFonts w:eastAsia="仿宋_GB2312"/>
                <w:sz w:val="22"/>
                <w:szCs w:val="22"/>
              </w:rPr>
            </w:pPr>
            <w:r>
              <w:rPr>
                <w:rFonts w:eastAsia="仿宋_GB2312" w:hint="eastAsia"/>
                <w:sz w:val="22"/>
                <w:szCs w:val="22"/>
              </w:rPr>
              <w:t>张红霞</w:t>
            </w:r>
          </w:p>
        </w:tc>
        <w:tc>
          <w:tcPr>
            <w:tcW w:w="882" w:type="pct"/>
            <w:tcBorders>
              <w:top w:val="single" w:sz="4" w:space="0" w:color="auto"/>
              <w:left w:val="nil"/>
              <w:bottom w:val="single" w:sz="4" w:space="0" w:color="auto"/>
              <w:right w:val="single" w:sz="4" w:space="0" w:color="auto"/>
            </w:tcBorders>
            <w:noWrap/>
            <w:vAlign w:val="center"/>
          </w:tcPr>
          <w:p w14:paraId="5332BA3D" w14:textId="77777777" w:rsidR="00310349" w:rsidRDefault="00000000">
            <w:pPr>
              <w:adjustRightInd w:val="0"/>
              <w:snapToGrid w:val="0"/>
              <w:spacing w:line="620" w:lineRule="exact"/>
              <w:jc w:val="center"/>
              <w:rPr>
                <w:rFonts w:eastAsia="仿宋_GB2312"/>
                <w:sz w:val="22"/>
                <w:szCs w:val="22"/>
              </w:rPr>
            </w:pPr>
            <w:r>
              <w:rPr>
                <w:rFonts w:eastAsia="仿宋_GB2312"/>
                <w:sz w:val="22"/>
                <w:szCs w:val="22"/>
              </w:rPr>
              <w:t>项目主评人</w:t>
            </w:r>
          </w:p>
        </w:tc>
        <w:tc>
          <w:tcPr>
            <w:tcW w:w="2997" w:type="pct"/>
            <w:tcBorders>
              <w:top w:val="single" w:sz="4" w:space="0" w:color="auto"/>
              <w:left w:val="nil"/>
              <w:bottom w:val="single" w:sz="4" w:space="0" w:color="auto"/>
              <w:right w:val="single" w:sz="4" w:space="0" w:color="auto"/>
            </w:tcBorders>
            <w:noWrap/>
            <w:vAlign w:val="center"/>
          </w:tcPr>
          <w:p w14:paraId="5C1F9A57" w14:textId="77777777" w:rsidR="00310349" w:rsidRDefault="00000000">
            <w:pPr>
              <w:adjustRightInd w:val="0"/>
              <w:snapToGrid w:val="0"/>
              <w:spacing w:line="620" w:lineRule="exact"/>
              <w:jc w:val="center"/>
              <w:rPr>
                <w:rFonts w:eastAsia="仿宋_GB2312"/>
                <w:sz w:val="22"/>
                <w:szCs w:val="22"/>
              </w:rPr>
            </w:pPr>
            <w:r>
              <w:rPr>
                <w:rFonts w:eastAsia="仿宋_GB2312"/>
                <w:sz w:val="22"/>
                <w:szCs w:val="22"/>
              </w:rPr>
              <w:t>负责项目中指标体系、工作方案、评价分析、绩效报告等重点工作内容的执行，评价工作底稿的审核。</w:t>
            </w:r>
          </w:p>
        </w:tc>
      </w:tr>
      <w:tr w:rsidR="00310349" w14:paraId="1C6A34CC" w14:textId="77777777">
        <w:trPr>
          <w:trHeight w:val="20"/>
          <w:jc w:val="center"/>
        </w:trPr>
        <w:tc>
          <w:tcPr>
            <w:tcW w:w="398" w:type="pct"/>
            <w:tcBorders>
              <w:top w:val="single" w:sz="4" w:space="0" w:color="auto"/>
              <w:left w:val="single" w:sz="4" w:space="0" w:color="auto"/>
              <w:bottom w:val="single" w:sz="4" w:space="0" w:color="auto"/>
              <w:right w:val="single" w:sz="4" w:space="0" w:color="auto"/>
            </w:tcBorders>
            <w:noWrap/>
            <w:vAlign w:val="center"/>
          </w:tcPr>
          <w:p w14:paraId="59E1B1C9" w14:textId="77777777" w:rsidR="00310349" w:rsidRDefault="00000000">
            <w:pPr>
              <w:adjustRightInd w:val="0"/>
              <w:snapToGrid w:val="0"/>
              <w:spacing w:line="620" w:lineRule="exact"/>
              <w:jc w:val="center"/>
              <w:rPr>
                <w:rFonts w:eastAsia="仿宋_GB2312"/>
                <w:sz w:val="22"/>
                <w:szCs w:val="22"/>
              </w:rPr>
            </w:pPr>
            <w:r>
              <w:rPr>
                <w:rFonts w:eastAsia="仿宋_GB2312"/>
                <w:sz w:val="22"/>
                <w:szCs w:val="22"/>
              </w:rPr>
              <w:t>3</w:t>
            </w:r>
          </w:p>
        </w:tc>
        <w:tc>
          <w:tcPr>
            <w:tcW w:w="722" w:type="pct"/>
            <w:tcBorders>
              <w:top w:val="single" w:sz="4" w:space="0" w:color="auto"/>
              <w:left w:val="nil"/>
              <w:bottom w:val="single" w:sz="4" w:space="0" w:color="auto"/>
              <w:right w:val="single" w:sz="4" w:space="0" w:color="auto"/>
            </w:tcBorders>
            <w:noWrap/>
            <w:vAlign w:val="center"/>
          </w:tcPr>
          <w:p w14:paraId="426E4795" w14:textId="77777777" w:rsidR="00310349" w:rsidRDefault="00000000">
            <w:pPr>
              <w:adjustRightInd w:val="0"/>
              <w:snapToGrid w:val="0"/>
              <w:spacing w:line="620" w:lineRule="exact"/>
              <w:jc w:val="center"/>
              <w:rPr>
                <w:rFonts w:eastAsia="仿宋_GB2312"/>
                <w:sz w:val="22"/>
                <w:szCs w:val="22"/>
              </w:rPr>
            </w:pPr>
            <w:r>
              <w:rPr>
                <w:rFonts w:eastAsia="仿宋_GB2312"/>
                <w:sz w:val="22"/>
                <w:szCs w:val="22"/>
              </w:rPr>
              <w:t>韩睿启</w:t>
            </w:r>
          </w:p>
          <w:p w14:paraId="1BBCF79F" w14:textId="77777777" w:rsidR="00310349" w:rsidRDefault="00000000">
            <w:pPr>
              <w:adjustRightInd w:val="0"/>
              <w:snapToGrid w:val="0"/>
              <w:spacing w:line="620" w:lineRule="exact"/>
              <w:jc w:val="center"/>
              <w:rPr>
                <w:rFonts w:eastAsia="仿宋_GB2312"/>
                <w:sz w:val="22"/>
                <w:szCs w:val="22"/>
              </w:rPr>
            </w:pPr>
            <w:r>
              <w:rPr>
                <w:rFonts w:eastAsia="仿宋_GB2312"/>
                <w:sz w:val="22"/>
                <w:szCs w:val="22"/>
              </w:rPr>
              <w:t>吴童姗</w:t>
            </w:r>
          </w:p>
        </w:tc>
        <w:tc>
          <w:tcPr>
            <w:tcW w:w="882" w:type="pct"/>
            <w:tcBorders>
              <w:top w:val="single" w:sz="4" w:space="0" w:color="auto"/>
              <w:left w:val="nil"/>
              <w:bottom w:val="single" w:sz="4" w:space="0" w:color="auto"/>
              <w:right w:val="single" w:sz="4" w:space="0" w:color="auto"/>
            </w:tcBorders>
            <w:noWrap/>
            <w:vAlign w:val="center"/>
          </w:tcPr>
          <w:p w14:paraId="3B745618" w14:textId="77777777" w:rsidR="00310349" w:rsidRDefault="00000000">
            <w:pPr>
              <w:adjustRightInd w:val="0"/>
              <w:snapToGrid w:val="0"/>
              <w:spacing w:line="620" w:lineRule="exact"/>
              <w:jc w:val="center"/>
              <w:rPr>
                <w:rFonts w:eastAsia="仿宋_GB2312"/>
                <w:sz w:val="22"/>
                <w:szCs w:val="22"/>
              </w:rPr>
            </w:pPr>
            <w:r>
              <w:rPr>
                <w:rFonts w:eastAsia="仿宋_GB2312"/>
                <w:sz w:val="22"/>
                <w:szCs w:val="22"/>
              </w:rPr>
              <w:t>项目助理</w:t>
            </w:r>
          </w:p>
        </w:tc>
        <w:tc>
          <w:tcPr>
            <w:tcW w:w="2997" w:type="pct"/>
            <w:tcBorders>
              <w:top w:val="single" w:sz="4" w:space="0" w:color="auto"/>
              <w:left w:val="nil"/>
              <w:bottom w:val="single" w:sz="4" w:space="0" w:color="auto"/>
              <w:right w:val="single" w:sz="4" w:space="0" w:color="auto"/>
            </w:tcBorders>
            <w:noWrap/>
            <w:vAlign w:val="center"/>
          </w:tcPr>
          <w:p w14:paraId="7917AD8F" w14:textId="77777777" w:rsidR="00310349" w:rsidRDefault="00000000">
            <w:pPr>
              <w:adjustRightInd w:val="0"/>
              <w:snapToGrid w:val="0"/>
              <w:spacing w:line="620" w:lineRule="exact"/>
              <w:jc w:val="center"/>
              <w:rPr>
                <w:rFonts w:eastAsia="仿宋_GB2312"/>
                <w:sz w:val="22"/>
                <w:szCs w:val="22"/>
              </w:rPr>
            </w:pPr>
            <w:r>
              <w:rPr>
                <w:rFonts w:eastAsia="仿宋_GB2312"/>
                <w:sz w:val="22"/>
                <w:szCs w:val="22"/>
              </w:rPr>
              <w:t>负责资料搜集、整理及数据分析等，编制评价工作底稿，配合项目主评人完成社会调研工作等。</w:t>
            </w:r>
          </w:p>
        </w:tc>
      </w:tr>
    </w:tbl>
    <w:p w14:paraId="317834AD" w14:textId="77777777" w:rsidR="00310349" w:rsidRDefault="00000000">
      <w:pPr>
        <w:pStyle w:val="1a"/>
        <w:adjustRightInd w:val="0"/>
        <w:snapToGrid w:val="0"/>
        <w:spacing w:line="620" w:lineRule="exact"/>
        <w:ind w:firstLine="643"/>
        <w:jc w:val="both"/>
        <w:rPr>
          <w:b/>
          <w:bCs/>
        </w:rPr>
      </w:pPr>
      <w:bookmarkStart w:id="360" w:name="_Toc22621"/>
      <w:r>
        <w:rPr>
          <w:rFonts w:hint="eastAsia"/>
          <w:b/>
          <w:bCs/>
        </w:rPr>
        <w:lastRenderedPageBreak/>
        <w:t>（</w:t>
      </w:r>
      <w:r>
        <w:rPr>
          <w:rFonts w:hint="eastAsia"/>
          <w:b/>
          <w:bCs/>
        </w:rPr>
        <w:t>1</w:t>
      </w:r>
      <w:r>
        <w:rPr>
          <w:rFonts w:hint="eastAsia"/>
          <w:b/>
          <w:bCs/>
        </w:rPr>
        <w:t>）制订绩效评价工作方案</w:t>
      </w:r>
      <w:r>
        <w:rPr>
          <w:rFonts w:hint="eastAsia"/>
          <w:b/>
          <w:bCs/>
        </w:rPr>
        <w:t xml:space="preserve"> </w:t>
      </w:r>
    </w:p>
    <w:p w14:paraId="6B899E05" w14:textId="77777777" w:rsidR="00310349" w:rsidRDefault="00000000">
      <w:pPr>
        <w:pStyle w:val="1a"/>
        <w:adjustRightInd w:val="0"/>
        <w:snapToGrid w:val="0"/>
        <w:spacing w:line="620" w:lineRule="exact"/>
        <w:ind w:firstLine="640"/>
        <w:jc w:val="both"/>
      </w:pPr>
      <w:r>
        <w:rPr>
          <w:rFonts w:hint="eastAsia"/>
        </w:rPr>
        <w:t>2026</w:t>
      </w:r>
      <w:r>
        <w:rPr>
          <w:rFonts w:hint="eastAsia"/>
        </w:rPr>
        <w:t>年</w:t>
      </w:r>
      <w:r>
        <w:rPr>
          <w:rFonts w:hint="eastAsia"/>
        </w:rPr>
        <w:t>2</w:t>
      </w:r>
      <w:r>
        <w:rPr>
          <w:rFonts w:hint="eastAsia"/>
        </w:rPr>
        <w:t>月，莎车县财政局制定了《</w:t>
      </w:r>
      <w:r>
        <w:rPr>
          <w:rFonts w:hint="eastAsia"/>
        </w:rPr>
        <w:t>2025</w:t>
      </w:r>
      <w:r>
        <w:rPr>
          <w:rFonts w:hint="eastAsia"/>
        </w:rPr>
        <w:t>年莎车县重点绩效评价工作方案》，按照突出重点、逐步覆盖的原则，选取一个部门和</w:t>
      </w:r>
      <w:r>
        <w:rPr>
          <w:rFonts w:hint="eastAsia"/>
        </w:rPr>
        <w:t>5</w:t>
      </w:r>
      <w:r>
        <w:rPr>
          <w:rFonts w:hint="eastAsia"/>
        </w:rPr>
        <w:t>个项目进行重点绩效评价，明确预算单位、绩效服务第三方及财政部门职责，明确前期准备、组织实施、综合分析及撰写报告各阶段的时间要求。</w:t>
      </w:r>
    </w:p>
    <w:p w14:paraId="19802978" w14:textId="77777777" w:rsidR="00310349" w:rsidRDefault="00000000">
      <w:pPr>
        <w:pStyle w:val="1a"/>
        <w:adjustRightInd w:val="0"/>
        <w:snapToGrid w:val="0"/>
        <w:spacing w:line="620" w:lineRule="exact"/>
        <w:ind w:firstLine="640"/>
        <w:jc w:val="both"/>
      </w:pPr>
      <w:r>
        <w:rPr>
          <w:rFonts w:hint="eastAsia"/>
        </w:rPr>
        <w:t>我单位根据政策的基本情况，按照财政预算绩效评价工作要求，拟订评价实施方案，实施方案包括项目概况、评价对象、评价重点、评价工作组织实施流程、指标评价体系、社会调查方案等内容。</w:t>
      </w:r>
      <w:r>
        <w:rPr>
          <w:rFonts w:hint="eastAsia"/>
        </w:rPr>
        <w:t xml:space="preserve"> </w:t>
      </w:r>
    </w:p>
    <w:p w14:paraId="64C3999D" w14:textId="77777777" w:rsidR="00310349" w:rsidRDefault="00000000">
      <w:pPr>
        <w:pStyle w:val="1a"/>
        <w:adjustRightInd w:val="0"/>
        <w:snapToGrid w:val="0"/>
        <w:spacing w:line="620" w:lineRule="exact"/>
        <w:ind w:firstLine="643"/>
        <w:jc w:val="both"/>
        <w:rPr>
          <w:b/>
          <w:bCs/>
        </w:rPr>
      </w:pPr>
      <w:r>
        <w:rPr>
          <w:rFonts w:hint="eastAsia"/>
          <w:b/>
          <w:bCs/>
        </w:rPr>
        <w:t>（</w:t>
      </w:r>
      <w:r>
        <w:rPr>
          <w:rFonts w:hint="eastAsia"/>
          <w:b/>
          <w:bCs/>
        </w:rPr>
        <w:t>2</w:t>
      </w:r>
      <w:r>
        <w:rPr>
          <w:rFonts w:hint="eastAsia"/>
          <w:b/>
          <w:bCs/>
        </w:rPr>
        <w:t>）完善评价指标体系</w:t>
      </w:r>
      <w:r>
        <w:rPr>
          <w:rFonts w:hint="eastAsia"/>
          <w:b/>
          <w:bCs/>
        </w:rPr>
        <w:t xml:space="preserve"> </w:t>
      </w:r>
    </w:p>
    <w:p w14:paraId="3EE8FEA4" w14:textId="77777777" w:rsidR="00310349" w:rsidRDefault="00000000">
      <w:pPr>
        <w:pStyle w:val="1a"/>
        <w:adjustRightInd w:val="0"/>
        <w:snapToGrid w:val="0"/>
        <w:spacing w:line="620" w:lineRule="exact"/>
        <w:ind w:firstLine="640"/>
        <w:jc w:val="both"/>
      </w:pPr>
      <w:r>
        <w:t>评价指标体系是评价实施方案的核心。评价组通过对项目绩效目标已有指标进行分析研究，根据项目的资料研读及前期调研，结合政策的实际开展情况，严格按照《项目支出绩效评价管理办法》（财预〔</w:t>
      </w:r>
      <w:r>
        <w:t>2020</w:t>
      </w:r>
      <w:r>
        <w:t>〕</w:t>
      </w:r>
      <w:r>
        <w:t>10</w:t>
      </w:r>
      <w:r>
        <w:t>号）文件要求设置完善绩效评价指标体系。</w:t>
      </w:r>
    </w:p>
    <w:p w14:paraId="0B7DB4EB" w14:textId="77777777" w:rsidR="00310349" w:rsidRDefault="00000000">
      <w:pPr>
        <w:pStyle w:val="1a"/>
        <w:adjustRightInd w:val="0"/>
        <w:snapToGrid w:val="0"/>
        <w:spacing w:line="620" w:lineRule="exact"/>
        <w:ind w:firstLine="643"/>
        <w:jc w:val="both"/>
        <w:outlineLvl w:val="2"/>
        <w:rPr>
          <w:rFonts w:ascii="方正仿宋简体" w:eastAsia="方正仿宋简体" w:hAnsi="方正仿宋简体" w:cs="方正仿宋简体" w:hint="eastAsia"/>
          <w:b/>
          <w:bCs/>
        </w:rPr>
      </w:pPr>
      <w:bookmarkStart w:id="361" w:name="_Toc31327"/>
      <w:bookmarkStart w:id="362" w:name="_Toc236322706"/>
      <w:bookmarkStart w:id="363" w:name="_Toc236650429"/>
      <w:r>
        <w:rPr>
          <w:rFonts w:ascii="方正仿宋简体" w:eastAsia="方正仿宋简体" w:hAnsi="方正仿宋简体" w:cs="方正仿宋简体" w:hint="eastAsia"/>
          <w:b/>
          <w:bCs/>
        </w:rPr>
        <w:t>2.组织实施</w:t>
      </w:r>
      <w:bookmarkEnd w:id="360"/>
      <w:bookmarkEnd w:id="361"/>
      <w:bookmarkEnd w:id="362"/>
      <w:bookmarkEnd w:id="363"/>
    </w:p>
    <w:p w14:paraId="70925EF4" w14:textId="77777777" w:rsidR="00310349" w:rsidRDefault="00000000">
      <w:pPr>
        <w:pStyle w:val="1a"/>
        <w:adjustRightInd w:val="0"/>
        <w:snapToGrid w:val="0"/>
        <w:spacing w:line="620" w:lineRule="exact"/>
        <w:ind w:firstLine="643"/>
        <w:jc w:val="both"/>
        <w:rPr>
          <w:b/>
          <w:bCs/>
        </w:rPr>
      </w:pPr>
      <w:r>
        <w:rPr>
          <w:rFonts w:hint="eastAsia"/>
          <w:b/>
          <w:bCs/>
        </w:rPr>
        <w:t>（</w:t>
      </w:r>
      <w:r>
        <w:rPr>
          <w:rFonts w:hint="eastAsia"/>
          <w:b/>
          <w:bCs/>
        </w:rPr>
        <w:t>1</w:t>
      </w:r>
      <w:r>
        <w:rPr>
          <w:rFonts w:hint="eastAsia"/>
          <w:b/>
          <w:bCs/>
        </w:rPr>
        <w:t>）采集评价基础数据及相关资料</w:t>
      </w:r>
      <w:r>
        <w:rPr>
          <w:rFonts w:hint="eastAsia"/>
          <w:b/>
          <w:bCs/>
        </w:rPr>
        <w:t xml:space="preserve"> </w:t>
      </w:r>
    </w:p>
    <w:p w14:paraId="3A51B0B3" w14:textId="77777777" w:rsidR="00310349" w:rsidRDefault="00000000">
      <w:pPr>
        <w:pStyle w:val="1a"/>
        <w:adjustRightInd w:val="0"/>
        <w:snapToGrid w:val="0"/>
        <w:spacing w:line="620" w:lineRule="exact"/>
        <w:ind w:firstLine="640"/>
        <w:jc w:val="both"/>
        <w:rPr>
          <w:lang w:val="zh-CN"/>
        </w:rPr>
      </w:pPr>
      <w:r>
        <w:rPr>
          <w:rFonts w:hint="eastAsia"/>
        </w:rPr>
        <w:t>全面收集政策相关资料和基础数据，完成绩效评价内容和评价指标体系的评价印证资料。</w:t>
      </w:r>
      <w:r>
        <w:rPr>
          <w:rFonts w:hint="eastAsia"/>
        </w:rPr>
        <w:t xml:space="preserve"> </w:t>
      </w:r>
    </w:p>
    <w:p w14:paraId="6AF498D1" w14:textId="77777777" w:rsidR="00310349" w:rsidRDefault="00000000">
      <w:pPr>
        <w:pStyle w:val="1a"/>
        <w:adjustRightInd w:val="0"/>
        <w:snapToGrid w:val="0"/>
        <w:spacing w:line="620" w:lineRule="exact"/>
        <w:ind w:firstLine="643"/>
        <w:jc w:val="both"/>
        <w:rPr>
          <w:b/>
          <w:bCs/>
        </w:rPr>
      </w:pPr>
      <w:r>
        <w:rPr>
          <w:rFonts w:hint="eastAsia"/>
          <w:b/>
          <w:bCs/>
        </w:rPr>
        <w:t>（</w:t>
      </w:r>
      <w:r>
        <w:rPr>
          <w:rFonts w:hint="eastAsia"/>
          <w:b/>
          <w:bCs/>
        </w:rPr>
        <w:t>2</w:t>
      </w:r>
      <w:r>
        <w:rPr>
          <w:rFonts w:hint="eastAsia"/>
          <w:b/>
          <w:bCs/>
        </w:rPr>
        <w:t>）实地调研和现场勘察</w:t>
      </w:r>
      <w:r>
        <w:rPr>
          <w:rFonts w:hint="eastAsia"/>
          <w:b/>
          <w:bCs/>
        </w:rPr>
        <w:t xml:space="preserve"> </w:t>
      </w:r>
    </w:p>
    <w:p w14:paraId="4497894E" w14:textId="77777777" w:rsidR="00310349" w:rsidRDefault="00000000">
      <w:pPr>
        <w:pStyle w:val="1a"/>
        <w:adjustRightInd w:val="0"/>
        <w:snapToGrid w:val="0"/>
        <w:spacing w:line="620" w:lineRule="exact"/>
        <w:ind w:firstLine="640"/>
        <w:jc w:val="both"/>
      </w:pPr>
      <w:r>
        <w:t>实地调研：评价组于</w:t>
      </w:r>
      <w:r>
        <w:t>202</w:t>
      </w:r>
      <w:r>
        <w:rPr>
          <w:rFonts w:hint="eastAsia"/>
        </w:rPr>
        <w:t>6</w:t>
      </w:r>
      <w:r>
        <w:t>年</w:t>
      </w:r>
      <w:r>
        <w:rPr>
          <w:rFonts w:hint="eastAsia"/>
        </w:rPr>
        <w:t>5</w:t>
      </w:r>
      <w:r>
        <w:t>月</w:t>
      </w:r>
      <w:r>
        <w:rPr>
          <w:rFonts w:hint="eastAsia"/>
        </w:rPr>
        <w:t>6</w:t>
      </w:r>
      <w:r>
        <w:rPr>
          <w:rFonts w:hint="eastAsia"/>
        </w:rPr>
        <w:t>日起至</w:t>
      </w:r>
      <w:r>
        <w:rPr>
          <w:rFonts w:hint="eastAsia"/>
        </w:rPr>
        <w:t>2026</w:t>
      </w:r>
      <w:r>
        <w:rPr>
          <w:rFonts w:hint="eastAsia"/>
        </w:rPr>
        <w:t>年</w:t>
      </w:r>
      <w:r>
        <w:rPr>
          <w:rFonts w:hint="eastAsia"/>
        </w:rPr>
        <w:t>7</w:t>
      </w:r>
      <w:r>
        <w:t>月</w:t>
      </w:r>
      <w:r>
        <w:rPr>
          <w:rFonts w:hint="eastAsia"/>
        </w:rPr>
        <w:t>15</w:t>
      </w:r>
      <w:r>
        <w:lastRenderedPageBreak/>
        <w:t>日期间前往莎车县英吾斯塘乡人民政府开展实地调研工作，了解实施单位项目的执行情况、项目产出情况、项目效果情况。</w:t>
      </w:r>
    </w:p>
    <w:p w14:paraId="047B4716" w14:textId="77777777" w:rsidR="00310349" w:rsidRDefault="00000000">
      <w:pPr>
        <w:pStyle w:val="1a"/>
        <w:adjustRightInd w:val="0"/>
        <w:snapToGrid w:val="0"/>
        <w:spacing w:line="620" w:lineRule="exact"/>
        <w:ind w:firstLine="643"/>
        <w:jc w:val="both"/>
        <w:rPr>
          <w:b/>
          <w:bCs/>
        </w:rPr>
      </w:pPr>
      <w:r>
        <w:rPr>
          <w:rFonts w:hint="eastAsia"/>
          <w:b/>
          <w:bCs/>
        </w:rPr>
        <w:t>（</w:t>
      </w:r>
      <w:r>
        <w:rPr>
          <w:rFonts w:hint="eastAsia"/>
          <w:b/>
          <w:bCs/>
        </w:rPr>
        <w:t>3</w:t>
      </w:r>
      <w:r>
        <w:rPr>
          <w:rFonts w:hint="eastAsia"/>
          <w:b/>
          <w:bCs/>
        </w:rPr>
        <w:t>）分析评价并形成评价结论，撰写评价报告</w:t>
      </w:r>
    </w:p>
    <w:p w14:paraId="0862D0FE" w14:textId="77777777" w:rsidR="00310349" w:rsidRDefault="00000000">
      <w:pPr>
        <w:pStyle w:val="1a"/>
        <w:adjustRightInd w:val="0"/>
        <w:snapToGrid w:val="0"/>
        <w:spacing w:line="620" w:lineRule="exact"/>
        <w:ind w:firstLine="640"/>
        <w:jc w:val="both"/>
      </w:pPr>
      <w:r>
        <w:t>202</w:t>
      </w:r>
      <w:r>
        <w:rPr>
          <w:rFonts w:hint="eastAsia"/>
        </w:rPr>
        <w:t>6</w:t>
      </w:r>
      <w:r>
        <w:t>年</w:t>
      </w:r>
      <w:r>
        <w:rPr>
          <w:rFonts w:hint="eastAsia"/>
        </w:rPr>
        <w:t>5</w:t>
      </w:r>
      <w:r>
        <w:t>月</w:t>
      </w:r>
      <w:r>
        <w:rPr>
          <w:rFonts w:hint="eastAsia"/>
        </w:rPr>
        <w:t>6</w:t>
      </w:r>
      <w:r>
        <w:t>日</w:t>
      </w:r>
      <w:r>
        <w:t>—202</w:t>
      </w:r>
      <w:r>
        <w:rPr>
          <w:rFonts w:hint="eastAsia"/>
        </w:rPr>
        <w:t>6</w:t>
      </w:r>
      <w:r>
        <w:t>年</w:t>
      </w:r>
      <w:r>
        <w:rPr>
          <w:rFonts w:hint="eastAsia"/>
        </w:rPr>
        <w:t>6</w:t>
      </w:r>
      <w:r>
        <w:t>月</w:t>
      </w:r>
      <w:r>
        <w:rPr>
          <w:rFonts w:hint="eastAsia"/>
        </w:rPr>
        <w:t>25</w:t>
      </w:r>
      <w:r>
        <w:t>日，</w:t>
      </w:r>
      <w:r>
        <w:rPr>
          <w:rFonts w:hint="eastAsia"/>
        </w:rPr>
        <w:t>项目评价组对采集的数据资料进行复核汇总、分类整理和综合分析。按照设立的评价指标、标准、权重、方法实施评价，形成评价结论，撰写绩效评价报告，形成绩效评价报告初稿，征求项目实施单位意见。</w:t>
      </w:r>
    </w:p>
    <w:p w14:paraId="51F84403" w14:textId="77777777" w:rsidR="00310349" w:rsidRDefault="00000000">
      <w:pPr>
        <w:pStyle w:val="1a"/>
        <w:adjustRightInd w:val="0"/>
        <w:snapToGrid w:val="0"/>
        <w:spacing w:line="620" w:lineRule="exact"/>
        <w:ind w:firstLine="643"/>
        <w:jc w:val="both"/>
        <w:rPr>
          <w:b/>
          <w:bCs/>
        </w:rPr>
      </w:pPr>
      <w:r>
        <w:rPr>
          <w:rFonts w:hint="eastAsia"/>
          <w:b/>
          <w:bCs/>
        </w:rPr>
        <w:t>（</w:t>
      </w:r>
      <w:r>
        <w:rPr>
          <w:rFonts w:hint="eastAsia"/>
          <w:b/>
          <w:bCs/>
        </w:rPr>
        <w:t>4</w:t>
      </w:r>
      <w:r>
        <w:rPr>
          <w:rFonts w:hint="eastAsia"/>
          <w:b/>
          <w:bCs/>
        </w:rPr>
        <w:t>）现场抽样情况</w:t>
      </w:r>
      <w:r>
        <w:rPr>
          <w:rFonts w:hint="eastAsia"/>
          <w:b/>
          <w:bCs/>
        </w:rPr>
        <w:t xml:space="preserve"> </w:t>
      </w:r>
    </w:p>
    <w:p w14:paraId="3C561995" w14:textId="77777777" w:rsidR="00310349" w:rsidRDefault="00000000">
      <w:pPr>
        <w:pStyle w:val="1a"/>
        <w:adjustRightInd w:val="0"/>
        <w:snapToGrid w:val="0"/>
        <w:spacing w:line="620" w:lineRule="exact"/>
        <w:ind w:firstLine="643"/>
        <w:jc w:val="both"/>
        <w:rPr>
          <w:b/>
          <w:bCs/>
        </w:rPr>
      </w:pPr>
      <w:r>
        <w:rPr>
          <w:rFonts w:hint="eastAsia"/>
          <w:b/>
          <w:bCs/>
        </w:rPr>
        <w:t>1.</w:t>
      </w:r>
      <w:r>
        <w:rPr>
          <w:rFonts w:hint="eastAsia"/>
          <w:b/>
          <w:bCs/>
        </w:rPr>
        <w:t>实地勘察</w:t>
      </w:r>
      <w:r>
        <w:rPr>
          <w:rFonts w:hint="eastAsia"/>
          <w:b/>
          <w:bCs/>
        </w:rPr>
        <w:t xml:space="preserve"> </w:t>
      </w:r>
    </w:p>
    <w:p w14:paraId="4E203196" w14:textId="77777777" w:rsidR="00310349" w:rsidRDefault="00000000">
      <w:pPr>
        <w:pStyle w:val="1a"/>
        <w:adjustRightInd w:val="0"/>
        <w:snapToGrid w:val="0"/>
        <w:spacing w:line="620" w:lineRule="exact"/>
        <w:ind w:firstLine="640"/>
        <w:jc w:val="both"/>
      </w:pPr>
      <w:r>
        <w:rPr>
          <w:rFonts w:hint="eastAsia"/>
        </w:rPr>
        <w:t>评价组于</w:t>
      </w:r>
      <w:r>
        <w:rPr>
          <w:rFonts w:hint="eastAsia"/>
        </w:rPr>
        <w:t>2026</w:t>
      </w:r>
      <w:r>
        <w:rPr>
          <w:rFonts w:hint="eastAsia"/>
        </w:rPr>
        <w:t>年</w:t>
      </w:r>
      <w:r>
        <w:rPr>
          <w:rFonts w:hint="eastAsia"/>
        </w:rPr>
        <w:t>5</w:t>
      </w:r>
      <w:r>
        <w:rPr>
          <w:rFonts w:hint="eastAsia"/>
        </w:rPr>
        <w:t>月</w:t>
      </w:r>
      <w:r>
        <w:rPr>
          <w:rFonts w:hint="eastAsia"/>
        </w:rPr>
        <w:t>6</w:t>
      </w:r>
      <w:r>
        <w:rPr>
          <w:rFonts w:hint="eastAsia"/>
        </w:rPr>
        <w:t>日至</w:t>
      </w:r>
      <w:r>
        <w:rPr>
          <w:rFonts w:hint="eastAsia"/>
        </w:rPr>
        <w:t xml:space="preserve"> 2026</w:t>
      </w:r>
      <w:r>
        <w:rPr>
          <w:rFonts w:hint="eastAsia"/>
        </w:rPr>
        <w:t>年</w:t>
      </w:r>
      <w:r>
        <w:rPr>
          <w:rFonts w:hint="eastAsia"/>
        </w:rPr>
        <w:t>5</w:t>
      </w:r>
      <w:r>
        <w:rPr>
          <w:rFonts w:hint="eastAsia"/>
        </w:rPr>
        <w:t>月</w:t>
      </w:r>
      <w:r>
        <w:rPr>
          <w:rFonts w:hint="eastAsia"/>
        </w:rPr>
        <w:t>15</w:t>
      </w:r>
      <w:r>
        <w:rPr>
          <w:rFonts w:hint="eastAsia"/>
        </w:rPr>
        <w:t>日期间前往</w:t>
      </w:r>
      <w:r>
        <w:t>莎车县英吾斯塘乡人民政府</w:t>
      </w:r>
      <w:r>
        <w:rPr>
          <w:rFonts w:hint="eastAsia"/>
        </w:rPr>
        <w:t>进行实地勘察工作，本次实地勘察工作主要查看项目实际建设情况。</w:t>
      </w:r>
      <w:r>
        <w:rPr>
          <w:rFonts w:hint="eastAsia"/>
        </w:rPr>
        <w:t xml:space="preserve"> </w:t>
      </w:r>
    </w:p>
    <w:p w14:paraId="441B13C5" w14:textId="77777777" w:rsidR="00310349" w:rsidRDefault="00000000">
      <w:pPr>
        <w:pStyle w:val="1a"/>
        <w:adjustRightInd w:val="0"/>
        <w:snapToGrid w:val="0"/>
        <w:spacing w:line="620" w:lineRule="exact"/>
        <w:ind w:firstLine="643"/>
        <w:jc w:val="both"/>
        <w:rPr>
          <w:b/>
          <w:bCs/>
        </w:rPr>
      </w:pPr>
      <w:r>
        <w:rPr>
          <w:rFonts w:hint="eastAsia"/>
          <w:b/>
          <w:bCs/>
        </w:rPr>
        <w:t>2.</w:t>
      </w:r>
      <w:r>
        <w:rPr>
          <w:rFonts w:hint="eastAsia"/>
          <w:b/>
          <w:bCs/>
        </w:rPr>
        <w:t>问卷调研</w:t>
      </w:r>
      <w:r>
        <w:rPr>
          <w:rFonts w:hint="eastAsia"/>
          <w:b/>
          <w:bCs/>
        </w:rPr>
        <w:t xml:space="preserve"> </w:t>
      </w:r>
    </w:p>
    <w:p w14:paraId="5DD242F5" w14:textId="77777777" w:rsidR="00310349" w:rsidRDefault="00000000">
      <w:pPr>
        <w:pStyle w:val="1a"/>
        <w:adjustRightInd w:val="0"/>
        <w:snapToGrid w:val="0"/>
        <w:spacing w:line="620" w:lineRule="exact"/>
        <w:ind w:firstLine="640"/>
        <w:jc w:val="both"/>
      </w:pPr>
      <w:r>
        <w:rPr>
          <w:rFonts w:hint="eastAsia"/>
        </w:rPr>
        <w:t>对有明确受益对象的评价项目，设计满意度调查问卷，对调查对象开展独立第三方调研工作。该项目问卷调查使用分层抽样的方式，针对不同的受益人群进行问卷调查，本次问卷调研受益对象主要为项目区受益农民，对项目区受益农民共发放问卷调查</w:t>
      </w:r>
      <w:r>
        <w:rPr>
          <w:rFonts w:hint="eastAsia"/>
        </w:rPr>
        <w:t>100</w:t>
      </w:r>
      <w:r>
        <w:rPr>
          <w:rFonts w:hint="eastAsia"/>
        </w:rPr>
        <w:t>份，最终收回</w:t>
      </w:r>
      <w:r>
        <w:rPr>
          <w:rFonts w:hint="eastAsia"/>
        </w:rPr>
        <w:t>100</w:t>
      </w:r>
      <w:r>
        <w:rPr>
          <w:rFonts w:hint="eastAsia"/>
        </w:rPr>
        <w:t>份。</w:t>
      </w:r>
    </w:p>
    <w:p w14:paraId="665F9B66" w14:textId="77777777" w:rsidR="00310349" w:rsidRDefault="00000000">
      <w:pPr>
        <w:pStyle w:val="1a"/>
        <w:adjustRightInd w:val="0"/>
        <w:snapToGrid w:val="0"/>
        <w:spacing w:line="620" w:lineRule="exact"/>
        <w:ind w:firstLine="643"/>
        <w:jc w:val="both"/>
        <w:rPr>
          <w:b/>
          <w:bCs/>
        </w:rPr>
      </w:pPr>
      <w:bookmarkStart w:id="364" w:name="_Toc14996"/>
      <w:bookmarkStart w:id="365" w:name="_Toc2290"/>
      <w:bookmarkStart w:id="366" w:name="_Toc428278227"/>
      <w:bookmarkStart w:id="367" w:name="_Toc419984719"/>
      <w:r>
        <w:rPr>
          <w:rFonts w:hint="eastAsia"/>
          <w:b/>
          <w:bCs/>
        </w:rPr>
        <w:t>3.</w:t>
      </w:r>
      <w:r>
        <w:rPr>
          <w:rFonts w:hint="eastAsia"/>
          <w:b/>
          <w:bCs/>
        </w:rPr>
        <w:t>综合分析评价</w:t>
      </w:r>
      <w:bookmarkEnd w:id="364"/>
      <w:bookmarkEnd w:id="365"/>
    </w:p>
    <w:p w14:paraId="7CD9958E" w14:textId="77777777" w:rsidR="00310349" w:rsidRDefault="00000000">
      <w:pPr>
        <w:pStyle w:val="1a"/>
        <w:adjustRightInd w:val="0"/>
        <w:snapToGrid w:val="0"/>
        <w:spacing w:line="620" w:lineRule="exact"/>
        <w:ind w:firstLine="640"/>
        <w:jc w:val="both"/>
      </w:pPr>
      <w:r>
        <w:rPr>
          <w:rFonts w:hint="eastAsia"/>
        </w:rPr>
        <w:t>一是根据所收集的资料，结合现场勘查等有关情况，整理出绩效评价所需要的基本资料和数据。二是按照确定的评价指标、</w:t>
      </w:r>
      <w:r>
        <w:rPr>
          <w:rFonts w:hint="eastAsia"/>
        </w:rPr>
        <w:lastRenderedPageBreak/>
        <w:t>评价标准和评价方法，对评价对象的绩效情况进行全面的定量定性分析和综合评价，量化评分，形成初步评价结论。三是根据本次绩效评价开展情况和初步评价结果，形成绩效评价报告初稿。四是征求莎车县</w:t>
      </w:r>
      <w:r>
        <w:t>英吾斯塘乡</w:t>
      </w:r>
      <w:r>
        <w:rPr>
          <w:rFonts w:hint="eastAsia"/>
        </w:rPr>
        <w:t>人民政府及莎车县财政局意见，并结合反馈意见形成正式报告。</w:t>
      </w:r>
    </w:p>
    <w:p w14:paraId="424B724E" w14:textId="77777777" w:rsidR="00310349" w:rsidRDefault="00000000">
      <w:pPr>
        <w:pStyle w:val="11"/>
        <w:keepNext w:val="0"/>
        <w:keepLines w:val="0"/>
        <w:adjustRightInd w:val="0"/>
        <w:snapToGrid w:val="0"/>
        <w:spacing w:line="620" w:lineRule="exact"/>
        <w:rPr>
          <w:rFonts w:ascii="方正黑体_GBK" w:eastAsia="方正黑体_GBK" w:hAnsi="方正黑体_GBK" w:cs="方正黑体_GBK" w:hint="eastAsia"/>
        </w:rPr>
      </w:pPr>
      <w:bookmarkStart w:id="368" w:name="_Toc15366"/>
      <w:bookmarkStart w:id="369" w:name="_Toc21585"/>
      <w:bookmarkStart w:id="370" w:name="_Toc17271"/>
      <w:bookmarkStart w:id="371" w:name="_Toc4407"/>
      <w:bookmarkStart w:id="372" w:name="_Toc16606"/>
      <w:bookmarkStart w:id="373" w:name="_Toc17811"/>
      <w:bookmarkStart w:id="374" w:name="_Toc6742"/>
      <w:bookmarkStart w:id="375" w:name="_Toc13270"/>
      <w:bookmarkStart w:id="376" w:name="_Toc8202"/>
      <w:bookmarkStart w:id="377" w:name="_Toc29151"/>
      <w:bookmarkStart w:id="378" w:name="_Toc15351"/>
      <w:bookmarkStart w:id="379" w:name="_Toc26847"/>
      <w:bookmarkStart w:id="380" w:name="_Toc25674"/>
      <w:bookmarkStart w:id="381" w:name="_Toc9129"/>
      <w:bookmarkStart w:id="382" w:name="_Toc29772"/>
      <w:bookmarkStart w:id="383" w:name="_Toc20797"/>
      <w:bookmarkStart w:id="384" w:name="_Toc4038"/>
      <w:bookmarkStart w:id="385" w:name="_Toc20947"/>
      <w:bookmarkStart w:id="386" w:name="_Toc8251"/>
      <w:bookmarkStart w:id="387" w:name="_Toc29329"/>
      <w:bookmarkStart w:id="388" w:name="_Toc10568"/>
      <w:bookmarkStart w:id="389" w:name="_Toc7240"/>
      <w:bookmarkStart w:id="390" w:name="_Toc6307"/>
      <w:bookmarkStart w:id="391" w:name="_Toc28150"/>
      <w:bookmarkStart w:id="392" w:name="_Toc17077"/>
      <w:bookmarkStart w:id="393" w:name="_Toc11888"/>
      <w:bookmarkStart w:id="394" w:name="_Toc19020"/>
      <w:bookmarkStart w:id="395" w:name="_Toc6834"/>
      <w:bookmarkStart w:id="396" w:name="_Toc16063"/>
      <w:bookmarkStart w:id="397" w:name="_Toc28055"/>
      <w:bookmarkStart w:id="398" w:name="_Toc30416"/>
      <w:bookmarkStart w:id="399" w:name="_Toc17060"/>
      <w:bookmarkStart w:id="400" w:name="_Toc17321"/>
      <w:bookmarkStart w:id="401" w:name="_Toc11224"/>
      <w:bookmarkStart w:id="402" w:name="_Toc22159"/>
      <w:bookmarkStart w:id="403" w:name="_Toc24018"/>
      <w:bookmarkStart w:id="404" w:name="_Toc18353"/>
      <w:bookmarkStart w:id="405" w:name="_Toc13397"/>
      <w:bookmarkStart w:id="406" w:name="_Toc21656"/>
      <w:bookmarkStart w:id="407" w:name="_Toc2736"/>
      <w:bookmarkStart w:id="408" w:name="_Toc19637"/>
      <w:bookmarkStart w:id="409" w:name="_Toc236650430"/>
      <w:bookmarkEnd w:id="366"/>
      <w:bookmarkEnd w:id="367"/>
      <w:r>
        <w:rPr>
          <w:rFonts w:ascii="方正黑体_GBK" w:eastAsia="方正黑体_GBK" w:hAnsi="方正黑体_GBK" w:cs="方正黑体_GBK" w:hint="eastAsia"/>
        </w:rPr>
        <w:t>三、综合评价情况及评价结论</w:t>
      </w:r>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p>
    <w:p w14:paraId="636CEEC7" w14:textId="77777777" w:rsidR="00310349" w:rsidRDefault="00000000">
      <w:pPr>
        <w:pStyle w:val="22"/>
        <w:keepNext w:val="0"/>
        <w:keepLines w:val="0"/>
        <w:adjustRightInd w:val="0"/>
        <w:snapToGrid w:val="0"/>
        <w:spacing w:line="620" w:lineRule="exact"/>
        <w:rPr>
          <w:rFonts w:ascii="方正楷体_GBK" w:eastAsia="方正楷体_GBK" w:hAnsi="方正楷体_GBK" w:cs="方正楷体_GBK" w:hint="eastAsia"/>
          <w:lang w:val="zh-CN"/>
        </w:rPr>
      </w:pPr>
      <w:bookmarkStart w:id="410" w:name="_Toc26975"/>
      <w:bookmarkStart w:id="411" w:name="_Toc236650431"/>
      <w:r>
        <w:rPr>
          <w:rFonts w:ascii="方正楷体_GBK" w:eastAsia="方正楷体_GBK" w:hAnsi="方正楷体_GBK" w:cs="方正楷体_GBK" w:hint="eastAsia"/>
          <w:lang w:val="zh-CN"/>
        </w:rPr>
        <w:t>（一）综合评价情况</w:t>
      </w:r>
      <w:bookmarkEnd w:id="410"/>
      <w:bookmarkEnd w:id="411"/>
    </w:p>
    <w:p w14:paraId="65113D54" w14:textId="77777777" w:rsidR="00310349" w:rsidRDefault="00000000">
      <w:pPr>
        <w:pStyle w:val="1a"/>
        <w:adjustRightInd w:val="0"/>
        <w:snapToGrid w:val="0"/>
        <w:spacing w:line="620" w:lineRule="exact"/>
        <w:ind w:firstLine="640"/>
        <w:jc w:val="both"/>
        <w:rPr>
          <w:lang w:val="zh-CN"/>
        </w:rPr>
      </w:pPr>
      <w:r>
        <w:rPr>
          <w:rFonts w:hint="eastAsia"/>
          <w:lang w:val="zh-CN"/>
        </w:rPr>
        <w:t>莎车县英吾斯塘乡</w:t>
      </w:r>
      <w:r>
        <w:rPr>
          <w:rFonts w:hint="eastAsia"/>
          <w:lang w:val="zh-CN"/>
        </w:rPr>
        <w:t>7</w:t>
      </w:r>
      <w:r>
        <w:rPr>
          <w:rFonts w:hint="eastAsia"/>
          <w:lang w:val="zh-CN"/>
        </w:rPr>
        <w:t>村农村公路提升改造建设项目总体组织规范，基本达成工作目标。</w:t>
      </w:r>
    </w:p>
    <w:p w14:paraId="616AB514" w14:textId="77777777" w:rsidR="00310349" w:rsidRDefault="00000000">
      <w:pPr>
        <w:pStyle w:val="1a"/>
        <w:adjustRightInd w:val="0"/>
        <w:snapToGrid w:val="0"/>
        <w:spacing w:line="620" w:lineRule="exact"/>
        <w:ind w:firstLine="643"/>
        <w:jc w:val="both"/>
        <w:rPr>
          <w:lang w:val="zh-CN"/>
        </w:rPr>
      </w:pPr>
      <w:r>
        <w:rPr>
          <w:rFonts w:hint="eastAsia"/>
          <w:b/>
          <w:bCs/>
          <w:lang w:val="zh-CN"/>
        </w:rPr>
        <w:t>项目决策方面：</w:t>
      </w:r>
      <w:r>
        <w:rPr>
          <w:rFonts w:hint="eastAsia"/>
          <w:lang w:val="zh-CN"/>
        </w:rPr>
        <w:t>该项目立项依据充分，立项程序规范。绩效目标设置合理，预算编制与项目内容匹配。项目立项资料归档较为完整。</w:t>
      </w:r>
    </w:p>
    <w:p w14:paraId="55B199E1" w14:textId="77777777" w:rsidR="00310349" w:rsidRDefault="00000000">
      <w:pPr>
        <w:pStyle w:val="1a"/>
        <w:adjustRightInd w:val="0"/>
        <w:snapToGrid w:val="0"/>
        <w:spacing w:line="620" w:lineRule="exact"/>
        <w:ind w:firstLine="643"/>
        <w:jc w:val="both"/>
        <w:rPr>
          <w:lang w:val="zh-CN"/>
        </w:rPr>
      </w:pPr>
      <w:r>
        <w:rPr>
          <w:rFonts w:hint="eastAsia"/>
          <w:b/>
          <w:bCs/>
          <w:lang w:val="zh-CN"/>
        </w:rPr>
        <w:t>项目管理方面：</w:t>
      </w:r>
      <w:r>
        <w:rPr>
          <w:rFonts w:hint="eastAsia"/>
          <w:lang w:val="zh-CN"/>
        </w:rPr>
        <w:t>该项目预算安排资金</w:t>
      </w:r>
      <w:r>
        <w:rPr>
          <w:rFonts w:hint="eastAsia"/>
        </w:rPr>
        <w:t>120.71</w:t>
      </w:r>
      <w:r>
        <w:rPr>
          <w:rFonts w:hint="eastAsia"/>
          <w:lang w:val="zh-CN"/>
        </w:rPr>
        <w:t>万元，实际支出</w:t>
      </w:r>
      <w:r>
        <w:rPr>
          <w:rFonts w:hint="eastAsia"/>
        </w:rPr>
        <w:t>120.71</w:t>
      </w:r>
      <w:r>
        <w:rPr>
          <w:rFonts w:hint="eastAsia"/>
          <w:lang w:val="zh-CN"/>
        </w:rPr>
        <w:t>万元。预算执行率</w:t>
      </w:r>
      <w:r>
        <w:rPr>
          <w:rFonts w:hint="eastAsia"/>
        </w:rPr>
        <w:t>100</w:t>
      </w:r>
      <w:r>
        <w:rPr>
          <w:rFonts w:hint="eastAsia"/>
          <w:lang w:val="zh-CN"/>
        </w:rPr>
        <w:t>%</w:t>
      </w:r>
      <w:r>
        <w:rPr>
          <w:rFonts w:hint="eastAsia"/>
          <w:lang w:val="zh-CN"/>
        </w:rPr>
        <w:t>。项目资金使用合规，项目财务管理制度健全，财务监控到位，所有资金支付均按照国库集中支付制度严格执行，现有项目财务制度执行情况良好。</w:t>
      </w:r>
    </w:p>
    <w:p w14:paraId="19692FDF" w14:textId="77777777" w:rsidR="00310349" w:rsidRDefault="00000000">
      <w:pPr>
        <w:pStyle w:val="22"/>
        <w:keepNext w:val="0"/>
        <w:keepLines w:val="0"/>
        <w:adjustRightInd w:val="0"/>
        <w:snapToGrid w:val="0"/>
        <w:spacing w:line="620" w:lineRule="exact"/>
        <w:rPr>
          <w:rFonts w:ascii="方正楷体_GBK" w:eastAsia="方正楷体_GBK" w:hAnsi="方正楷体_GBK" w:cs="方正楷体_GBK" w:hint="eastAsia"/>
        </w:rPr>
      </w:pPr>
      <w:bookmarkStart w:id="412" w:name="_Toc236650432"/>
      <w:r>
        <w:rPr>
          <w:rFonts w:ascii="方正楷体_GBK" w:eastAsia="方正楷体_GBK" w:hAnsi="方正楷体_GBK" w:cs="方正楷体_GBK" w:hint="eastAsia"/>
          <w:lang w:val="zh-CN"/>
        </w:rPr>
        <w:t>（</w:t>
      </w:r>
      <w:r>
        <w:rPr>
          <w:rFonts w:ascii="方正楷体_GBK" w:eastAsia="方正楷体_GBK" w:hAnsi="方正楷体_GBK" w:cs="方正楷体_GBK" w:hint="eastAsia"/>
        </w:rPr>
        <w:t>二</w:t>
      </w:r>
      <w:r>
        <w:rPr>
          <w:rFonts w:ascii="方正楷体_GBK" w:eastAsia="方正楷体_GBK" w:hAnsi="方正楷体_GBK" w:cs="方正楷体_GBK" w:hint="eastAsia"/>
          <w:lang w:val="zh-CN"/>
        </w:rPr>
        <w:t>）综合评价</w:t>
      </w:r>
      <w:r>
        <w:rPr>
          <w:rFonts w:ascii="方正楷体_GBK" w:eastAsia="方正楷体_GBK" w:hAnsi="方正楷体_GBK" w:cs="方正楷体_GBK" w:hint="eastAsia"/>
        </w:rPr>
        <w:t>结论</w:t>
      </w:r>
      <w:bookmarkEnd w:id="412"/>
    </w:p>
    <w:p w14:paraId="735E3D66" w14:textId="77777777" w:rsidR="00310349" w:rsidRDefault="00000000">
      <w:pPr>
        <w:pStyle w:val="1a"/>
        <w:adjustRightInd w:val="0"/>
        <w:snapToGrid w:val="0"/>
        <w:spacing w:line="620" w:lineRule="exact"/>
        <w:ind w:firstLine="640"/>
        <w:jc w:val="both"/>
        <w:rPr>
          <w:lang w:val="zh-CN"/>
        </w:rPr>
      </w:pPr>
      <w:r>
        <w:rPr>
          <w:rFonts w:hint="eastAsia"/>
          <w:lang w:val="zh-CN"/>
        </w:rPr>
        <w:t>依据《中共中央</w:t>
      </w:r>
      <w:r>
        <w:rPr>
          <w:rFonts w:hint="eastAsia"/>
          <w:lang w:val="zh-CN"/>
        </w:rPr>
        <w:t xml:space="preserve"> </w:t>
      </w:r>
      <w:r>
        <w:rPr>
          <w:rFonts w:hint="eastAsia"/>
          <w:lang w:val="zh-CN"/>
        </w:rPr>
        <w:t>国务院关于全面实施预算绩效管理的意见》（中发〔</w:t>
      </w:r>
      <w:r>
        <w:rPr>
          <w:rFonts w:hint="eastAsia"/>
          <w:lang w:val="zh-CN"/>
        </w:rPr>
        <w:t>2018</w:t>
      </w:r>
      <w:r>
        <w:rPr>
          <w:rFonts w:hint="eastAsia"/>
          <w:lang w:val="zh-CN"/>
        </w:rPr>
        <w:t>〕</w:t>
      </w:r>
      <w:r>
        <w:rPr>
          <w:rFonts w:hint="eastAsia"/>
          <w:lang w:val="zh-CN"/>
        </w:rPr>
        <w:t>34</w:t>
      </w:r>
      <w:r>
        <w:rPr>
          <w:rFonts w:hint="eastAsia"/>
          <w:lang w:val="zh-CN"/>
        </w:rPr>
        <w:t>号）及《关于进一步加强和规范喀什地区项目支出“全过程”预算绩效管理结果应用的通知》（喀地财绩〔</w:t>
      </w:r>
      <w:r>
        <w:rPr>
          <w:rFonts w:hint="eastAsia"/>
          <w:lang w:val="zh-CN"/>
        </w:rPr>
        <w:t>2022</w:t>
      </w:r>
      <w:r>
        <w:rPr>
          <w:rFonts w:hint="eastAsia"/>
          <w:lang w:val="zh-CN"/>
        </w:rPr>
        <w:t>〕</w:t>
      </w:r>
      <w:r>
        <w:rPr>
          <w:rFonts w:hint="eastAsia"/>
          <w:lang w:val="zh-CN"/>
        </w:rPr>
        <w:t>2</w:t>
      </w:r>
      <w:r>
        <w:rPr>
          <w:rFonts w:hint="eastAsia"/>
          <w:lang w:val="zh-CN"/>
        </w:rPr>
        <w:t>号），绩效评价总分设置为</w:t>
      </w:r>
      <w:r>
        <w:rPr>
          <w:rFonts w:hint="eastAsia"/>
          <w:lang w:val="zh-CN"/>
        </w:rPr>
        <w:t>100</w:t>
      </w:r>
      <w:r>
        <w:rPr>
          <w:rFonts w:hint="eastAsia"/>
          <w:lang w:val="zh-CN"/>
        </w:rPr>
        <w:t>分，划分为四档：</w:t>
      </w:r>
      <w:r>
        <w:rPr>
          <w:rFonts w:hint="eastAsia"/>
          <w:lang w:val="zh-CN"/>
        </w:rPr>
        <w:t>90</w:t>
      </w:r>
      <w:r>
        <w:rPr>
          <w:rFonts w:hint="eastAsia"/>
          <w:lang w:val="zh-CN"/>
        </w:rPr>
        <w:t>（含）</w:t>
      </w:r>
      <w:r>
        <w:rPr>
          <w:rFonts w:hint="eastAsia"/>
          <w:lang w:val="zh-CN"/>
        </w:rPr>
        <w:t>-100</w:t>
      </w:r>
      <w:r>
        <w:rPr>
          <w:rFonts w:hint="eastAsia"/>
          <w:lang w:val="zh-CN"/>
        </w:rPr>
        <w:lastRenderedPageBreak/>
        <w:t>分为优、</w:t>
      </w:r>
      <w:r>
        <w:rPr>
          <w:rFonts w:hint="eastAsia"/>
          <w:lang w:val="zh-CN"/>
        </w:rPr>
        <w:t>80</w:t>
      </w:r>
      <w:r>
        <w:rPr>
          <w:rFonts w:hint="eastAsia"/>
          <w:lang w:val="zh-CN"/>
        </w:rPr>
        <w:t>（含）</w:t>
      </w:r>
      <w:r>
        <w:rPr>
          <w:rFonts w:hint="eastAsia"/>
          <w:lang w:val="zh-CN"/>
        </w:rPr>
        <w:t>-90</w:t>
      </w:r>
      <w:r>
        <w:rPr>
          <w:rFonts w:hint="eastAsia"/>
          <w:lang w:val="zh-CN"/>
        </w:rPr>
        <w:t>分为良、</w:t>
      </w:r>
      <w:r>
        <w:rPr>
          <w:rFonts w:hint="eastAsia"/>
          <w:lang w:val="zh-CN"/>
        </w:rPr>
        <w:t>70</w:t>
      </w:r>
      <w:r>
        <w:rPr>
          <w:rFonts w:hint="eastAsia"/>
          <w:lang w:val="zh-CN"/>
        </w:rPr>
        <w:t>（含）</w:t>
      </w:r>
      <w:r>
        <w:rPr>
          <w:rFonts w:hint="eastAsia"/>
          <w:lang w:val="zh-CN"/>
        </w:rPr>
        <w:t>-80</w:t>
      </w:r>
      <w:r>
        <w:rPr>
          <w:rFonts w:hint="eastAsia"/>
          <w:lang w:val="zh-CN"/>
        </w:rPr>
        <w:t>分为中、</w:t>
      </w:r>
      <w:r>
        <w:rPr>
          <w:rFonts w:hint="eastAsia"/>
          <w:lang w:val="zh-CN"/>
        </w:rPr>
        <w:t>70</w:t>
      </w:r>
      <w:r>
        <w:rPr>
          <w:rFonts w:hint="eastAsia"/>
          <w:lang w:val="zh-CN"/>
        </w:rPr>
        <w:t>分以下为差。</w:t>
      </w:r>
    </w:p>
    <w:p w14:paraId="01666586" w14:textId="77777777" w:rsidR="00310349" w:rsidRDefault="00000000">
      <w:pPr>
        <w:pStyle w:val="1a"/>
        <w:adjustRightInd w:val="0"/>
        <w:snapToGrid w:val="0"/>
        <w:spacing w:line="620" w:lineRule="exact"/>
        <w:ind w:firstLine="640"/>
        <w:jc w:val="both"/>
        <w:rPr>
          <w:lang w:val="zh-CN"/>
        </w:rPr>
      </w:pPr>
      <w:r>
        <w:rPr>
          <w:rFonts w:hint="eastAsia"/>
          <w:lang w:val="zh-CN"/>
        </w:rPr>
        <w:t>运用由评价组制定的评价指标体系及评分标准，经对莎车县英吾斯塘乡</w:t>
      </w:r>
      <w:r>
        <w:rPr>
          <w:rFonts w:hint="eastAsia"/>
          <w:lang w:val="zh-CN"/>
        </w:rPr>
        <w:t>7</w:t>
      </w:r>
      <w:r>
        <w:rPr>
          <w:rFonts w:hint="eastAsia"/>
          <w:lang w:val="zh-CN"/>
        </w:rPr>
        <w:t>村农村公路提升改造建设项目进行客观评价，最终评价结果：综合得分</w:t>
      </w:r>
      <w:r>
        <w:rPr>
          <w:rFonts w:hint="eastAsia"/>
        </w:rPr>
        <w:t>96.5</w:t>
      </w:r>
      <w:r>
        <w:rPr>
          <w:rFonts w:hint="eastAsia"/>
          <w:lang w:val="zh-CN"/>
        </w:rPr>
        <w:t>分，绩效评级为“优”。具体得分情况为：项目决策</w:t>
      </w:r>
      <w:r>
        <w:rPr>
          <w:rFonts w:hint="eastAsia"/>
        </w:rPr>
        <w:t>15</w:t>
      </w:r>
      <w:r>
        <w:rPr>
          <w:rFonts w:hint="eastAsia"/>
          <w:lang w:val="zh-CN"/>
        </w:rPr>
        <w:t>分、项目过程</w:t>
      </w:r>
      <w:r>
        <w:rPr>
          <w:rFonts w:hint="eastAsia"/>
        </w:rPr>
        <w:t>19</w:t>
      </w:r>
      <w:r>
        <w:rPr>
          <w:rFonts w:hint="eastAsia"/>
          <w:lang w:val="zh-CN"/>
        </w:rPr>
        <w:t>分、项目产出</w:t>
      </w:r>
      <w:r>
        <w:rPr>
          <w:rFonts w:hint="eastAsia"/>
        </w:rPr>
        <w:t>30</w:t>
      </w:r>
      <w:r>
        <w:rPr>
          <w:rFonts w:hint="eastAsia"/>
          <w:lang w:val="zh-CN"/>
        </w:rPr>
        <w:t>分、项目效益</w:t>
      </w:r>
      <w:r>
        <w:rPr>
          <w:rFonts w:hint="eastAsia"/>
        </w:rPr>
        <w:t>32.5</w:t>
      </w:r>
      <w:r>
        <w:rPr>
          <w:rFonts w:hint="eastAsia"/>
          <w:lang w:val="zh-CN"/>
        </w:rPr>
        <w:t>分。</w:t>
      </w:r>
    </w:p>
    <w:p w14:paraId="505175B5" w14:textId="77777777" w:rsidR="00310349" w:rsidRDefault="00000000">
      <w:pPr>
        <w:pStyle w:val="1a"/>
        <w:adjustRightInd w:val="0"/>
        <w:snapToGrid w:val="0"/>
        <w:spacing w:line="620" w:lineRule="exact"/>
        <w:ind w:firstLineChars="0" w:firstLine="0"/>
        <w:jc w:val="center"/>
        <w:rPr>
          <w:rFonts w:eastAsia="仿宋_GB2312"/>
          <w:lang w:val="zh-CN"/>
        </w:rPr>
      </w:pPr>
      <w:r>
        <w:rPr>
          <w:rFonts w:cs="方正仿宋_GBK" w:hint="eastAsia"/>
          <w:b/>
          <w:sz w:val="24"/>
        </w:rPr>
        <w:t>表</w:t>
      </w:r>
      <w:r>
        <w:rPr>
          <w:rFonts w:cs="方正仿宋_GBK" w:hint="eastAsia"/>
          <w:b/>
          <w:sz w:val="24"/>
        </w:rPr>
        <w:t xml:space="preserve">1-1 </w:t>
      </w:r>
      <w:r>
        <w:rPr>
          <w:rFonts w:cs="方正仿宋_GBK" w:hint="eastAsia"/>
          <w:b/>
          <w:sz w:val="24"/>
        </w:rPr>
        <w:t>项目综合绩效评价得分情况表</w:t>
      </w:r>
    </w:p>
    <w:tbl>
      <w:tblPr>
        <w:tblW w:w="5000" w:type="pct"/>
        <w:tblCellMar>
          <w:left w:w="0" w:type="dxa"/>
          <w:right w:w="0" w:type="dxa"/>
        </w:tblCellMar>
        <w:tblLook w:val="04A0" w:firstRow="1" w:lastRow="0" w:firstColumn="1" w:lastColumn="0" w:noHBand="0" w:noVBand="1"/>
      </w:tblPr>
      <w:tblGrid>
        <w:gridCol w:w="3533"/>
        <w:gridCol w:w="1767"/>
        <w:gridCol w:w="1767"/>
        <w:gridCol w:w="1767"/>
      </w:tblGrid>
      <w:tr w:rsidR="00310349" w14:paraId="052E685E" w14:textId="77777777">
        <w:trPr>
          <w:trHeight w:val="400"/>
          <w:tblHeader/>
        </w:trPr>
        <w:tc>
          <w:tcPr>
            <w:tcW w:w="0" w:type="auto"/>
            <w:tcBorders>
              <w:top w:val="single" w:sz="4" w:space="0" w:color="000000"/>
              <w:left w:val="single" w:sz="4" w:space="0" w:color="000000"/>
              <w:bottom w:val="single" w:sz="4" w:space="0" w:color="000000"/>
              <w:right w:val="single" w:sz="4" w:space="0" w:color="000000"/>
            </w:tcBorders>
            <w:vAlign w:val="center"/>
          </w:tcPr>
          <w:p w14:paraId="601D8B27" w14:textId="77777777" w:rsidR="00310349" w:rsidRDefault="00000000">
            <w:pPr>
              <w:pStyle w:val="FZ0"/>
              <w:adjustRightInd w:val="0"/>
              <w:spacing w:before="0" w:after="0" w:line="620" w:lineRule="exact"/>
              <w:ind w:leftChars="0" w:left="0" w:rightChars="0" w:right="0" w:firstLine="100"/>
              <w:jc w:val="center"/>
              <w:rPr>
                <w:rFonts w:ascii="Times New Roman" w:eastAsia="仿宋_GB2312" w:hAnsi="Times New Roman"/>
                <w:b/>
                <w:color w:val="auto"/>
                <w:kern w:val="0"/>
                <w:sz w:val="20"/>
                <w:szCs w:val="32"/>
              </w:rPr>
            </w:pPr>
            <w:r>
              <w:rPr>
                <w:rFonts w:ascii="Times New Roman" w:eastAsia="仿宋_GB2312" w:hAnsi="Times New Roman" w:hint="eastAsia"/>
                <w:b/>
                <w:color w:val="auto"/>
                <w:kern w:val="0"/>
                <w:sz w:val="20"/>
                <w:szCs w:val="32"/>
              </w:rPr>
              <w:t>评价指标</w:t>
            </w:r>
          </w:p>
        </w:tc>
        <w:tc>
          <w:tcPr>
            <w:tcW w:w="0" w:type="auto"/>
            <w:tcBorders>
              <w:top w:val="single" w:sz="4" w:space="0" w:color="000000"/>
              <w:left w:val="single" w:sz="4" w:space="0" w:color="000000"/>
              <w:bottom w:val="single" w:sz="4" w:space="0" w:color="000000"/>
              <w:right w:val="single" w:sz="4" w:space="0" w:color="000000"/>
            </w:tcBorders>
            <w:vAlign w:val="center"/>
          </w:tcPr>
          <w:p w14:paraId="687039C5" w14:textId="77777777" w:rsidR="00310349" w:rsidRDefault="00000000">
            <w:pPr>
              <w:pStyle w:val="FZ0"/>
              <w:adjustRightInd w:val="0"/>
              <w:spacing w:before="0" w:after="0" w:line="620" w:lineRule="exact"/>
              <w:ind w:leftChars="0" w:left="0" w:rightChars="0" w:right="0" w:firstLine="100"/>
              <w:jc w:val="center"/>
              <w:rPr>
                <w:rFonts w:ascii="Times New Roman" w:eastAsia="仿宋_GB2312" w:hAnsi="Times New Roman"/>
                <w:b/>
                <w:color w:val="auto"/>
                <w:kern w:val="0"/>
                <w:sz w:val="20"/>
                <w:szCs w:val="32"/>
              </w:rPr>
            </w:pPr>
            <w:r>
              <w:rPr>
                <w:rFonts w:ascii="Times New Roman" w:eastAsia="仿宋_GB2312" w:hAnsi="Times New Roman" w:hint="eastAsia"/>
                <w:b/>
                <w:color w:val="auto"/>
                <w:kern w:val="0"/>
                <w:sz w:val="20"/>
                <w:szCs w:val="32"/>
              </w:rPr>
              <w:t>权重</w:t>
            </w:r>
          </w:p>
        </w:tc>
        <w:tc>
          <w:tcPr>
            <w:tcW w:w="0" w:type="auto"/>
            <w:tcBorders>
              <w:top w:val="single" w:sz="4" w:space="0" w:color="000000"/>
              <w:left w:val="single" w:sz="4" w:space="0" w:color="000000"/>
              <w:bottom w:val="single" w:sz="4" w:space="0" w:color="000000"/>
              <w:right w:val="single" w:sz="4" w:space="0" w:color="000000"/>
            </w:tcBorders>
            <w:vAlign w:val="center"/>
          </w:tcPr>
          <w:p w14:paraId="34653C45" w14:textId="77777777" w:rsidR="00310349" w:rsidRDefault="00000000">
            <w:pPr>
              <w:pStyle w:val="FZ0"/>
              <w:adjustRightInd w:val="0"/>
              <w:spacing w:before="0" w:after="0" w:line="620" w:lineRule="exact"/>
              <w:ind w:leftChars="0" w:left="0" w:rightChars="0" w:right="0" w:firstLine="100"/>
              <w:jc w:val="center"/>
              <w:rPr>
                <w:rFonts w:ascii="Times New Roman" w:eastAsia="仿宋_GB2312" w:hAnsi="Times New Roman"/>
                <w:b/>
                <w:color w:val="auto"/>
                <w:kern w:val="0"/>
                <w:sz w:val="20"/>
                <w:szCs w:val="32"/>
              </w:rPr>
            </w:pPr>
            <w:r>
              <w:rPr>
                <w:rFonts w:ascii="Times New Roman" w:eastAsia="仿宋_GB2312" w:hAnsi="Times New Roman" w:hint="eastAsia"/>
                <w:b/>
                <w:color w:val="auto"/>
                <w:kern w:val="0"/>
                <w:sz w:val="20"/>
                <w:szCs w:val="32"/>
              </w:rPr>
              <w:t>评价得分</w:t>
            </w:r>
          </w:p>
        </w:tc>
        <w:tc>
          <w:tcPr>
            <w:tcW w:w="0" w:type="auto"/>
            <w:tcBorders>
              <w:top w:val="single" w:sz="4" w:space="0" w:color="000000"/>
              <w:left w:val="single" w:sz="4" w:space="0" w:color="000000"/>
              <w:bottom w:val="single" w:sz="4" w:space="0" w:color="000000"/>
              <w:right w:val="single" w:sz="4" w:space="0" w:color="000000"/>
            </w:tcBorders>
            <w:vAlign w:val="center"/>
          </w:tcPr>
          <w:p w14:paraId="2AC5E6A7" w14:textId="77777777" w:rsidR="00310349" w:rsidRDefault="00000000">
            <w:pPr>
              <w:pStyle w:val="FZ0"/>
              <w:adjustRightInd w:val="0"/>
              <w:spacing w:before="0" w:after="0" w:line="620" w:lineRule="exact"/>
              <w:ind w:leftChars="0" w:left="0" w:rightChars="0" w:right="0" w:firstLine="100"/>
              <w:jc w:val="center"/>
              <w:rPr>
                <w:rFonts w:ascii="Times New Roman" w:eastAsia="仿宋_GB2312" w:hAnsi="Times New Roman"/>
                <w:b/>
                <w:color w:val="auto"/>
                <w:kern w:val="0"/>
                <w:sz w:val="20"/>
                <w:szCs w:val="32"/>
              </w:rPr>
            </w:pPr>
            <w:r>
              <w:rPr>
                <w:rFonts w:ascii="Times New Roman" w:eastAsia="仿宋_GB2312" w:hAnsi="Times New Roman" w:hint="eastAsia"/>
                <w:b/>
                <w:color w:val="auto"/>
                <w:kern w:val="0"/>
                <w:sz w:val="20"/>
                <w:szCs w:val="32"/>
              </w:rPr>
              <w:t>评价分值占比（</w:t>
            </w:r>
            <w:r>
              <w:rPr>
                <w:rFonts w:ascii="Times New Roman" w:eastAsia="仿宋_GB2312" w:hAnsi="Times New Roman" w:hint="eastAsia"/>
                <w:b/>
                <w:color w:val="auto"/>
                <w:kern w:val="0"/>
                <w:sz w:val="20"/>
                <w:szCs w:val="32"/>
              </w:rPr>
              <w:t>%</w:t>
            </w:r>
            <w:r>
              <w:rPr>
                <w:rFonts w:ascii="Times New Roman" w:eastAsia="仿宋_GB2312" w:hAnsi="Times New Roman" w:hint="eastAsia"/>
                <w:b/>
                <w:color w:val="auto"/>
                <w:kern w:val="0"/>
                <w:sz w:val="20"/>
                <w:szCs w:val="32"/>
              </w:rPr>
              <w:t>）</w:t>
            </w:r>
          </w:p>
        </w:tc>
      </w:tr>
      <w:tr w:rsidR="00310349" w14:paraId="301A4D08" w14:textId="77777777">
        <w:trPr>
          <w:trHeight w:val="400"/>
        </w:trPr>
        <w:tc>
          <w:tcPr>
            <w:tcW w:w="1999" w:type="pct"/>
            <w:tcBorders>
              <w:top w:val="single" w:sz="4" w:space="0" w:color="000000"/>
              <w:left w:val="single" w:sz="4" w:space="0" w:color="000000"/>
              <w:bottom w:val="single" w:sz="4" w:space="0" w:color="000000"/>
              <w:right w:val="single" w:sz="4" w:space="0" w:color="000000"/>
            </w:tcBorders>
            <w:vAlign w:val="center"/>
          </w:tcPr>
          <w:p w14:paraId="60668D80" w14:textId="77777777" w:rsidR="00310349" w:rsidRDefault="00000000">
            <w:pPr>
              <w:pStyle w:val="FZ0"/>
              <w:adjustRightInd w:val="0"/>
              <w:spacing w:before="0" w:after="0" w:line="620" w:lineRule="exact"/>
              <w:ind w:leftChars="0" w:left="0" w:rightChars="0" w:right="0" w:firstLine="100"/>
              <w:jc w:val="center"/>
              <w:rPr>
                <w:rFonts w:ascii="Times New Roman" w:eastAsia="仿宋_GB2312" w:hAnsi="Times New Roman"/>
                <w:bCs/>
                <w:color w:val="auto"/>
                <w:kern w:val="0"/>
                <w:sz w:val="20"/>
                <w:szCs w:val="32"/>
              </w:rPr>
            </w:pPr>
            <w:r>
              <w:rPr>
                <w:rFonts w:ascii="Times New Roman" w:eastAsia="仿宋_GB2312" w:hAnsi="Times New Roman" w:hint="eastAsia"/>
                <w:bCs/>
                <w:color w:val="auto"/>
                <w:kern w:val="0"/>
                <w:sz w:val="20"/>
                <w:szCs w:val="32"/>
              </w:rPr>
              <w:t>项目决策</w:t>
            </w:r>
          </w:p>
        </w:tc>
        <w:tc>
          <w:tcPr>
            <w:tcW w:w="1000" w:type="pct"/>
            <w:tcBorders>
              <w:top w:val="single" w:sz="4" w:space="0" w:color="000000"/>
              <w:left w:val="single" w:sz="4" w:space="0" w:color="000000"/>
              <w:bottom w:val="single" w:sz="4" w:space="0" w:color="000000"/>
              <w:right w:val="single" w:sz="4" w:space="0" w:color="000000"/>
            </w:tcBorders>
            <w:vAlign w:val="center"/>
          </w:tcPr>
          <w:p w14:paraId="594F5FE9" w14:textId="77777777" w:rsidR="00310349" w:rsidRDefault="00000000">
            <w:pPr>
              <w:pStyle w:val="FZ0"/>
              <w:adjustRightInd w:val="0"/>
              <w:spacing w:before="0" w:after="0" w:line="620" w:lineRule="exact"/>
              <w:ind w:leftChars="0" w:left="0" w:rightChars="0" w:right="0" w:firstLine="100"/>
              <w:jc w:val="center"/>
              <w:rPr>
                <w:rFonts w:ascii="Times New Roman" w:eastAsia="仿宋_GB2312" w:hAnsi="Times New Roman"/>
                <w:bCs/>
                <w:color w:val="auto"/>
                <w:kern w:val="0"/>
                <w:sz w:val="20"/>
                <w:szCs w:val="32"/>
              </w:rPr>
            </w:pPr>
            <w:r>
              <w:rPr>
                <w:rFonts w:ascii="Times New Roman" w:eastAsia="仿宋_GB2312" w:hAnsi="Times New Roman" w:hint="eastAsia"/>
                <w:bCs/>
                <w:color w:val="auto"/>
                <w:kern w:val="0"/>
                <w:sz w:val="20"/>
                <w:szCs w:val="32"/>
              </w:rPr>
              <w:t>15</w:t>
            </w:r>
          </w:p>
        </w:tc>
        <w:tc>
          <w:tcPr>
            <w:tcW w:w="1000" w:type="pct"/>
            <w:tcBorders>
              <w:top w:val="single" w:sz="4" w:space="0" w:color="000000"/>
              <w:left w:val="single" w:sz="4" w:space="0" w:color="000000"/>
              <w:bottom w:val="single" w:sz="4" w:space="0" w:color="000000"/>
              <w:right w:val="single" w:sz="4" w:space="0" w:color="000000"/>
            </w:tcBorders>
            <w:vAlign w:val="center"/>
          </w:tcPr>
          <w:p w14:paraId="551F4383" w14:textId="77777777" w:rsidR="00310349" w:rsidRDefault="00000000">
            <w:pPr>
              <w:pStyle w:val="FZ0"/>
              <w:adjustRightInd w:val="0"/>
              <w:spacing w:before="0" w:after="0" w:line="620" w:lineRule="exact"/>
              <w:ind w:leftChars="0" w:left="0" w:rightChars="0" w:right="0" w:firstLine="100"/>
              <w:jc w:val="center"/>
              <w:rPr>
                <w:rFonts w:ascii="Times New Roman" w:eastAsia="仿宋_GB2312" w:hAnsi="Times New Roman"/>
                <w:bCs/>
                <w:color w:val="auto"/>
                <w:kern w:val="0"/>
                <w:sz w:val="20"/>
                <w:szCs w:val="32"/>
              </w:rPr>
            </w:pPr>
            <w:r>
              <w:rPr>
                <w:rFonts w:ascii="Times New Roman" w:eastAsia="仿宋_GB2312" w:hAnsi="Times New Roman" w:hint="eastAsia"/>
                <w:bCs/>
                <w:color w:val="auto"/>
                <w:kern w:val="0"/>
                <w:sz w:val="20"/>
                <w:szCs w:val="32"/>
              </w:rPr>
              <w:t>15</w:t>
            </w:r>
          </w:p>
        </w:tc>
        <w:tc>
          <w:tcPr>
            <w:tcW w:w="1000" w:type="pct"/>
            <w:tcBorders>
              <w:top w:val="single" w:sz="4" w:space="0" w:color="000000"/>
              <w:left w:val="single" w:sz="4" w:space="0" w:color="000000"/>
              <w:bottom w:val="single" w:sz="4" w:space="0" w:color="000000"/>
              <w:right w:val="single" w:sz="4" w:space="0" w:color="000000"/>
            </w:tcBorders>
            <w:vAlign w:val="center"/>
          </w:tcPr>
          <w:p w14:paraId="2B6DD893" w14:textId="77777777" w:rsidR="00310349" w:rsidRDefault="00000000">
            <w:pPr>
              <w:pStyle w:val="FZ0"/>
              <w:adjustRightInd w:val="0"/>
              <w:spacing w:before="0" w:after="0" w:line="620" w:lineRule="exact"/>
              <w:ind w:leftChars="0" w:left="0" w:rightChars="0" w:right="0" w:firstLine="100"/>
              <w:jc w:val="center"/>
              <w:rPr>
                <w:rFonts w:ascii="Times New Roman" w:eastAsia="仿宋_GB2312" w:hAnsi="Times New Roman"/>
                <w:bCs/>
                <w:color w:val="auto"/>
                <w:kern w:val="0"/>
                <w:sz w:val="20"/>
                <w:szCs w:val="32"/>
              </w:rPr>
            </w:pPr>
            <w:r>
              <w:rPr>
                <w:rFonts w:ascii="Times New Roman" w:eastAsia="仿宋_GB2312" w:hAnsi="Times New Roman" w:hint="eastAsia"/>
                <w:bCs/>
                <w:color w:val="auto"/>
                <w:kern w:val="0"/>
                <w:sz w:val="20"/>
                <w:szCs w:val="32"/>
              </w:rPr>
              <w:t>100%</w:t>
            </w:r>
          </w:p>
        </w:tc>
      </w:tr>
      <w:tr w:rsidR="00310349" w14:paraId="68DE556F" w14:textId="77777777">
        <w:trPr>
          <w:trHeight w:val="400"/>
        </w:trPr>
        <w:tc>
          <w:tcPr>
            <w:tcW w:w="0" w:type="auto"/>
            <w:tcBorders>
              <w:top w:val="single" w:sz="4" w:space="0" w:color="000000"/>
              <w:left w:val="single" w:sz="4" w:space="0" w:color="000000"/>
              <w:bottom w:val="single" w:sz="4" w:space="0" w:color="000000"/>
              <w:right w:val="single" w:sz="4" w:space="0" w:color="000000"/>
            </w:tcBorders>
            <w:vAlign w:val="center"/>
          </w:tcPr>
          <w:p w14:paraId="7C09E646" w14:textId="77777777" w:rsidR="00310349" w:rsidRDefault="00000000">
            <w:pPr>
              <w:pStyle w:val="FZ0"/>
              <w:adjustRightInd w:val="0"/>
              <w:spacing w:before="0" w:after="0" w:line="620" w:lineRule="exact"/>
              <w:ind w:leftChars="0" w:left="0" w:rightChars="0" w:right="0" w:firstLine="100"/>
              <w:jc w:val="center"/>
              <w:rPr>
                <w:rFonts w:ascii="Times New Roman" w:eastAsia="仿宋_GB2312" w:hAnsi="Times New Roman"/>
                <w:bCs/>
                <w:color w:val="auto"/>
                <w:kern w:val="0"/>
                <w:sz w:val="20"/>
                <w:szCs w:val="32"/>
              </w:rPr>
            </w:pPr>
            <w:r>
              <w:rPr>
                <w:rFonts w:ascii="Times New Roman" w:eastAsia="仿宋_GB2312" w:hAnsi="Times New Roman" w:hint="eastAsia"/>
                <w:bCs/>
                <w:color w:val="auto"/>
                <w:kern w:val="0"/>
                <w:sz w:val="20"/>
                <w:szCs w:val="32"/>
              </w:rPr>
              <w:t>项目过程</w:t>
            </w:r>
          </w:p>
        </w:tc>
        <w:tc>
          <w:tcPr>
            <w:tcW w:w="0" w:type="auto"/>
            <w:tcBorders>
              <w:top w:val="single" w:sz="4" w:space="0" w:color="000000"/>
              <w:left w:val="single" w:sz="4" w:space="0" w:color="000000"/>
              <w:bottom w:val="single" w:sz="4" w:space="0" w:color="000000"/>
              <w:right w:val="single" w:sz="4" w:space="0" w:color="000000"/>
            </w:tcBorders>
            <w:vAlign w:val="center"/>
          </w:tcPr>
          <w:p w14:paraId="22D3F861" w14:textId="77777777" w:rsidR="00310349" w:rsidRDefault="00000000">
            <w:pPr>
              <w:pStyle w:val="FZ0"/>
              <w:adjustRightInd w:val="0"/>
              <w:spacing w:before="0" w:after="0" w:line="620" w:lineRule="exact"/>
              <w:ind w:leftChars="0" w:left="0" w:rightChars="0" w:right="0" w:firstLine="100"/>
              <w:jc w:val="center"/>
              <w:rPr>
                <w:rFonts w:ascii="Times New Roman" w:eastAsia="仿宋_GB2312" w:hAnsi="Times New Roman"/>
                <w:bCs/>
                <w:color w:val="auto"/>
                <w:kern w:val="0"/>
                <w:sz w:val="20"/>
                <w:szCs w:val="32"/>
              </w:rPr>
            </w:pPr>
            <w:r>
              <w:rPr>
                <w:rFonts w:ascii="Times New Roman" w:eastAsia="仿宋_GB2312" w:hAnsi="Times New Roman" w:hint="eastAsia"/>
                <w:bCs/>
                <w:color w:val="auto"/>
                <w:kern w:val="0"/>
                <w:sz w:val="20"/>
                <w:szCs w:val="32"/>
              </w:rPr>
              <w:t>20</w:t>
            </w:r>
          </w:p>
        </w:tc>
        <w:tc>
          <w:tcPr>
            <w:tcW w:w="0" w:type="auto"/>
            <w:tcBorders>
              <w:top w:val="single" w:sz="4" w:space="0" w:color="000000"/>
              <w:left w:val="single" w:sz="4" w:space="0" w:color="000000"/>
              <w:bottom w:val="single" w:sz="4" w:space="0" w:color="000000"/>
              <w:right w:val="single" w:sz="4" w:space="0" w:color="000000"/>
            </w:tcBorders>
            <w:vAlign w:val="center"/>
          </w:tcPr>
          <w:p w14:paraId="38EC58E9" w14:textId="77777777" w:rsidR="00310349" w:rsidRDefault="00000000">
            <w:pPr>
              <w:pStyle w:val="FZ0"/>
              <w:adjustRightInd w:val="0"/>
              <w:spacing w:before="0" w:after="0" w:line="620" w:lineRule="exact"/>
              <w:ind w:leftChars="0" w:left="0" w:rightChars="0" w:right="0" w:firstLine="100"/>
              <w:jc w:val="center"/>
              <w:rPr>
                <w:rFonts w:ascii="Times New Roman" w:eastAsia="仿宋_GB2312" w:hAnsi="Times New Roman"/>
                <w:bCs/>
                <w:color w:val="auto"/>
                <w:kern w:val="0"/>
                <w:sz w:val="20"/>
                <w:szCs w:val="32"/>
              </w:rPr>
            </w:pPr>
            <w:r>
              <w:rPr>
                <w:rFonts w:ascii="Times New Roman" w:eastAsia="仿宋_GB2312" w:hAnsi="Times New Roman" w:hint="eastAsia"/>
                <w:bCs/>
                <w:color w:val="auto"/>
                <w:kern w:val="0"/>
                <w:sz w:val="20"/>
                <w:szCs w:val="32"/>
              </w:rPr>
              <w:t>19</w:t>
            </w:r>
          </w:p>
        </w:tc>
        <w:tc>
          <w:tcPr>
            <w:tcW w:w="0" w:type="auto"/>
            <w:tcBorders>
              <w:top w:val="single" w:sz="4" w:space="0" w:color="000000"/>
              <w:left w:val="single" w:sz="4" w:space="0" w:color="000000"/>
              <w:bottom w:val="single" w:sz="4" w:space="0" w:color="000000"/>
              <w:right w:val="single" w:sz="4" w:space="0" w:color="000000"/>
            </w:tcBorders>
          </w:tcPr>
          <w:p w14:paraId="5E1BBAE9" w14:textId="77777777" w:rsidR="00310349" w:rsidRDefault="00000000">
            <w:pPr>
              <w:pStyle w:val="FZ0"/>
              <w:adjustRightInd w:val="0"/>
              <w:spacing w:before="0" w:after="0" w:line="620" w:lineRule="exact"/>
              <w:ind w:leftChars="0" w:left="0" w:rightChars="0" w:right="0" w:firstLine="100"/>
              <w:jc w:val="center"/>
              <w:rPr>
                <w:rFonts w:ascii="Times New Roman" w:eastAsia="仿宋_GB2312" w:hAnsi="Times New Roman"/>
                <w:bCs/>
                <w:color w:val="auto"/>
                <w:kern w:val="0"/>
                <w:sz w:val="20"/>
                <w:szCs w:val="32"/>
              </w:rPr>
            </w:pPr>
            <w:r>
              <w:rPr>
                <w:rFonts w:ascii="Times New Roman" w:eastAsia="仿宋_GB2312" w:hAnsi="Times New Roman" w:hint="eastAsia"/>
                <w:bCs/>
                <w:color w:val="auto"/>
                <w:kern w:val="0"/>
                <w:sz w:val="20"/>
                <w:szCs w:val="32"/>
              </w:rPr>
              <w:t>95%</w:t>
            </w:r>
          </w:p>
        </w:tc>
      </w:tr>
      <w:tr w:rsidR="00310349" w14:paraId="09656D1E" w14:textId="77777777">
        <w:trPr>
          <w:trHeight w:val="400"/>
        </w:trPr>
        <w:tc>
          <w:tcPr>
            <w:tcW w:w="0" w:type="auto"/>
            <w:tcBorders>
              <w:top w:val="single" w:sz="4" w:space="0" w:color="000000"/>
              <w:left w:val="single" w:sz="4" w:space="0" w:color="000000"/>
              <w:bottom w:val="single" w:sz="4" w:space="0" w:color="000000"/>
              <w:right w:val="single" w:sz="4" w:space="0" w:color="000000"/>
            </w:tcBorders>
            <w:vAlign w:val="center"/>
          </w:tcPr>
          <w:p w14:paraId="34806688" w14:textId="77777777" w:rsidR="00310349" w:rsidRDefault="00000000">
            <w:pPr>
              <w:pStyle w:val="FZ0"/>
              <w:adjustRightInd w:val="0"/>
              <w:spacing w:before="0" w:after="0" w:line="620" w:lineRule="exact"/>
              <w:ind w:leftChars="0" w:left="0" w:rightChars="0" w:right="0" w:firstLine="100"/>
              <w:jc w:val="center"/>
              <w:rPr>
                <w:rFonts w:ascii="Times New Roman" w:eastAsia="仿宋_GB2312" w:hAnsi="Times New Roman"/>
                <w:bCs/>
                <w:color w:val="auto"/>
                <w:kern w:val="0"/>
                <w:sz w:val="20"/>
                <w:szCs w:val="32"/>
              </w:rPr>
            </w:pPr>
            <w:r>
              <w:rPr>
                <w:rFonts w:ascii="Times New Roman" w:eastAsia="仿宋_GB2312" w:hAnsi="Times New Roman" w:hint="eastAsia"/>
                <w:bCs/>
                <w:color w:val="auto"/>
                <w:kern w:val="0"/>
                <w:sz w:val="20"/>
                <w:szCs w:val="32"/>
              </w:rPr>
              <w:t>项目产出</w:t>
            </w:r>
          </w:p>
        </w:tc>
        <w:tc>
          <w:tcPr>
            <w:tcW w:w="0" w:type="auto"/>
            <w:tcBorders>
              <w:top w:val="single" w:sz="4" w:space="0" w:color="000000"/>
              <w:left w:val="single" w:sz="4" w:space="0" w:color="000000"/>
              <w:bottom w:val="single" w:sz="4" w:space="0" w:color="000000"/>
              <w:right w:val="single" w:sz="4" w:space="0" w:color="000000"/>
            </w:tcBorders>
            <w:vAlign w:val="center"/>
          </w:tcPr>
          <w:p w14:paraId="3CEA35C4" w14:textId="77777777" w:rsidR="00310349" w:rsidRDefault="00000000">
            <w:pPr>
              <w:pStyle w:val="FZ0"/>
              <w:adjustRightInd w:val="0"/>
              <w:spacing w:before="0" w:after="0" w:line="620" w:lineRule="exact"/>
              <w:ind w:leftChars="0" w:left="0" w:rightChars="0" w:right="0" w:firstLine="100"/>
              <w:jc w:val="center"/>
              <w:rPr>
                <w:rFonts w:ascii="Times New Roman" w:eastAsia="仿宋_GB2312" w:hAnsi="Times New Roman"/>
                <w:bCs/>
                <w:color w:val="auto"/>
                <w:kern w:val="0"/>
                <w:sz w:val="20"/>
                <w:szCs w:val="32"/>
              </w:rPr>
            </w:pPr>
            <w:r>
              <w:rPr>
                <w:rFonts w:ascii="Times New Roman" w:eastAsia="仿宋_GB2312" w:hAnsi="Times New Roman" w:hint="eastAsia"/>
                <w:bCs/>
                <w:color w:val="auto"/>
                <w:kern w:val="0"/>
                <w:sz w:val="20"/>
                <w:szCs w:val="32"/>
              </w:rPr>
              <w:t>30</w:t>
            </w:r>
          </w:p>
        </w:tc>
        <w:tc>
          <w:tcPr>
            <w:tcW w:w="0" w:type="auto"/>
            <w:tcBorders>
              <w:top w:val="single" w:sz="4" w:space="0" w:color="000000"/>
              <w:left w:val="single" w:sz="4" w:space="0" w:color="000000"/>
              <w:bottom w:val="single" w:sz="4" w:space="0" w:color="000000"/>
              <w:right w:val="single" w:sz="4" w:space="0" w:color="000000"/>
            </w:tcBorders>
            <w:vAlign w:val="center"/>
          </w:tcPr>
          <w:p w14:paraId="001D6930" w14:textId="77777777" w:rsidR="00310349" w:rsidRDefault="00000000">
            <w:pPr>
              <w:pStyle w:val="FZ0"/>
              <w:adjustRightInd w:val="0"/>
              <w:spacing w:before="0" w:after="0" w:line="620" w:lineRule="exact"/>
              <w:ind w:leftChars="0" w:left="0" w:rightChars="0" w:right="0" w:firstLine="100"/>
              <w:jc w:val="center"/>
              <w:rPr>
                <w:rFonts w:ascii="Times New Roman" w:eastAsia="仿宋_GB2312" w:hAnsi="Times New Roman"/>
                <w:bCs/>
                <w:color w:val="auto"/>
                <w:kern w:val="0"/>
                <w:sz w:val="20"/>
                <w:szCs w:val="32"/>
              </w:rPr>
            </w:pPr>
            <w:r>
              <w:rPr>
                <w:rFonts w:ascii="Times New Roman" w:eastAsia="仿宋_GB2312" w:hAnsi="Times New Roman" w:hint="eastAsia"/>
                <w:bCs/>
                <w:color w:val="auto"/>
                <w:kern w:val="0"/>
                <w:sz w:val="20"/>
                <w:szCs w:val="32"/>
              </w:rPr>
              <w:t>30</w:t>
            </w:r>
          </w:p>
        </w:tc>
        <w:tc>
          <w:tcPr>
            <w:tcW w:w="0" w:type="auto"/>
            <w:tcBorders>
              <w:top w:val="single" w:sz="4" w:space="0" w:color="000000"/>
              <w:left w:val="single" w:sz="4" w:space="0" w:color="000000"/>
              <w:bottom w:val="single" w:sz="4" w:space="0" w:color="000000"/>
              <w:right w:val="single" w:sz="4" w:space="0" w:color="000000"/>
            </w:tcBorders>
          </w:tcPr>
          <w:p w14:paraId="035906C5" w14:textId="77777777" w:rsidR="00310349" w:rsidRDefault="00000000">
            <w:pPr>
              <w:pStyle w:val="FZ0"/>
              <w:adjustRightInd w:val="0"/>
              <w:spacing w:before="0" w:after="0" w:line="620" w:lineRule="exact"/>
              <w:ind w:leftChars="0" w:left="0" w:rightChars="0" w:right="0" w:firstLine="100"/>
              <w:jc w:val="center"/>
              <w:rPr>
                <w:rFonts w:ascii="Times New Roman" w:eastAsia="仿宋_GB2312" w:hAnsi="Times New Roman"/>
                <w:bCs/>
                <w:color w:val="auto"/>
                <w:kern w:val="0"/>
                <w:sz w:val="20"/>
                <w:szCs w:val="32"/>
              </w:rPr>
            </w:pPr>
            <w:r>
              <w:rPr>
                <w:rFonts w:ascii="Times New Roman" w:eastAsia="仿宋_GB2312" w:hAnsi="Times New Roman" w:hint="eastAsia"/>
                <w:bCs/>
                <w:color w:val="auto"/>
                <w:kern w:val="0"/>
                <w:sz w:val="20"/>
                <w:szCs w:val="32"/>
              </w:rPr>
              <w:t>100%</w:t>
            </w:r>
          </w:p>
        </w:tc>
      </w:tr>
      <w:tr w:rsidR="00310349" w14:paraId="43EC331A" w14:textId="77777777">
        <w:trPr>
          <w:trHeight w:val="400"/>
        </w:trPr>
        <w:tc>
          <w:tcPr>
            <w:tcW w:w="0" w:type="auto"/>
            <w:tcBorders>
              <w:top w:val="single" w:sz="4" w:space="0" w:color="000000"/>
              <w:left w:val="single" w:sz="4" w:space="0" w:color="000000"/>
              <w:bottom w:val="single" w:sz="4" w:space="0" w:color="000000"/>
              <w:right w:val="single" w:sz="4" w:space="0" w:color="000000"/>
            </w:tcBorders>
            <w:vAlign w:val="center"/>
          </w:tcPr>
          <w:p w14:paraId="1317C691" w14:textId="77777777" w:rsidR="00310349" w:rsidRDefault="00000000">
            <w:pPr>
              <w:pStyle w:val="FZ0"/>
              <w:adjustRightInd w:val="0"/>
              <w:spacing w:before="0" w:after="0" w:line="620" w:lineRule="exact"/>
              <w:ind w:leftChars="0" w:left="0" w:rightChars="0" w:right="0" w:firstLine="100"/>
              <w:jc w:val="center"/>
              <w:rPr>
                <w:rFonts w:ascii="Times New Roman" w:eastAsia="仿宋_GB2312" w:hAnsi="Times New Roman"/>
                <w:bCs/>
                <w:color w:val="auto"/>
                <w:kern w:val="0"/>
                <w:sz w:val="20"/>
                <w:szCs w:val="32"/>
              </w:rPr>
            </w:pPr>
            <w:r>
              <w:rPr>
                <w:rFonts w:ascii="Times New Roman" w:eastAsia="仿宋_GB2312" w:hAnsi="Times New Roman" w:hint="eastAsia"/>
                <w:bCs/>
                <w:color w:val="auto"/>
                <w:kern w:val="0"/>
                <w:sz w:val="20"/>
                <w:szCs w:val="32"/>
              </w:rPr>
              <w:t>项目效益</w:t>
            </w:r>
          </w:p>
        </w:tc>
        <w:tc>
          <w:tcPr>
            <w:tcW w:w="0" w:type="auto"/>
            <w:tcBorders>
              <w:top w:val="single" w:sz="4" w:space="0" w:color="000000"/>
              <w:left w:val="single" w:sz="4" w:space="0" w:color="000000"/>
              <w:bottom w:val="single" w:sz="4" w:space="0" w:color="000000"/>
              <w:right w:val="single" w:sz="4" w:space="0" w:color="000000"/>
            </w:tcBorders>
            <w:vAlign w:val="center"/>
          </w:tcPr>
          <w:p w14:paraId="122971D9" w14:textId="77777777" w:rsidR="00310349" w:rsidRDefault="00000000">
            <w:pPr>
              <w:pStyle w:val="FZ0"/>
              <w:adjustRightInd w:val="0"/>
              <w:spacing w:before="0" w:after="0" w:line="620" w:lineRule="exact"/>
              <w:ind w:leftChars="0" w:left="0" w:rightChars="0" w:right="0" w:firstLine="100"/>
              <w:jc w:val="center"/>
              <w:rPr>
                <w:rFonts w:ascii="Times New Roman" w:eastAsia="仿宋_GB2312" w:hAnsi="Times New Roman"/>
                <w:bCs/>
                <w:color w:val="auto"/>
                <w:kern w:val="0"/>
                <w:sz w:val="20"/>
                <w:szCs w:val="32"/>
              </w:rPr>
            </w:pPr>
            <w:r>
              <w:rPr>
                <w:rFonts w:ascii="Times New Roman" w:eastAsia="仿宋_GB2312" w:hAnsi="Times New Roman" w:hint="eastAsia"/>
                <w:bCs/>
                <w:color w:val="auto"/>
                <w:kern w:val="0"/>
                <w:sz w:val="20"/>
                <w:szCs w:val="32"/>
              </w:rPr>
              <w:t>35</w:t>
            </w:r>
          </w:p>
        </w:tc>
        <w:tc>
          <w:tcPr>
            <w:tcW w:w="0" w:type="auto"/>
            <w:tcBorders>
              <w:top w:val="single" w:sz="4" w:space="0" w:color="000000"/>
              <w:left w:val="single" w:sz="4" w:space="0" w:color="000000"/>
              <w:bottom w:val="single" w:sz="4" w:space="0" w:color="000000"/>
              <w:right w:val="single" w:sz="4" w:space="0" w:color="000000"/>
            </w:tcBorders>
            <w:vAlign w:val="center"/>
          </w:tcPr>
          <w:p w14:paraId="5B014066" w14:textId="77777777" w:rsidR="00310349" w:rsidRDefault="00000000">
            <w:pPr>
              <w:pStyle w:val="FZ0"/>
              <w:adjustRightInd w:val="0"/>
              <w:spacing w:before="0" w:after="0" w:line="620" w:lineRule="exact"/>
              <w:ind w:leftChars="0" w:left="0" w:rightChars="0" w:right="0" w:firstLine="100"/>
              <w:jc w:val="center"/>
              <w:rPr>
                <w:rFonts w:ascii="Times New Roman" w:eastAsia="仿宋_GB2312" w:hAnsi="Times New Roman"/>
                <w:bCs/>
                <w:color w:val="auto"/>
                <w:kern w:val="0"/>
                <w:sz w:val="20"/>
                <w:szCs w:val="32"/>
              </w:rPr>
            </w:pPr>
            <w:r>
              <w:rPr>
                <w:rFonts w:ascii="Times New Roman" w:eastAsia="仿宋_GB2312" w:hAnsi="Times New Roman" w:hint="eastAsia"/>
                <w:bCs/>
                <w:color w:val="auto"/>
                <w:kern w:val="0"/>
                <w:sz w:val="20"/>
                <w:szCs w:val="32"/>
              </w:rPr>
              <w:t>32.5</w:t>
            </w:r>
          </w:p>
        </w:tc>
        <w:tc>
          <w:tcPr>
            <w:tcW w:w="0" w:type="auto"/>
            <w:tcBorders>
              <w:top w:val="single" w:sz="4" w:space="0" w:color="000000"/>
              <w:left w:val="single" w:sz="4" w:space="0" w:color="000000"/>
              <w:bottom w:val="single" w:sz="4" w:space="0" w:color="000000"/>
              <w:right w:val="single" w:sz="4" w:space="0" w:color="000000"/>
            </w:tcBorders>
          </w:tcPr>
          <w:p w14:paraId="5A1071D7" w14:textId="77777777" w:rsidR="00310349" w:rsidRDefault="00000000">
            <w:pPr>
              <w:pStyle w:val="FZ0"/>
              <w:adjustRightInd w:val="0"/>
              <w:spacing w:before="0" w:after="0" w:line="620" w:lineRule="exact"/>
              <w:ind w:leftChars="0" w:left="0" w:rightChars="0" w:right="0" w:firstLine="100"/>
              <w:jc w:val="center"/>
              <w:rPr>
                <w:rFonts w:ascii="Times New Roman" w:eastAsia="仿宋_GB2312" w:hAnsi="Times New Roman"/>
                <w:bCs/>
                <w:color w:val="auto"/>
                <w:kern w:val="0"/>
                <w:sz w:val="20"/>
                <w:szCs w:val="32"/>
              </w:rPr>
            </w:pPr>
            <w:r>
              <w:rPr>
                <w:rFonts w:ascii="Times New Roman" w:eastAsia="仿宋_GB2312" w:hAnsi="Times New Roman" w:hint="eastAsia"/>
                <w:bCs/>
                <w:color w:val="auto"/>
                <w:kern w:val="0"/>
                <w:sz w:val="20"/>
                <w:szCs w:val="32"/>
              </w:rPr>
              <w:t>92.86%</w:t>
            </w:r>
          </w:p>
        </w:tc>
      </w:tr>
      <w:tr w:rsidR="00310349" w14:paraId="339EA0E1" w14:textId="77777777">
        <w:trPr>
          <w:trHeight w:val="400"/>
        </w:trPr>
        <w:tc>
          <w:tcPr>
            <w:tcW w:w="0" w:type="auto"/>
            <w:tcBorders>
              <w:top w:val="single" w:sz="4" w:space="0" w:color="000000"/>
              <w:left w:val="single" w:sz="4" w:space="0" w:color="000000"/>
              <w:bottom w:val="single" w:sz="4" w:space="0" w:color="000000"/>
              <w:right w:val="single" w:sz="4" w:space="0" w:color="000000"/>
            </w:tcBorders>
            <w:vAlign w:val="center"/>
          </w:tcPr>
          <w:p w14:paraId="577138CC" w14:textId="77777777" w:rsidR="00310349" w:rsidRDefault="00000000">
            <w:pPr>
              <w:pStyle w:val="FZ0"/>
              <w:adjustRightInd w:val="0"/>
              <w:spacing w:before="0" w:after="0" w:line="620" w:lineRule="exact"/>
              <w:ind w:leftChars="0" w:left="0" w:rightChars="0" w:right="0" w:firstLine="100"/>
              <w:jc w:val="center"/>
              <w:rPr>
                <w:rFonts w:ascii="Times New Roman" w:eastAsia="仿宋_GB2312" w:hAnsi="Times New Roman"/>
                <w:bCs/>
                <w:color w:val="auto"/>
                <w:kern w:val="0"/>
                <w:sz w:val="20"/>
                <w:szCs w:val="32"/>
              </w:rPr>
            </w:pPr>
            <w:r>
              <w:rPr>
                <w:rFonts w:ascii="Times New Roman" w:eastAsia="仿宋_GB2312" w:hAnsi="Times New Roman" w:hint="eastAsia"/>
                <w:bCs/>
                <w:color w:val="auto"/>
                <w:kern w:val="0"/>
                <w:sz w:val="20"/>
                <w:szCs w:val="32"/>
              </w:rPr>
              <w:t>合计得分</w:t>
            </w:r>
          </w:p>
        </w:tc>
        <w:tc>
          <w:tcPr>
            <w:tcW w:w="0" w:type="auto"/>
            <w:tcBorders>
              <w:top w:val="single" w:sz="4" w:space="0" w:color="000000"/>
              <w:left w:val="single" w:sz="4" w:space="0" w:color="000000"/>
              <w:bottom w:val="single" w:sz="4" w:space="0" w:color="000000"/>
              <w:right w:val="single" w:sz="4" w:space="0" w:color="000000"/>
            </w:tcBorders>
            <w:vAlign w:val="center"/>
          </w:tcPr>
          <w:p w14:paraId="2D9CC779" w14:textId="77777777" w:rsidR="00310349" w:rsidRDefault="00000000">
            <w:pPr>
              <w:pStyle w:val="FZ0"/>
              <w:adjustRightInd w:val="0"/>
              <w:spacing w:before="0" w:after="0" w:line="620" w:lineRule="exact"/>
              <w:ind w:leftChars="0" w:left="0" w:rightChars="0" w:right="0" w:firstLine="100"/>
              <w:jc w:val="center"/>
              <w:rPr>
                <w:rFonts w:ascii="Times New Roman" w:eastAsia="仿宋_GB2312" w:hAnsi="Times New Roman"/>
                <w:bCs/>
                <w:color w:val="auto"/>
                <w:kern w:val="0"/>
                <w:sz w:val="20"/>
                <w:szCs w:val="32"/>
              </w:rPr>
            </w:pPr>
            <w:r>
              <w:rPr>
                <w:rFonts w:ascii="Times New Roman" w:eastAsia="仿宋_GB2312" w:hAnsi="Times New Roman" w:hint="eastAsia"/>
                <w:bCs/>
                <w:color w:val="auto"/>
                <w:kern w:val="0"/>
                <w:sz w:val="20"/>
                <w:szCs w:val="32"/>
              </w:rPr>
              <w:t>100</w:t>
            </w:r>
          </w:p>
        </w:tc>
        <w:tc>
          <w:tcPr>
            <w:tcW w:w="0" w:type="auto"/>
            <w:tcBorders>
              <w:top w:val="single" w:sz="4" w:space="0" w:color="000000"/>
              <w:left w:val="single" w:sz="4" w:space="0" w:color="000000"/>
              <w:bottom w:val="single" w:sz="4" w:space="0" w:color="000000"/>
              <w:right w:val="single" w:sz="4" w:space="0" w:color="000000"/>
            </w:tcBorders>
            <w:vAlign w:val="center"/>
          </w:tcPr>
          <w:p w14:paraId="729D2CDE" w14:textId="77777777" w:rsidR="00310349" w:rsidRDefault="00000000">
            <w:pPr>
              <w:pStyle w:val="FZ0"/>
              <w:adjustRightInd w:val="0"/>
              <w:spacing w:before="0" w:after="0" w:line="620" w:lineRule="exact"/>
              <w:ind w:leftChars="0" w:left="0" w:rightChars="0" w:right="0" w:firstLine="100"/>
              <w:jc w:val="center"/>
              <w:rPr>
                <w:rFonts w:ascii="Times New Roman" w:eastAsia="仿宋_GB2312" w:hAnsi="Times New Roman"/>
                <w:bCs/>
                <w:color w:val="auto"/>
                <w:kern w:val="0"/>
                <w:sz w:val="20"/>
                <w:szCs w:val="32"/>
              </w:rPr>
            </w:pPr>
            <w:r>
              <w:rPr>
                <w:rFonts w:ascii="Times New Roman" w:eastAsia="仿宋_GB2312" w:hAnsi="Times New Roman" w:hint="eastAsia"/>
                <w:bCs/>
                <w:color w:val="auto"/>
                <w:kern w:val="0"/>
                <w:sz w:val="20"/>
                <w:szCs w:val="32"/>
              </w:rPr>
              <w:t>96.50</w:t>
            </w:r>
          </w:p>
        </w:tc>
        <w:tc>
          <w:tcPr>
            <w:tcW w:w="0" w:type="auto"/>
            <w:tcBorders>
              <w:top w:val="single" w:sz="4" w:space="0" w:color="000000"/>
              <w:left w:val="single" w:sz="4" w:space="0" w:color="000000"/>
              <w:bottom w:val="single" w:sz="4" w:space="0" w:color="000000"/>
              <w:right w:val="single" w:sz="4" w:space="0" w:color="000000"/>
            </w:tcBorders>
          </w:tcPr>
          <w:p w14:paraId="12CF3E88" w14:textId="77777777" w:rsidR="00310349" w:rsidRDefault="00000000">
            <w:pPr>
              <w:pStyle w:val="FZ0"/>
              <w:adjustRightInd w:val="0"/>
              <w:spacing w:before="0" w:after="0" w:line="620" w:lineRule="exact"/>
              <w:ind w:leftChars="0" w:left="0" w:rightChars="0" w:right="0" w:firstLine="100"/>
              <w:jc w:val="center"/>
              <w:rPr>
                <w:rFonts w:ascii="Times New Roman" w:eastAsia="仿宋_GB2312" w:hAnsi="Times New Roman"/>
                <w:bCs/>
                <w:color w:val="auto"/>
                <w:kern w:val="0"/>
                <w:sz w:val="20"/>
                <w:szCs w:val="32"/>
              </w:rPr>
            </w:pPr>
            <w:r>
              <w:rPr>
                <w:rFonts w:ascii="Times New Roman" w:eastAsia="仿宋_GB2312" w:hAnsi="Times New Roman" w:hint="eastAsia"/>
                <w:bCs/>
                <w:color w:val="auto"/>
                <w:kern w:val="0"/>
                <w:sz w:val="20"/>
                <w:szCs w:val="32"/>
              </w:rPr>
              <w:t>96.50%</w:t>
            </w:r>
          </w:p>
        </w:tc>
      </w:tr>
    </w:tbl>
    <w:p w14:paraId="678E976D" w14:textId="77777777" w:rsidR="00310349" w:rsidRDefault="00000000">
      <w:pPr>
        <w:pStyle w:val="11"/>
        <w:keepNext w:val="0"/>
        <w:keepLines w:val="0"/>
        <w:adjustRightInd w:val="0"/>
        <w:snapToGrid w:val="0"/>
        <w:spacing w:line="620" w:lineRule="exact"/>
        <w:rPr>
          <w:rFonts w:ascii="方正黑体_GBK" w:eastAsia="方正黑体_GBK" w:hAnsi="方正黑体_GBK" w:cs="方正黑体_GBK" w:hint="eastAsia"/>
        </w:rPr>
      </w:pPr>
      <w:bookmarkStart w:id="413" w:name="_Toc21060"/>
      <w:bookmarkStart w:id="414" w:name="_Toc9852"/>
      <w:bookmarkStart w:id="415" w:name="_Toc10133"/>
      <w:bookmarkStart w:id="416" w:name="_Toc18791"/>
      <w:bookmarkStart w:id="417" w:name="_Toc19688"/>
      <w:bookmarkStart w:id="418" w:name="_Toc13298"/>
      <w:bookmarkStart w:id="419" w:name="_Toc31720"/>
      <w:bookmarkStart w:id="420" w:name="_Toc29827"/>
      <w:bookmarkStart w:id="421" w:name="_Toc157"/>
      <w:bookmarkStart w:id="422" w:name="_Toc11776"/>
      <w:bookmarkStart w:id="423" w:name="_Toc106"/>
      <w:bookmarkStart w:id="424" w:name="_Toc19063"/>
      <w:bookmarkStart w:id="425" w:name="_Toc12634"/>
      <w:bookmarkStart w:id="426" w:name="_Toc21761"/>
      <w:bookmarkStart w:id="427" w:name="_Toc32460"/>
      <w:bookmarkStart w:id="428" w:name="_Toc4679"/>
      <w:bookmarkStart w:id="429" w:name="_Toc20549"/>
      <w:bookmarkStart w:id="430" w:name="_Toc2125"/>
      <w:bookmarkStart w:id="431" w:name="_Toc17717"/>
      <w:bookmarkStart w:id="432" w:name="_Toc927"/>
      <w:bookmarkStart w:id="433" w:name="_Toc32459"/>
      <w:bookmarkStart w:id="434" w:name="_Toc22547"/>
      <w:bookmarkStart w:id="435" w:name="_Toc11432"/>
      <w:bookmarkStart w:id="436" w:name="_Toc18458"/>
      <w:bookmarkStart w:id="437" w:name="_Toc22730"/>
      <w:bookmarkStart w:id="438" w:name="_Toc20153"/>
      <w:bookmarkStart w:id="439" w:name="_Toc13265"/>
      <w:bookmarkStart w:id="440" w:name="_Toc18426"/>
      <w:bookmarkStart w:id="441" w:name="_Toc22655"/>
      <w:bookmarkStart w:id="442" w:name="_Toc21540"/>
      <w:bookmarkStart w:id="443" w:name="_Toc16091"/>
      <w:bookmarkStart w:id="444" w:name="_Toc1774"/>
      <w:bookmarkStart w:id="445" w:name="_Toc9465"/>
      <w:bookmarkStart w:id="446" w:name="_Toc29915"/>
      <w:bookmarkStart w:id="447" w:name="_Toc16807"/>
      <w:bookmarkStart w:id="448" w:name="_Toc2673"/>
      <w:bookmarkStart w:id="449" w:name="_Toc17068"/>
      <w:bookmarkStart w:id="450" w:name="_Toc25780"/>
      <w:bookmarkStart w:id="451" w:name="_Toc16732"/>
      <w:bookmarkStart w:id="452" w:name="_Toc32500"/>
      <w:bookmarkStart w:id="453" w:name="_Toc10868"/>
      <w:bookmarkStart w:id="454" w:name="_Toc13834"/>
      <w:bookmarkStart w:id="455" w:name="_Toc20541"/>
      <w:bookmarkStart w:id="456" w:name="_Toc236650433"/>
      <w:r>
        <w:rPr>
          <w:rFonts w:ascii="方正黑体_GBK" w:eastAsia="方正黑体_GBK" w:hAnsi="方正黑体_GBK" w:cs="方正黑体_GBK" w:hint="eastAsia"/>
        </w:rPr>
        <w:t>四、绩效评价指标分析</w:t>
      </w:r>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p>
    <w:p w14:paraId="64541992" w14:textId="77777777" w:rsidR="00310349" w:rsidRDefault="00000000">
      <w:pPr>
        <w:pStyle w:val="22"/>
        <w:keepNext w:val="0"/>
        <w:keepLines w:val="0"/>
        <w:adjustRightInd w:val="0"/>
        <w:snapToGrid w:val="0"/>
        <w:spacing w:line="620" w:lineRule="exact"/>
        <w:rPr>
          <w:rFonts w:ascii="方正楷体_GBK" w:eastAsia="方正楷体_GBK" w:hAnsi="方正楷体_GBK" w:cs="方正楷体_GBK" w:hint="eastAsia"/>
        </w:rPr>
      </w:pPr>
      <w:bookmarkStart w:id="457" w:name="_Toc3169"/>
      <w:bookmarkStart w:id="458" w:name="_Toc6391"/>
      <w:bookmarkStart w:id="459" w:name="_Toc4115"/>
      <w:bookmarkStart w:id="460" w:name="_Toc21609"/>
      <w:bookmarkStart w:id="461" w:name="_Toc16764"/>
      <w:bookmarkStart w:id="462" w:name="_Toc31244"/>
      <w:bookmarkStart w:id="463" w:name="_Toc19846"/>
      <w:bookmarkStart w:id="464" w:name="_Toc31171"/>
      <w:bookmarkStart w:id="465" w:name="_Toc2787"/>
      <w:bookmarkStart w:id="466" w:name="_Toc4039"/>
      <w:bookmarkStart w:id="467" w:name="_Toc30014"/>
      <w:bookmarkStart w:id="468" w:name="_Toc7717"/>
      <w:bookmarkStart w:id="469" w:name="_Toc4950"/>
      <w:bookmarkStart w:id="470" w:name="_Toc4300"/>
      <w:bookmarkStart w:id="471" w:name="_Toc16209"/>
      <w:bookmarkStart w:id="472" w:name="_Toc4585"/>
      <w:bookmarkStart w:id="473" w:name="_Toc29198"/>
      <w:bookmarkStart w:id="474" w:name="_Toc18155"/>
      <w:bookmarkStart w:id="475" w:name="_Toc10044"/>
      <w:bookmarkStart w:id="476" w:name="_Toc5341"/>
      <w:bookmarkStart w:id="477" w:name="_Toc20420"/>
      <w:bookmarkStart w:id="478" w:name="_Toc19320"/>
      <w:bookmarkStart w:id="479" w:name="_Toc11508"/>
      <w:bookmarkStart w:id="480" w:name="_Toc1705"/>
      <w:bookmarkStart w:id="481" w:name="_Toc22216"/>
      <w:bookmarkStart w:id="482" w:name="_Toc8467"/>
      <w:bookmarkStart w:id="483" w:name="_Toc3622"/>
      <w:bookmarkStart w:id="484" w:name="_Toc2708"/>
      <w:bookmarkStart w:id="485" w:name="_Toc26010"/>
      <w:bookmarkStart w:id="486" w:name="_Toc26422"/>
      <w:bookmarkStart w:id="487" w:name="_Toc9176"/>
      <w:bookmarkStart w:id="488" w:name="_Toc23635"/>
      <w:bookmarkStart w:id="489" w:name="_Toc12666"/>
      <w:bookmarkStart w:id="490" w:name="_Toc22642"/>
      <w:bookmarkStart w:id="491" w:name="_Toc13790"/>
      <w:bookmarkStart w:id="492" w:name="_Toc20680"/>
      <w:bookmarkStart w:id="493" w:name="_Toc12775"/>
      <w:bookmarkStart w:id="494" w:name="_Toc22261"/>
      <w:bookmarkStart w:id="495" w:name="_Toc23934"/>
      <w:bookmarkStart w:id="496" w:name="_Toc5673"/>
      <w:bookmarkStart w:id="497" w:name="_Toc9288"/>
      <w:bookmarkStart w:id="498" w:name="_Toc26594"/>
      <w:bookmarkStart w:id="499" w:name="_Toc5626"/>
      <w:bookmarkStart w:id="500" w:name="_Toc14209"/>
      <w:bookmarkStart w:id="501" w:name="_Toc236650434"/>
      <w:r>
        <w:rPr>
          <w:rFonts w:ascii="方正楷体_GBK" w:eastAsia="方正楷体_GBK" w:hAnsi="方正楷体_GBK" w:cs="方正楷体_GBK" w:hint="eastAsia"/>
        </w:rPr>
        <w:t>（一）项目决策情况</w:t>
      </w:r>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p>
    <w:p w14:paraId="0965E23D" w14:textId="77777777" w:rsidR="00310349" w:rsidRDefault="00000000">
      <w:pPr>
        <w:pStyle w:val="1a"/>
        <w:adjustRightInd w:val="0"/>
        <w:snapToGrid w:val="0"/>
        <w:spacing w:line="620" w:lineRule="exact"/>
        <w:ind w:firstLine="640"/>
        <w:jc w:val="both"/>
        <w:rPr>
          <w:lang w:val="zh-CN"/>
        </w:rPr>
      </w:pPr>
      <w:bookmarkStart w:id="502" w:name="_Toc22920"/>
      <w:r>
        <w:rPr>
          <w:rFonts w:hint="eastAsia"/>
          <w:lang w:val="zh-CN"/>
        </w:rPr>
        <w:t>项目决策类指标由</w:t>
      </w:r>
      <w:r>
        <w:rPr>
          <w:rFonts w:hint="eastAsia"/>
          <w:lang w:val="zh-CN"/>
        </w:rPr>
        <w:t>3</w:t>
      </w:r>
      <w:r>
        <w:rPr>
          <w:rFonts w:hint="eastAsia"/>
          <w:lang w:val="zh-CN"/>
        </w:rPr>
        <w:t>个二级指标和</w:t>
      </w:r>
      <w:r>
        <w:rPr>
          <w:rFonts w:hint="eastAsia"/>
          <w:lang w:val="zh-CN"/>
        </w:rPr>
        <w:t>6</w:t>
      </w:r>
      <w:r>
        <w:rPr>
          <w:rFonts w:hint="eastAsia"/>
          <w:lang w:val="zh-CN"/>
        </w:rPr>
        <w:t>个三级指标构成，权重分值为</w:t>
      </w:r>
      <w:r>
        <w:rPr>
          <w:rFonts w:hint="eastAsia"/>
        </w:rPr>
        <w:t>15</w:t>
      </w:r>
      <w:r>
        <w:rPr>
          <w:rFonts w:hint="eastAsia"/>
          <w:lang w:val="zh-CN"/>
        </w:rPr>
        <w:t>分，实际得分</w:t>
      </w:r>
      <w:r>
        <w:rPr>
          <w:rFonts w:hint="eastAsia"/>
        </w:rPr>
        <w:t>15</w:t>
      </w:r>
      <w:r>
        <w:rPr>
          <w:rFonts w:hint="eastAsia"/>
          <w:lang w:val="zh-CN"/>
        </w:rPr>
        <w:t>分，得分率</w:t>
      </w:r>
      <w:r>
        <w:rPr>
          <w:rFonts w:hint="eastAsia"/>
        </w:rPr>
        <w:t>100</w:t>
      </w:r>
      <w:r>
        <w:rPr>
          <w:rFonts w:hint="eastAsia"/>
          <w:lang w:val="zh-CN"/>
        </w:rPr>
        <w:t>%</w:t>
      </w:r>
      <w:r>
        <w:rPr>
          <w:rFonts w:hint="eastAsia"/>
          <w:lang w:val="zh-CN"/>
        </w:rPr>
        <w:t>。各指标详细得分情况如下所示：</w:t>
      </w:r>
    </w:p>
    <w:p w14:paraId="24A4FCBA" w14:textId="77777777" w:rsidR="00310349" w:rsidRDefault="00000000">
      <w:pPr>
        <w:pStyle w:val="1a"/>
        <w:adjustRightInd w:val="0"/>
        <w:snapToGrid w:val="0"/>
        <w:spacing w:line="620" w:lineRule="exact"/>
        <w:ind w:firstLineChars="0" w:firstLine="0"/>
        <w:jc w:val="center"/>
        <w:rPr>
          <w:rFonts w:cs="方正仿宋_GBK"/>
          <w:b/>
          <w:sz w:val="24"/>
          <w:lang w:val="zh-CN"/>
        </w:rPr>
      </w:pPr>
      <w:r>
        <w:rPr>
          <w:rFonts w:cs="方正仿宋_GBK" w:hint="eastAsia"/>
          <w:b/>
          <w:sz w:val="24"/>
        </w:rPr>
        <w:t>表</w:t>
      </w:r>
      <w:r>
        <w:rPr>
          <w:rFonts w:cs="方正仿宋_GBK" w:hint="eastAsia"/>
          <w:b/>
          <w:sz w:val="24"/>
        </w:rPr>
        <w:t xml:space="preserve">1-2 </w:t>
      </w:r>
      <w:r>
        <w:rPr>
          <w:rFonts w:cs="方正仿宋_GBK" w:hint="eastAsia"/>
          <w:b/>
          <w:sz w:val="24"/>
        </w:rPr>
        <w:t>项目决策指标绩效评价得分情况表</w:t>
      </w:r>
    </w:p>
    <w:tbl>
      <w:tblPr>
        <w:tblW w:w="5000" w:type="pct"/>
        <w:tblCellMar>
          <w:left w:w="0" w:type="dxa"/>
          <w:right w:w="0" w:type="dxa"/>
        </w:tblCellMar>
        <w:tblLook w:val="04A0" w:firstRow="1" w:lastRow="0" w:firstColumn="1" w:lastColumn="0" w:noHBand="0" w:noVBand="1"/>
      </w:tblPr>
      <w:tblGrid>
        <w:gridCol w:w="3533"/>
        <w:gridCol w:w="1767"/>
        <w:gridCol w:w="1767"/>
        <w:gridCol w:w="1767"/>
      </w:tblGrid>
      <w:tr w:rsidR="00310349" w14:paraId="666C0B0F" w14:textId="77777777">
        <w:trPr>
          <w:trHeight w:val="400"/>
          <w:tblHeader/>
        </w:trPr>
        <w:tc>
          <w:tcPr>
            <w:tcW w:w="0" w:type="auto"/>
            <w:tcBorders>
              <w:top w:val="single" w:sz="4" w:space="0" w:color="000000"/>
              <w:left w:val="single" w:sz="4" w:space="0" w:color="000000"/>
              <w:bottom w:val="single" w:sz="4" w:space="0" w:color="000000"/>
              <w:right w:val="single" w:sz="4" w:space="0" w:color="000000"/>
            </w:tcBorders>
            <w:vAlign w:val="center"/>
          </w:tcPr>
          <w:p w14:paraId="688038BF" w14:textId="77777777" w:rsidR="00310349" w:rsidRDefault="00000000">
            <w:pPr>
              <w:pStyle w:val="FZ0"/>
              <w:adjustRightInd w:val="0"/>
              <w:spacing w:before="0" w:after="0" w:line="620" w:lineRule="exact"/>
              <w:ind w:leftChars="0" w:left="0" w:rightChars="0" w:right="0" w:firstLine="100"/>
              <w:jc w:val="center"/>
              <w:rPr>
                <w:rFonts w:ascii="Times New Roman" w:eastAsia="仿宋_GB2312" w:hAnsi="Times New Roman"/>
                <w:b/>
                <w:color w:val="auto"/>
                <w:kern w:val="0"/>
                <w:sz w:val="20"/>
                <w:szCs w:val="32"/>
              </w:rPr>
            </w:pPr>
            <w:r>
              <w:rPr>
                <w:rFonts w:ascii="Times New Roman" w:eastAsia="仿宋_GB2312" w:hAnsi="Times New Roman" w:hint="eastAsia"/>
                <w:b/>
                <w:color w:val="auto"/>
                <w:kern w:val="0"/>
                <w:sz w:val="20"/>
                <w:szCs w:val="32"/>
              </w:rPr>
              <w:lastRenderedPageBreak/>
              <w:t>评价指标</w:t>
            </w:r>
          </w:p>
        </w:tc>
        <w:tc>
          <w:tcPr>
            <w:tcW w:w="0" w:type="auto"/>
            <w:tcBorders>
              <w:top w:val="single" w:sz="4" w:space="0" w:color="000000"/>
              <w:left w:val="single" w:sz="4" w:space="0" w:color="000000"/>
              <w:bottom w:val="single" w:sz="4" w:space="0" w:color="000000"/>
              <w:right w:val="single" w:sz="4" w:space="0" w:color="000000"/>
            </w:tcBorders>
            <w:vAlign w:val="center"/>
          </w:tcPr>
          <w:p w14:paraId="1A0DD4AD" w14:textId="77777777" w:rsidR="00310349" w:rsidRDefault="00000000">
            <w:pPr>
              <w:pStyle w:val="FZ0"/>
              <w:adjustRightInd w:val="0"/>
              <w:spacing w:before="0" w:after="0" w:line="620" w:lineRule="exact"/>
              <w:ind w:leftChars="0" w:left="0" w:rightChars="0" w:right="0" w:firstLine="100"/>
              <w:jc w:val="center"/>
              <w:rPr>
                <w:rFonts w:ascii="Times New Roman" w:eastAsia="仿宋_GB2312" w:hAnsi="Times New Roman"/>
                <w:b/>
                <w:color w:val="auto"/>
                <w:kern w:val="0"/>
                <w:sz w:val="20"/>
                <w:szCs w:val="32"/>
              </w:rPr>
            </w:pPr>
            <w:r>
              <w:rPr>
                <w:rFonts w:ascii="Times New Roman" w:eastAsia="仿宋_GB2312" w:hAnsi="Times New Roman" w:hint="eastAsia"/>
                <w:b/>
                <w:color w:val="auto"/>
                <w:kern w:val="0"/>
                <w:sz w:val="20"/>
                <w:szCs w:val="32"/>
              </w:rPr>
              <w:t>权重</w:t>
            </w:r>
          </w:p>
        </w:tc>
        <w:tc>
          <w:tcPr>
            <w:tcW w:w="0" w:type="auto"/>
            <w:tcBorders>
              <w:top w:val="single" w:sz="4" w:space="0" w:color="000000"/>
              <w:left w:val="single" w:sz="4" w:space="0" w:color="000000"/>
              <w:bottom w:val="single" w:sz="4" w:space="0" w:color="000000"/>
              <w:right w:val="single" w:sz="4" w:space="0" w:color="000000"/>
            </w:tcBorders>
            <w:vAlign w:val="center"/>
          </w:tcPr>
          <w:p w14:paraId="1FA4A9CC" w14:textId="77777777" w:rsidR="00310349" w:rsidRDefault="00000000">
            <w:pPr>
              <w:pStyle w:val="FZ0"/>
              <w:adjustRightInd w:val="0"/>
              <w:spacing w:before="0" w:after="0" w:line="620" w:lineRule="exact"/>
              <w:ind w:leftChars="0" w:left="0" w:rightChars="0" w:right="0" w:firstLine="100"/>
              <w:jc w:val="center"/>
              <w:rPr>
                <w:rFonts w:ascii="Times New Roman" w:eastAsia="仿宋_GB2312" w:hAnsi="Times New Roman"/>
                <w:b/>
                <w:color w:val="auto"/>
                <w:kern w:val="0"/>
                <w:sz w:val="20"/>
                <w:szCs w:val="32"/>
              </w:rPr>
            </w:pPr>
            <w:r>
              <w:rPr>
                <w:rFonts w:ascii="Times New Roman" w:eastAsia="仿宋_GB2312" w:hAnsi="Times New Roman" w:hint="eastAsia"/>
                <w:b/>
                <w:color w:val="auto"/>
                <w:kern w:val="0"/>
                <w:sz w:val="20"/>
                <w:szCs w:val="32"/>
              </w:rPr>
              <w:t>实际得分</w:t>
            </w:r>
          </w:p>
        </w:tc>
        <w:tc>
          <w:tcPr>
            <w:tcW w:w="0" w:type="auto"/>
            <w:tcBorders>
              <w:top w:val="single" w:sz="4" w:space="0" w:color="000000"/>
              <w:left w:val="single" w:sz="4" w:space="0" w:color="000000"/>
              <w:bottom w:val="single" w:sz="4" w:space="0" w:color="000000"/>
              <w:right w:val="single" w:sz="4" w:space="0" w:color="000000"/>
            </w:tcBorders>
            <w:vAlign w:val="center"/>
          </w:tcPr>
          <w:p w14:paraId="0B12AC63" w14:textId="77777777" w:rsidR="00310349" w:rsidRDefault="00000000">
            <w:pPr>
              <w:pStyle w:val="FZ0"/>
              <w:adjustRightInd w:val="0"/>
              <w:spacing w:before="0" w:after="0" w:line="620" w:lineRule="exact"/>
              <w:ind w:leftChars="0" w:left="0" w:rightChars="0" w:right="0" w:firstLine="100"/>
              <w:jc w:val="center"/>
              <w:rPr>
                <w:rFonts w:ascii="Times New Roman" w:eastAsia="仿宋_GB2312" w:hAnsi="Times New Roman"/>
                <w:b/>
                <w:color w:val="auto"/>
                <w:kern w:val="0"/>
                <w:sz w:val="20"/>
                <w:szCs w:val="32"/>
              </w:rPr>
            </w:pPr>
            <w:r>
              <w:rPr>
                <w:rFonts w:ascii="Times New Roman" w:eastAsia="仿宋_GB2312" w:hAnsi="Times New Roman" w:hint="eastAsia"/>
                <w:b/>
                <w:color w:val="auto"/>
                <w:kern w:val="0"/>
                <w:sz w:val="20"/>
                <w:szCs w:val="32"/>
              </w:rPr>
              <w:t>得分率</w:t>
            </w:r>
          </w:p>
        </w:tc>
      </w:tr>
      <w:tr w:rsidR="00310349" w14:paraId="1D1F94C1" w14:textId="77777777">
        <w:trPr>
          <w:trHeight w:val="400"/>
        </w:trPr>
        <w:tc>
          <w:tcPr>
            <w:tcW w:w="2000" w:type="pct"/>
            <w:tcBorders>
              <w:top w:val="single" w:sz="4" w:space="0" w:color="000000"/>
              <w:left w:val="single" w:sz="4" w:space="0" w:color="000000"/>
              <w:bottom w:val="single" w:sz="4" w:space="0" w:color="000000"/>
              <w:right w:val="single" w:sz="4" w:space="0" w:color="000000"/>
            </w:tcBorders>
            <w:vAlign w:val="center"/>
          </w:tcPr>
          <w:p w14:paraId="59F12806" w14:textId="77777777" w:rsidR="00310349" w:rsidRDefault="00000000">
            <w:pPr>
              <w:pStyle w:val="FZ0"/>
              <w:adjustRightInd w:val="0"/>
              <w:spacing w:before="0" w:after="0" w:line="620" w:lineRule="exact"/>
              <w:ind w:leftChars="0" w:left="0" w:rightChars="0" w:right="0" w:firstLine="100"/>
              <w:jc w:val="center"/>
              <w:rPr>
                <w:rFonts w:ascii="Times New Roman" w:eastAsia="仿宋_GB2312" w:hAnsi="Times New Roman"/>
                <w:bCs/>
                <w:color w:val="auto"/>
                <w:kern w:val="0"/>
                <w:sz w:val="20"/>
                <w:szCs w:val="32"/>
              </w:rPr>
            </w:pPr>
            <w:r>
              <w:rPr>
                <w:rFonts w:ascii="Times New Roman" w:eastAsia="仿宋_GB2312" w:hAnsi="Times New Roman" w:hint="eastAsia"/>
                <w:bCs/>
                <w:color w:val="auto"/>
                <w:kern w:val="0"/>
                <w:sz w:val="20"/>
                <w:szCs w:val="32"/>
              </w:rPr>
              <w:t>立项依据充分性</w:t>
            </w:r>
          </w:p>
        </w:tc>
        <w:tc>
          <w:tcPr>
            <w:tcW w:w="1000" w:type="pct"/>
            <w:tcBorders>
              <w:top w:val="single" w:sz="4" w:space="0" w:color="000000"/>
              <w:left w:val="single" w:sz="4" w:space="0" w:color="000000"/>
              <w:bottom w:val="single" w:sz="4" w:space="0" w:color="000000"/>
              <w:right w:val="single" w:sz="4" w:space="0" w:color="000000"/>
            </w:tcBorders>
            <w:vAlign w:val="center"/>
          </w:tcPr>
          <w:p w14:paraId="13994566" w14:textId="77777777" w:rsidR="00310349" w:rsidRDefault="00000000">
            <w:pPr>
              <w:pStyle w:val="FZ0"/>
              <w:adjustRightInd w:val="0"/>
              <w:spacing w:before="0" w:after="0" w:line="620" w:lineRule="exact"/>
              <w:ind w:leftChars="0" w:left="0" w:rightChars="0" w:right="0" w:firstLine="100"/>
              <w:jc w:val="center"/>
              <w:rPr>
                <w:rFonts w:ascii="Times New Roman" w:eastAsia="仿宋_GB2312" w:hAnsi="Times New Roman"/>
                <w:bCs/>
                <w:color w:val="auto"/>
                <w:kern w:val="0"/>
                <w:sz w:val="20"/>
                <w:szCs w:val="32"/>
              </w:rPr>
            </w:pPr>
            <w:r>
              <w:rPr>
                <w:rFonts w:ascii="Times New Roman" w:eastAsia="仿宋_GB2312" w:hAnsi="Times New Roman" w:hint="eastAsia"/>
                <w:bCs/>
                <w:color w:val="auto"/>
                <w:kern w:val="0"/>
                <w:sz w:val="20"/>
                <w:szCs w:val="32"/>
              </w:rPr>
              <w:t>3</w:t>
            </w:r>
          </w:p>
        </w:tc>
        <w:tc>
          <w:tcPr>
            <w:tcW w:w="1000" w:type="pct"/>
            <w:tcBorders>
              <w:top w:val="single" w:sz="4" w:space="0" w:color="000000"/>
              <w:left w:val="single" w:sz="4" w:space="0" w:color="000000"/>
              <w:bottom w:val="single" w:sz="4" w:space="0" w:color="000000"/>
              <w:right w:val="single" w:sz="4" w:space="0" w:color="000000"/>
            </w:tcBorders>
            <w:vAlign w:val="center"/>
          </w:tcPr>
          <w:p w14:paraId="7A081E03" w14:textId="77777777" w:rsidR="00310349" w:rsidRDefault="00000000">
            <w:pPr>
              <w:pStyle w:val="FZ0"/>
              <w:adjustRightInd w:val="0"/>
              <w:spacing w:before="0" w:after="0" w:line="620" w:lineRule="exact"/>
              <w:ind w:leftChars="0" w:left="0" w:rightChars="0" w:right="0" w:firstLine="100"/>
              <w:jc w:val="center"/>
              <w:rPr>
                <w:rFonts w:ascii="Times New Roman" w:eastAsia="仿宋_GB2312" w:hAnsi="Times New Roman"/>
                <w:bCs/>
                <w:color w:val="auto"/>
                <w:kern w:val="0"/>
                <w:sz w:val="20"/>
                <w:szCs w:val="32"/>
              </w:rPr>
            </w:pPr>
            <w:r>
              <w:rPr>
                <w:rFonts w:ascii="Times New Roman" w:eastAsia="仿宋_GB2312" w:hAnsi="Times New Roman" w:hint="eastAsia"/>
                <w:bCs/>
                <w:color w:val="auto"/>
                <w:kern w:val="0"/>
                <w:sz w:val="20"/>
                <w:szCs w:val="32"/>
              </w:rPr>
              <w:t>3</w:t>
            </w:r>
          </w:p>
        </w:tc>
        <w:tc>
          <w:tcPr>
            <w:tcW w:w="1000" w:type="pct"/>
            <w:tcBorders>
              <w:top w:val="single" w:sz="4" w:space="0" w:color="000000"/>
              <w:left w:val="single" w:sz="4" w:space="0" w:color="000000"/>
              <w:bottom w:val="single" w:sz="4" w:space="0" w:color="000000"/>
              <w:right w:val="single" w:sz="4" w:space="0" w:color="000000"/>
            </w:tcBorders>
            <w:vAlign w:val="center"/>
          </w:tcPr>
          <w:p w14:paraId="24744FA1" w14:textId="77777777" w:rsidR="00310349" w:rsidRDefault="00000000">
            <w:pPr>
              <w:pStyle w:val="FZ0"/>
              <w:adjustRightInd w:val="0"/>
              <w:spacing w:before="0" w:after="0" w:line="620" w:lineRule="exact"/>
              <w:ind w:leftChars="0" w:left="0" w:rightChars="0" w:right="0" w:firstLine="100"/>
              <w:jc w:val="center"/>
              <w:rPr>
                <w:rFonts w:ascii="Times New Roman" w:eastAsia="仿宋_GB2312" w:hAnsi="Times New Roman"/>
                <w:bCs/>
                <w:color w:val="auto"/>
                <w:kern w:val="0"/>
                <w:sz w:val="20"/>
                <w:szCs w:val="32"/>
              </w:rPr>
            </w:pPr>
            <w:r>
              <w:rPr>
                <w:rFonts w:ascii="Times New Roman" w:eastAsia="仿宋_GB2312" w:hAnsi="Times New Roman" w:hint="eastAsia"/>
                <w:bCs/>
                <w:color w:val="auto"/>
                <w:kern w:val="0"/>
                <w:sz w:val="20"/>
                <w:szCs w:val="32"/>
              </w:rPr>
              <w:t>100%</w:t>
            </w:r>
          </w:p>
        </w:tc>
      </w:tr>
      <w:tr w:rsidR="00310349" w14:paraId="770B6274" w14:textId="77777777">
        <w:trPr>
          <w:trHeight w:val="400"/>
        </w:trPr>
        <w:tc>
          <w:tcPr>
            <w:tcW w:w="0" w:type="auto"/>
            <w:tcBorders>
              <w:top w:val="single" w:sz="4" w:space="0" w:color="000000"/>
              <w:left w:val="single" w:sz="4" w:space="0" w:color="000000"/>
              <w:bottom w:val="single" w:sz="4" w:space="0" w:color="000000"/>
              <w:right w:val="single" w:sz="4" w:space="0" w:color="000000"/>
            </w:tcBorders>
            <w:vAlign w:val="center"/>
          </w:tcPr>
          <w:p w14:paraId="5F9A6B9B" w14:textId="77777777" w:rsidR="00310349" w:rsidRDefault="00000000">
            <w:pPr>
              <w:pStyle w:val="FZ0"/>
              <w:adjustRightInd w:val="0"/>
              <w:spacing w:before="0" w:after="0" w:line="620" w:lineRule="exact"/>
              <w:ind w:leftChars="0" w:left="0" w:rightChars="0" w:right="0" w:firstLine="100"/>
              <w:jc w:val="center"/>
              <w:rPr>
                <w:rFonts w:ascii="Times New Roman" w:eastAsia="仿宋_GB2312" w:hAnsi="Times New Roman"/>
                <w:bCs/>
                <w:color w:val="auto"/>
                <w:kern w:val="0"/>
                <w:sz w:val="20"/>
                <w:szCs w:val="32"/>
              </w:rPr>
            </w:pPr>
            <w:r>
              <w:rPr>
                <w:rFonts w:ascii="Times New Roman" w:eastAsia="仿宋_GB2312" w:hAnsi="Times New Roman" w:hint="eastAsia"/>
                <w:bCs/>
                <w:color w:val="auto"/>
                <w:kern w:val="0"/>
                <w:sz w:val="20"/>
                <w:szCs w:val="32"/>
              </w:rPr>
              <w:t>项目立项规范性</w:t>
            </w:r>
          </w:p>
        </w:tc>
        <w:tc>
          <w:tcPr>
            <w:tcW w:w="0" w:type="auto"/>
            <w:tcBorders>
              <w:top w:val="single" w:sz="4" w:space="0" w:color="000000"/>
              <w:left w:val="single" w:sz="4" w:space="0" w:color="000000"/>
              <w:bottom w:val="single" w:sz="4" w:space="0" w:color="000000"/>
              <w:right w:val="single" w:sz="4" w:space="0" w:color="000000"/>
            </w:tcBorders>
            <w:vAlign w:val="center"/>
          </w:tcPr>
          <w:p w14:paraId="421EFBB1" w14:textId="77777777" w:rsidR="00310349" w:rsidRDefault="00000000">
            <w:pPr>
              <w:pStyle w:val="FZ0"/>
              <w:adjustRightInd w:val="0"/>
              <w:spacing w:before="0" w:after="0" w:line="620" w:lineRule="exact"/>
              <w:ind w:leftChars="0" w:left="0" w:rightChars="0" w:right="0" w:firstLine="100"/>
              <w:jc w:val="center"/>
              <w:rPr>
                <w:rFonts w:ascii="Times New Roman" w:eastAsia="仿宋_GB2312" w:hAnsi="Times New Roman"/>
                <w:bCs/>
                <w:color w:val="auto"/>
                <w:kern w:val="0"/>
                <w:sz w:val="20"/>
                <w:szCs w:val="32"/>
              </w:rPr>
            </w:pPr>
            <w:r>
              <w:rPr>
                <w:rFonts w:ascii="Times New Roman" w:eastAsia="仿宋_GB2312" w:hAnsi="Times New Roman" w:hint="eastAsia"/>
                <w:bCs/>
                <w:color w:val="auto"/>
                <w:kern w:val="0"/>
                <w:sz w:val="20"/>
                <w:szCs w:val="32"/>
              </w:rPr>
              <w:t>2</w:t>
            </w:r>
          </w:p>
        </w:tc>
        <w:tc>
          <w:tcPr>
            <w:tcW w:w="0" w:type="auto"/>
            <w:tcBorders>
              <w:top w:val="single" w:sz="4" w:space="0" w:color="000000"/>
              <w:left w:val="single" w:sz="4" w:space="0" w:color="000000"/>
              <w:bottom w:val="single" w:sz="4" w:space="0" w:color="000000"/>
              <w:right w:val="single" w:sz="4" w:space="0" w:color="000000"/>
            </w:tcBorders>
            <w:vAlign w:val="center"/>
          </w:tcPr>
          <w:p w14:paraId="39AA7BBC" w14:textId="77777777" w:rsidR="00310349" w:rsidRDefault="00000000">
            <w:pPr>
              <w:pStyle w:val="FZ0"/>
              <w:adjustRightInd w:val="0"/>
              <w:spacing w:before="0" w:after="0" w:line="620" w:lineRule="exact"/>
              <w:ind w:leftChars="0" w:left="0" w:rightChars="0" w:right="0" w:firstLine="100"/>
              <w:jc w:val="center"/>
              <w:rPr>
                <w:rFonts w:ascii="Times New Roman" w:eastAsia="仿宋_GB2312" w:hAnsi="Times New Roman"/>
                <w:bCs/>
                <w:color w:val="auto"/>
                <w:kern w:val="0"/>
                <w:sz w:val="20"/>
                <w:szCs w:val="32"/>
              </w:rPr>
            </w:pPr>
            <w:r>
              <w:rPr>
                <w:rFonts w:ascii="Times New Roman" w:eastAsia="仿宋_GB2312" w:hAnsi="Times New Roman" w:hint="eastAsia"/>
                <w:bCs/>
                <w:color w:val="auto"/>
                <w:kern w:val="0"/>
                <w:sz w:val="20"/>
                <w:szCs w:val="32"/>
              </w:rPr>
              <w:t>2</w:t>
            </w:r>
          </w:p>
        </w:tc>
        <w:tc>
          <w:tcPr>
            <w:tcW w:w="0" w:type="auto"/>
            <w:tcBorders>
              <w:top w:val="single" w:sz="4" w:space="0" w:color="000000"/>
              <w:left w:val="single" w:sz="4" w:space="0" w:color="000000"/>
              <w:bottom w:val="single" w:sz="4" w:space="0" w:color="000000"/>
              <w:right w:val="single" w:sz="4" w:space="0" w:color="000000"/>
            </w:tcBorders>
          </w:tcPr>
          <w:p w14:paraId="5C59AB3E" w14:textId="77777777" w:rsidR="00310349" w:rsidRDefault="00000000">
            <w:pPr>
              <w:pStyle w:val="FZ0"/>
              <w:adjustRightInd w:val="0"/>
              <w:spacing w:before="0" w:after="0" w:line="620" w:lineRule="exact"/>
              <w:ind w:leftChars="0" w:left="0" w:rightChars="0" w:right="0" w:firstLine="100"/>
              <w:jc w:val="center"/>
              <w:rPr>
                <w:rFonts w:ascii="Times New Roman" w:eastAsia="仿宋_GB2312" w:hAnsi="Times New Roman"/>
                <w:bCs/>
                <w:color w:val="auto"/>
                <w:kern w:val="0"/>
                <w:sz w:val="20"/>
                <w:szCs w:val="32"/>
              </w:rPr>
            </w:pPr>
            <w:r>
              <w:rPr>
                <w:rFonts w:ascii="Times New Roman" w:eastAsia="仿宋_GB2312" w:hAnsi="Times New Roman" w:hint="eastAsia"/>
                <w:bCs/>
                <w:color w:val="auto"/>
                <w:kern w:val="0"/>
                <w:sz w:val="20"/>
                <w:szCs w:val="32"/>
              </w:rPr>
              <w:t>100%</w:t>
            </w:r>
          </w:p>
        </w:tc>
      </w:tr>
      <w:tr w:rsidR="00310349" w14:paraId="1F8A647B" w14:textId="77777777">
        <w:trPr>
          <w:trHeight w:val="400"/>
        </w:trPr>
        <w:tc>
          <w:tcPr>
            <w:tcW w:w="0" w:type="auto"/>
            <w:tcBorders>
              <w:top w:val="single" w:sz="4" w:space="0" w:color="000000"/>
              <w:left w:val="single" w:sz="4" w:space="0" w:color="000000"/>
              <w:bottom w:val="single" w:sz="4" w:space="0" w:color="000000"/>
              <w:right w:val="single" w:sz="4" w:space="0" w:color="000000"/>
            </w:tcBorders>
            <w:vAlign w:val="center"/>
          </w:tcPr>
          <w:p w14:paraId="0ACD02CA" w14:textId="77777777" w:rsidR="00310349" w:rsidRDefault="00000000">
            <w:pPr>
              <w:pStyle w:val="FZ0"/>
              <w:adjustRightInd w:val="0"/>
              <w:spacing w:before="0" w:after="0" w:line="620" w:lineRule="exact"/>
              <w:ind w:leftChars="0" w:left="0" w:rightChars="0" w:right="0" w:firstLine="100"/>
              <w:jc w:val="center"/>
              <w:rPr>
                <w:rFonts w:ascii="Times New Roman" w:eastAsia="仿宋_GB2312" w:hAnsi="Times New Roman"/>
                <w:bCs/>
                <w:color w:val="auto"/>
                <w:kern w:val="0"/>
                <w:sz w:val="20"/>
                <w:szCs w:val="32"/>
              </w:rPr>
            </w:pPr>
            <w:r>
              <w:rPr>
                <w:rFonts w:ascii="Times New Roman" w:eastAsia="仿宋_GB2312" w:hAnsi="Times New Roman" w:hint="eastAsia"/>
                <w:bCs/>
                <w:color w:val="auto"/>
                <w:kern w:val="0"/>
                <w:sz w:val="20"/>
                <w:szCs w:val="32"/>
              </w:rPr>
              <w:t>绩效目标合理性</w:t>
            </w:r>
          </w:p>
        </w:tc>
        <w:tc>
          <w:tcPr>
            <w:tcW w:w="0" w:type="auto"/>
            <w:tcBorders>
              <w:top w:val="single" w:sz="4" w:space="0" w:color="000000"/>
              <w:left w:val="single" w:sz="4" w:space="0" w:color="000000"/>
              <w:bottom w:val="single" w:sz="4" w:space="0" w:color="000000"/>
              <w:right w:val="single" w:sz="4" w:space="0" w:color="000000"/>
            </w:tcBorders>
            <w:vAlign w:val="center"/>
          </w:tcPr>
          <w:p w14:paraId="75F0C297" w14:textId="77777777" w:rsidR="00310349" w:rsidRDefault="00000000">
            <w:pPr>
              <w:pStyle w:val="FZ0"/>
              <w:adjustRightInd w:val="0"/>
              <w:spacing w:before="0" w:after="0" w:line="620" w:lineRule="exact"/>
              <w:ind w:leftChars="0" w:left="0" w:rightChars="0" w:right="0" w:firstLine="100"/>
              <w:jc w:val="center"/>
              <w:rPr>
                <w:rFonts w:ascii="Times New Roman" w:eastAsia="仿宋_GB2312" w:hAnsi="Times New Roman"/>
                <w:bCs/>
                <w:color w:val="auto"/>
                <w:kern w:val="0"/>
                <w:sz w:val="20"/>
                <w:szCs w:val="32"/>
              </w:rPr>
            </w:pPr>
            <w:r>
              <w:rPr>
                <w:rFonts w:ascii="Times New Roman" w:eastAsia="仿宋_GB2312" w:hAnsi="Times New Roman" w:hint="eastAsia"/>
                <w:bCs/>
                <w:color w:val="auto"/>
                <w:kern w:val="0"/>
                <w:sz w:val="20"/>
                <w:szCs w:val="32"/>
              </w:rPr>
              <w:t>2</w:t>
            </w:r>
          </w:p>
        </w:tc>
        <w:tc>
          <w:tcPr>
            <w:tcW w:w="0" w:type="auto"/>
            <w:tcBorders>
              <w:top w:val="single" w:sz="4" w:space="0" w:color="000000"/>
              <w:left w:val="single" w:sz="4" w:space="0" w:color="000000"/>
              <w:bottom w:val="single" w:sz="4" w:space="0" w:color="000000"/>
              <w:right w:val="single" w:sz="4" w:space="0" w:color="000000"/>
            </w:tcBorders>
            <w:vAlign w:val="center"/>
          </w:tcPr>
          <w:p w14:paraId="30661870" w14:textId="77777777" w:rsidR="00310349" w:rsidRDefault="00000000">
            <w:pPr>
              <w:pStyle w:val="FZ0"/>
              <w:adjustRightInd w:val="0"/>
              <w:spacing w:before="0" w:after="0" w:line="620" w:lineRule="exact"/>
              <w:ind w:leftChars="0" w:left="0" w:rightChars="0" w:right="0" w:firstLine="100"/>
              <w:jc w:val="center"/>
              <w:rPr>
                <w:rFonts w:ascii="Times New Roman" w:eastAsia="仿宋_GB2312" w:hAnsi="Times New Roman"/>
                <w:bCs/>
                <w:color w:val="auto"/>
                <w:kern w:val="0"/>
                <w:sz w:val="20"/>
                <w:szCs w:val="32"/>
              </w:rPr>
            </w:pPr>
            <w:r>
              <w:rPr>
                <w:rFonts w:ascii="Times New Roman" w:eastAsia="仿宋_GB2312" w:hAnsi="Times New Roman" w:hint="eastAsia"/>
                <w:bCs/>
                <w:color w:val="auto"/>
                <w:kern w:val="0"/>
                <w:sz w:val="20"/>
                <w:szCs w:val="32"/>
              </w:rPr>
              <w:t>2</w:t>
            </w:r>
          </w:p>
        </w:tc>
        <w:tc>
          <w:tcPr>
            <w:tcW w:w="0" w:type="auto"/>
            <w:tcBorders>
              <w:top w:val="single" w:sz="4" w:space="0" w:color="000000"/>
              <w:left w:val="single" w:sz="4" w:space="0" w:color="000000"/>
              <w:bottom w:val="single" w:sz="4" w:space="0" w:color="000000"/>
              <w:right w:val="single" w:sz="4" w:space="0" w:color="000000"/>
            </w:tcBorders>
          </w:tcPr>
          <w:p w14:paraId="57C444A5" w14:textId="77777777" w:rsidR="00310349" w:rsidRDefault="00000000">
            <w:pPr>
              <w:pStyle w:val="FZ0"/>
              <w:adjustRightInd w:val="0"/>
              <w:spacing w:before="0" w:after="0" w:line="620" w:lineRule="exact"/>
              <w:ind w:leftChars="0" w:left="0" w:rightChars="0" w:right="0" w:firstLine="100"/>
              <w:jc w:val="center"/>
              <w:rPr>
                <w:rFonts w:ascii="Times New Roman" w:eastAsia="仿宋_GB2312" w:hAnsi="Times New Roman"/>
                <w:bCs/>
                <w:color w:val="auto"/>
                <w:kern w:val="0"/>
                <w:sz w:val="20"/>
                <w:szCs w:val="32"/>
              </w:rPr>
            </w:pPr>
            <w:r>
              <w:rPr>
                <w:rFonts w:ascii="Times New Roman" w:eastAsia="仿宋_GB2312" w:hAnsi="Times New Roman" w:hint="eastAsia"/>
                <w:bCs/>
                <w:color w:val="auto"/>
                <w:kern w:val="0"/>
                <w:sz w:val="20"/>
                <w:szCs w:val="32"/>
              </w:rPr>
              <w:t>100%</w:t>
            </w:r>
          </w:p>
        </w:tc>
      </w:tr>
      <w:tr w:rsidR="00310349" w14:paraId="0005627B" w14:textId="77777777">
        <w:trPr>
          <w:trHeight w:val="400"/>
        </w:trPr>
        <w:tc>
          <w:tcPr>
            <w:tcW w:w="0" w:type="auto"/>
            <w:tcBorders>
              <w:top w:val="single" w:sz="4" w:space="0" w:color="000000"/>
              <w:left w:val="single" w:sz="4" w:space="0" w:color="000000"/>
              <w:bottom w:val="single" w:sz="4" w:space="0" w:color="000000"/>
              <w:right w:val="single" w:sz="4" w:space="0" w:color="000000"/>
            </w:tcBorders>
            <w:vAlign w:val="center"/>
          </w:tcPr>
          <w:p w14:paraId="1B3D83CD" w14:textId="77777777" w:rsidR="00310349" w:rsidRDefault="00000000">
            <w:pPr>
              <w:pStyle w:val="FZ0"/>
              <w:adjustRightInd w:val="0"/>
              <w:spacing w:before="0" w:after="0" w:line="620" w:lineRule="exact"/>
              <w:ind w:leftChars="0" w:left="0" w:rightChars="0" w:right="0" w:firstLine="100"/>
              <w:jc w:val="center"/>
              <w:rPr>
                <w:rFonts w:ascii="Times New Roman" w:eastAsia="仿宋_GB2312" w:hAnsi="Times New Roman"/>
                <w:bCs/>
                <w:color w:val="auto"/>
                <w:kern w:val="0"/>
                <w:sz w:val="20"/>
                <w:szCs w:val="32"/>
              </w:rPr>
            </w:pPr>
            <w:r>
              <w:rPr>
                <w:rFonts w:ascii="Times New Roman" w:eastAsia="仿宋_GB2312" w:hAnsi="Times New Roman" w:hint="eastAsia"/>
                <w:bCs/>
                <w:color w:val="auto"/>
                <w:kern w:val="0"/>
                <w:sz w:val="20"/>
                <w:szCs w:val="32"/>
              </w:rPr>
              <w:t>绩效目标明确性</w:t>
            </w:r>
          </w:p>
        </w:tc>
        <w:tc>
          <w:tcPr>
            <w:tcW w:w="0" w:type="auto"/>
            <w:tcBorders>
              <w:top w:val="single" w:sz="4" w:space="0" w:color="000000"/>
              <w:left w:val="single" w:sz="4" w:space="0" w:color="000000"/>
              <w:bottom w:val="single" w:sz="4" w:space="0" w:color="000000"/>
              <w:right w:val="single" w:sz="4" w:space="0" w:color="000000"/>
            </w:tcBorders>
            <w:vAlign w:val="center"/>
          </w:tcPr>
          <w:p w14:paraId="21F5FD08" w14:textId="77777777" w:rsidR="00310349" w:rsidRDefault="00000000">
            <w:pPr>
              <w:pStyle w:val="FZ0"/>
              <w:adjustRightInd w:val="0"/>
              <w:spacing w:before="0" w:after="0" w:line="620" w:lineRule="exact"/>
              <w:ind w:leftChars="0" w:left="0" w:rightChars="0" w:right="0" w:firstLine="100"/>
              <w:jc w:val="center"/>
              <w:rPr>
                <w:rFonts w:ascii="Times New Roman" w:eastAsia="仿宋_GB2312" w:hAnsi="Times New Roman"/>
                <w:bCs/>
                <w:color w:val="auto"/>
                <w:kern w:val="0"/>
                <w:sz w:val="20"/>
                <w:szCs w:val="32"/>
              </w:rPr>
            </w:pPr>
            <w:r>
              <w:rPr>
                <w:rFonts w:ascii="Times New Roman" w:eastAsia="仿宋_GB2312" w:hAnsi="Times New Roman" w:hint="eastAsia"/>
                <w:bCs/>
                <w:color w:val="auto"/>
                <w:kern w:val="0"/>
                <w:sz w:val="20"/>
                <w:szCs w:val="32"/>
              </w:rPr>
              <w:t>2</w:t>
            </w:r>
          </w:p>
        </w:tc>
        <w:tc>
          <w:tcPr>
            <w:tcW w:w="0" w:type="auto"/>
            <w:tcBorders>
              <w:top w:val="single" w:sz="4" w:space="0" w:color="000000"/>
              <w:left w:val="single" w:sz="4" w:space="0" w:color="000000"/>
              <w:bottom w:val="single" w:sz="4" w:space="0" w:color="000000"/>
              <w:right w:val="single" w:sz="4" w:space="0" w:color="000000"/>
            </w:tcBorders>
            <w:vAlign w:val="center"/>
          </w:tcPr>
          <w:p w14:paraId="74F8E02A" w14:textId="77777777" w:rsidR="00310349" w:rsidRDefault="00000000">
            <w:pPr>
              <w:pStyle w:val="FZ0"/>
              <w:adjustRightInd w:val="0"/>
              <w:spacing w:before="0" w:after="0" w:line="620" w:lineRule="exact"/>
              <w:ind w:leftChars="0" w:left="0" w:rightChars="0" w:right="0" w:firstLine="100"/>
              <w:jc w:val="center"/>
              <w:rPr>
                <w:rFonts w:ascii="Times New Roman" w:eastAsia="仿宋_GB2312" w:hAnsi="Times New Roman"/>
                <w:bCs/>
                <w:color w:val="auto"/>
                <w:kern w:val="0"/>
                <w:sz w:val="20"/>
                <w:szCs w:val="32"/>
              </w:rPr>
            </w:pPr>
            <w:r>
              <w:rPr>
                <w:rFonts w:ascii="Times New Roman" w:eastAsia="仿宋_GB2312" w:hAnsi="Times New Roman" w:hint="eastAsia"/>
                <w:bCs/>
                <w:color w:val="auto"/>
                <w:kern w:val="0"/>
                <w:sz w:val="20"/>
                <w:szCs w:val="32"/>
              </w:rPr>
              <w:t>2</w:t>
            </w:r>
          </w:p>
        </w:tc>
        <w:tc>
          <w:tcPr>
            <w:tcW w:w="0" w:type="auto"/>
            <w:tcBorders>
              <w:top w:val="single" w:sz="4" w:space="0" w:color="000000"/>
              <w:left w:val="single" w:sz="4" w:space="0" w:color="000000"/>
              <w:bottom w:val="single" w:sz="4" w:space="0" w:color="000000"/>
              <w:right w:val="single" w:sz="4" w:space="0" w:color="000000"/>
            </w:tcBorders>
          </w:tcPr>
          <w:p w14:paraId="0ABC974F" w14:textId="77777777" w:rsidR="00310349" w:rsidRDefault="00000000">
            <w:pPr>
              <w:pStyle w:val="FZ0"/>
              <w:adjustRightInd w:val="0"/>
              <w:spacing w:before="0" w:after="0" w:line="620" w:lineRule="exact"/>
              <w:ind w:leftChars="0" w:left="0" w:rightChars="0" w:right="0" w:firstLine="100"/>
              <w:jc w:val="center"/>
              <w:rPr>
                <w:rFonts w:ascii="Times New Roman" w:eastAsia="仿宋_GB2312" w:hAnsi="Times New Roman"/>
                <w:bCs/>
                <w:color w:val="auto"/>
                <w:kern w:val="0"/>
                <w:sz w:val="20"/>
                <w:szCs w:val="32"/>
              </w:rPr>
            </w:pPr>
            <w:r>
              <w:rPr>
                <w:rFonts w:ascii="Times New Roman" w:eastAsia="仿宋_GB2312" w:hAnsi="Times New Roman" w:hint="eastAsia"/>
                <w:bCs/>
                <w:color w:val="auto"/>
                <w:kern w:val="0"/>
                <w:sz w:val="20"/>
                <w:szCs w:val="32"/>
              </w:rPr>
              <w:t>100%</w:t>
            </w:r>
          </w:p>
        </w:tc>
      </w:tr>
      <w:tr w:rsidR="00310349" w14:paraId="0CBEC8CF" w14:textId="77777777">
        <w:trPr>
          <w:trHeight w:val="400"/>
        </w:trPr>
        <w:tc>
          <w:tcPr>
            <w:tcW w:w="0" w:type="auto"/>
            <w:tcBorders>
              <w:top w:val="single" w:sz="4" w:space="0" w:color="000000"/>
              <w:left w:val="single" w:sz="4" w:space="0" w:color="000000"/>
              <w:bottom w:val="single" w:sz="4" w:space="0" w:color="000000"/>
              <w:right w:val="single" w:sz="4" w:space="0" w:color="000000"/>
            </w:tcBorders>
            <w:vAlign w:val="center"/>
          </w:tcPr>
          <w:p w14:paraId="699FC5AC" w14:textId="77777777" w:rsidR="00310349" w:rsidRDefault="00000000">
            <w:pPr>
              <w:pStyle w:val="FZ0"/>
              <w:adjustRightInd w:val="0"/>
              <w:spacing w:before="0" w:after="0" w:line="620" w:lineRule="exact"/>
              <w:ind w:leftChars="0" w:left="0" w:rightChars="0" w:right="0" w:firstLine="100"/>
              <w:jc w:val="center"/>
              <w:rPr>
                <w:rFonts w:ascii="Times New Roman" w:eastAsia="仿宋_GB2312" w:hAnsi="Times New Roman"/>
                <w:bCs/>
                <w:color w:val="auto"/>
                <w:kern w:val="0"/>
                <w:sz w:val="20"/>
                <w:szCs w:val="32"/>
              </w:rPr>
            </w:pPr>
            <w:r>
              <w:rPr>
                <w:rFonts w:ascii="Times New Roman" w:eastAsia="仿宋_GB2312" w:hAnsi="Times New Roman" w:hint="eastAsia"/>
                <w:bCs/>
                <w:color w:val="auto"/>
                <w:kern w:val="0"/>
                <w:sz w:val="20"/>
                <w:szCs w:val="32"/>
              </w:rPr>
              <w:t>预算编制科学性</w:t>
            </w:r>
          </w:p>
        </w:tc>
        <w:tc>
          <w:tcPr>
            <w:tcW w:w="0" w:type="auto"/>
            <w:tcBorders>
              <w:top w:val="single" w:sz="4" w:space="0" w:color="000000"/>
              <w:left w:val="single" w:sz="4" w:space="0" w:color="000000"/>
              <w:bottom w:val="single" w:sz="4" w:space="0" w:color="000000"/>
              <w:right w:val="single" w:sz="4" w:space="0" w:color="000000"/>
            </w:tcBorders>
            <w:vAlign w:val="center"/>
          </w:tcPr>
          <w:p w14:paraId="316F5225" w14:textId="77777777" w:rsidR="00310349" w:rsidRDefault="00000000">
            <w:pPr>
              <w:pStyle w:val="FZ0"/>
              <w:adjustRightInd w:val="0"/>
              <w:spacing w:before="0" w:after="0" w:line="620" w:lineRule="exact"/>
              <w:ind w:leftChars="0" w:left="0" w:rightChars="0" w:right="0" w:firstLine="100"/>
              <w:jc w:val="center"/>
              <w:rPr>
                <w:rFonts w:ascii="Times New Roman" w:eastAsia="仿宋_GB2312" w:hAnsi="Times New Roman"/>
                <w:bCs/>
                <w:color w:val="auto"/>
                <w:kern w:val="0"/>
                <w:sz w:val="20"/>
                <w:szCs w:val="32"/>
              </w:rPr>
            </w:pPr>
            <w:r>
              <w:rPr>
                <w:rFonts w:ascii="Times New Roman" w:eastAsia="仿宋_GB2312" w:hAnsi="Times New Roman" w:hint="eastAsia"/>
                <w:bCs/>
                <w:color w:val="auto"/>
                <w:kern w:val="0"/>
                <w:sz w:val="20"/>
                <w:szCs w:val="32"/>
              </w:rPr>
              <w:t>3</w:t>
            </w:r>
          </w:p>
        </w:tc>
        <w:tc>
          <w:tcPr>
            <w:tcW w:w="0" w:type="auto"/>
            <w:tcBorders>
              <w:top w:val="single" w:sz="4" w:space="0" w:color="000000"/>
              <w:left w:val="single" w:sz="4" w:space="0" w:color="000000"/>
              <w:bottom w:val="single" w:sz="4" w:space="0" w:color="000000"/>
              <w:right w:val="single" w:sz="4" w:space="0" w:color="000000"/>
            </w:tcBorders>
            <w:vAlign w:val="center"/>
          </w:tcPr>
          <w:p w14:paraId="16AF240B" w14:textId="77777777" w:rsidR="00310349" w:rsidRDefault="00000000">
            <w:pPr>
              <w:pStyle w:val="FZ0"/>
              <w:adjustRightInd w:val="0"/>
              <w:spacing w:before="0" w:after="0" w:line="620" w:lineRule="exact"/>
              <w:ind w:leftChars="0" w:left="0" w:rightChars="0" w:right="0" w:firstLine="100"/>
              <w:jc w:val="center"/>
              <w:rPr>
                <w:rFonts w:ascii="Times New Roman" w:eastAsia="仿宋_GB2312" w:hAnsi="Times New Roman"/>
                <w:bCs/>
                <w:color w:val="auto"/>
                <w:kern w:val="0"/>
                <w:sz w:val="20"/>
                <w:szCs w:val="32"/>
              </w:rPr>
            </w:pPr>
            <w:r>
              <w:rPr>
                <w:rFonts w:ascii="Times New Roman" w:eastAsia="仿宋_GB2312" w:hAnsi="Times New Roman" w:hint="eastAsia"/>
                <w:bCs/>
                <w:color w:val="auto"/>
                <w:kern w:val="0"/>
                <w:sz w:val="20"/>
                <w:szCs w:val="32"/>
              </w:rPr>
              <w:t>3</w:t>
            </w:r>
          </w:p>
        </w:tc>
        <w:tc>
          <w:tcPr>
            <w:tcW w:w="0" w:type="auto"/>
            <w:tcBorders>
              <w:top w:val="single" w:sz="4" w:space="0" w:color="000000"/>
              <w:left w:val="single" w:sz="4" w:space="0" w:color="000000"/>
              <w:bottom w:val="single" w:sz="4" w:space="0" w:color="000000"/>
              <w:right w:val="single" w:sz="4" w:space="0" w:color="000000"/>
            </w:tcBorders>
          </w:tcPr>
          <w:p w14:paraId="5806823A" w14:textId="77777777" w:rsidR="00310349" w:rsidRDefault="00000000">
            <w:pPr>
              <w:pStyle w:val="FZ0"/>
              <w:adjustRightInd w:val="0"/>
              <w:spacing w:before="0" w:after="0" w:line="620" w:lineRule="exact"/>
              <w:ind w:leftChars="0" w:left="0" w:rightChars="0" w:right="0" w:firstLine="100"/>
              <w:jc w:val="center"/>
              <w:rPr>
                <w:rFonts w:ascii="Times New Roman" w:eastAsia="仿宋_GB2312" w:hAnsi="Times New Roman"/>
                <w:bCs/>
                <w:color w:val="auto"/>
                <w:kern w:val="0"/>
                <w:sz w:val="20"/>
                <w:szCs w:val="32"/>
              </w:rPr>
            </w:pPr>
            <w:r>
              <w:rPr>
                <w:rFonts w:ascii="Times New Roman" w:eastAsia="仿宋_GB2312" w:hAnsi="Times New Roman" w:hint="eastAsia"/>
                <w:bCs/>
                <w:color w:val="auto"/>
                <w:kern w:val="0"/>
                <w:sz w:val="20"/>
                <w:szCs w:val="32"/>
              </w:rPr>
              <w:t>100%</w:t>
            </w:r>
          </w:p>
        </w:tc>
      </w:tr>
      <w:tr w:rsidR="00310349" w14:paraId="76B6F3D9" w14:textId="77777777">
        <w:trPr>
          <w:trHeight w:val="400"/>
        </w:trPr>
        <w:tc>
          <w:tcPr>
            <w:tcW w:w="0" w:type="auto"/>
            <w:tcBorders>
              <w:top w:val="single" w:sz="4" w:space="0" w:color="000000"/>
              <w:left w:val="single" w:sz="4" w:space="0" w:color="000000"/>
              <w:bottom w:val="single" w:sz="4" w:space="0" w:color="000000"/>
              <w:right w:val="single" w:sz="4" w:space="0" w:color="000000"/>
            </w:tcBorders>
            <w:vAlign w:val="center"/>
          </w:tcPr>
          <w:p w14:paraId="0E2A6998" w14:textId="77777777" w:rsidR="00310349" w:rsidRDefault="00000000">
            <w:pPr>
              <w:pStyle w:val="FZ0"/>
              <w:adjustRightInd w:val="0"/>
              <w:spacing w:before="0" w:after="0" w:line="620" w:lineRule="exact"/>
              <w:ind w:leftChars="0" w:left="0" w:rightChars="0" w:right="0" w:firstLine="100"/>
              <w:jc w:val="center"/>
              <w:rPr>
                <w:rFonts w:ascii="Times New Roman" w:eastAsia="仿宋_GB2312" w:hAnsi="Times New Roman"/>
                <w:bCs/>
                <w:color w:val="auto"/>
                <w:kern w:val="0"/>
                <w:sz w:val="20"/>
                <w:szCs w:val="32"/>
              </w:rPr>
            </w:pPr>
            <w:r>
              <w:rPr>
                <w:rFonts w:ascii="Times New Roman" w:eastAsia="仿宋_GB2312" w:hAnsi="Times New Roman" w:hint="eastAsia"/>
                <w:bCs/>
                <w:color w:val="auto"/>
                <w:kern w:val="0"/>
                <w:sz w:val="20"/>
                <w:szCs w:val="32"/>
              </w:rPr>
              <w:t>资金分配合理性</w:t>
            </w:r>
          </w:p>
        </w:tc>
        <w:tc>
          <w:tcPr>
            <w:tcW w:w="0" w:type="auto"/>
            <w:tcBorders>
              <w:top w:val="single" w:sz="4" w:space="0" w:color="000000"/>
              <w:left w:val="single" w:sz="4" w:space="0" w:color="000000"/>
              <w:bottom w:val="single" w:sz="4" w:space="0" w:color="000000"/>
              <w:right w:val="single" w:sz="4" w:space="0" w:color="000000"/>
            </w:tcBorders>
            <w:vAlign w:val="center"/>
          </w:tcPr>
          <w:p w14:paraId="0C21AF22" w14:textId="77777777" w:rsidR="00310349" w:rsidRDefault="00000000">
            <w:pPr>
              <w:pStyle w:val="FZ0"/>
              <w:adjustRightInd w:val="0"/>
              <w:spacing w:before="0" w:after="0" w:line="620" w:lineRule="exact"/>
              <w:ind w:leftChars="0" w:left="0" w:rightChars="0" w:right="0" w:firstLine="100"/>
              <w:jc w:val="center"/>
              <w:rPr>
                <w:rFonts w:ascii="Times New Roman" w:eastAsia="仿宋_GB2312" w:hAnsi="Times New Roman"/>
                <w:bCs/>
                <w:color w:val="auto"/>
                <w:kern w:val="0"/>
                <w:sz w:val="20"/>
                <w:szCs w:val="32"/>
              </w:rPr>
            </w:pPr>
            <w:r>
              <w:rPr>
                <w:rFonts w:ascii="Times New Roman" w:eastAsia="仿宋_GB2312" w:hAnsi="Times New Roman" w:hint="eastAsia"/>
                <w:bCs/>
                <w:color w:val="auto"/>
                <w:kern w:val="0"/>
                <w:sz w:val="20"/>
                <w:szCs w:val="32"/>
              </w:rPr>
              <w:t>3</w:t>
            </w:r>
          </w:p>
        </w:tc>
        <w:tc>
          <w:tcPr>
            <w:tcW w:w="0" w:type="auto"/>
            <w:tcBorders>
              <w:top w:val="single" w:sz="4" w:space="0" w:color="000000"/>
              <w:left w:val="single" w:sz="4" w:space="0" w:color="000000"/>
              <w:bottom w:val="single" w:sz="4" w:space="0" w:color="000000"/>
              <w:right w:val="single" w:sz="4" w:space="0" w:color="000000"/>
            </w:tcBorders>
            <w:vAlign w:val="center"/>
          </w:tcPr>
          <w:p w14:paraId="034866B3" w14:textId="77777777" w:rsidR="00310349" w:rsidRDefault="00000000">
            <w:pPr>
              <w:pStyle w:val="FZ0"/>
              <w:adjustRightInd w:val="0"/>
              <w:spacing w:before="0" w:after="0" w:line="620" w:lineRule="exact"/>
              <w:ind w:leftChars="0" w:left="0" w:rightChars="0" w:right="0" w:firstLine="100"/>
              <w:jc w:val="center"/>
              <w:rPr>
                <w:rFonts w:ascii="Times New Roman" w:eastAsia="仿宋_GB2312" w:hAnsi="Times New Roman"/>
                <w:bCs/>
                <w:color w:val="auto"/>
                <w:kern w:val="0"/>
                <w:sz w:val="20"/>
                <w:szCs w:val="32"/>
              </w:rPr>
            </w:pPr>
            <w:r>
              <w:rPr>
                <w:rFonts w:ascii="Times New Roman" w:eastAsia="仿宋_GB2312" w:hAnsi="Times New Roman" w:hint="eastAsia"/>
                <w:bCs/>
                <w:color w:val="auto"/>
                <w:kern w:val="0"/>
                <w:sz w:val="20"/>
                <w:szCs w:val="32"/>
              </w:rPr>
              <w:t>3</w:t>
            </w:r>
          </w:p>
        </w:tc>
        <w:tc>
          <w:tcPr>
            <w:tcW w:w="0" w:type="auto"/>
            <w:tcBorders>
              <w:top w:val="single" w:sz="4" w:space="0" w:color="000000"/>
              <w:left w:val="single" w:sz="4" w:space="0" w:color="000000"/>
              <w:bottom w:val="single" w:sz="4" w:space="0" w:color="000000"/>
              <w:right w:val="single" w:sz="4" w:space="0" w:color="000000"/>
            </w:tcBorders>
          </w:tcPr>
          <w:p w14:paraId="0B988F1D" w14:textId="77777777" w:rsidR="00310349" w:rsidRDefault="00000000">
            <w:pPr>
              <w:pStyle w:val="FZ0"/>
              <w:adjustRightInd w:val="0"/>
              <w:spacing w:before="0" w:after="0" w:line="620" w:lineRule="exact"/>
              <w:ind w:leftChars="0" w:left="0" w:rightChars="0" w:right="0" w:firstLine="100"/>
              <w:jc w:val="center"/>
              <w:rPr>
                <w:rFonts w:ascii="Times New Roman" w:eastAsia="仿宋_GB2312" w:hAnsi="Times New Roman"/>
                <w:bCs/>
                <w:color w:val="auto"/>
                <w:kern w:val="0"/>
                <w:sz w:val="20"/>
                <w:szCs w:val="32"/>
              </w:rPr>
            </w:pPr>
            <w:r>
              <w:rPr>
                <w:rFonts w:ascii="Times New Roman" w:eastAsia="仿宋_GB2312" w:hAnsi="Times New Roman" w:hint="eastAsia"/>
                <w:bCs/>
                <w:color w:val="auto"/>
                <w:kern w:val="0"/>
                <w:sz w:val="20"/>
                <w:szCs w:val="32"/>
              </w:rPr>
              <w:t>100%</w:t>
            </w:r>
          </w:p>
        </w:tc>
      </w:tr>
      <w:tr w:rsidR="00310349" w14:paraId="42FB7B6A" w14:textId="77777777">
        <w:trPr>
          <w:trHeight w:val="400"/>
        </w:trPr>
        <w:tc>
          <w:tcPr>
            <w:tcW w:w="0" w:type="auto"/>
            <w:tcBorders>
              <w:top w:val="single" w:sz="4" w:space="0" w:color="000000"/>
              <w:left w:val="single" w:sz="4" w:space="0" w:color="000000"/>
              <w:bottom w:val="single" w:sz="4" w:space="0" w:color="000000"/>
              <w:right w:val="single" w:sz="4" w:space="0" w:color="000000"/>
            </w:tcBorders>
            <w:vAlign w:val="center"/>
          </w:tcPr>
          <w:p w14:paraId="63B5B206" w14:textId="77777777" w:rsidR="00310349" w:rsidRDefault="00000000">
            <w:pPr>
              <w:pStyle w:val="FZ0"/>
              <w:adjustRightInd w:val="0"/>
              <w:spacing w:before="0" w:after="0" w:line="620" w:lineRule="exact"/>
              <w:ind w:leftChars="0" w:left="0" w:rightChars="0" w:right="0" w:firstLine="100"/>
              <w:jc w:val="center"/>
              <w:rPr>
                <w:rFonts w:ascii="Times New Roman" w:eastAsia="仿宋_GB2312" w:hAnsi="Times New Roman"/>
                <w:bCs/>
                <w:color w:val="auto"/>
                <w:kern w:val="0"/>
                <w:sz w:val="20"/>
                <w:szCs w:val="32"/>
              </w:rPr>
            </w:pPr>
            <w:r>
              <w:rPr>
                <w:rFonts w:ascii="Times New Roman" w:eastAsia="仿宋_GB2312" w:hAnsi="Times New Roman" w:hint="eastAsia"/>
                <w:bCs/>
                <w:color w:val="auto"/>
                <w:kern w:val="0"/>
                <w:sz w:val="20"/>
                <w:szCs w:val="32"/>
              </w:rPr>
              <w:t>合计得分</w:t>
            </w:r>
          </w:p>
        </w:tc>
        <w:tc>
          <w:tcPr>
            <w:tcW w:w="0" w:type="auto"/>
            <w:tcBorders>
              <w:top w:val="single" w:sz="4" w:space="0" w:color="000000"/>
              <w:left w:val="single" w:sz="4" w:space="0" w:color="000000"/>
              <w:bottom w:val="single" w:sz="4" w:space="0" w:color="000000"/>
              <w:right w:val="single" w:sz="4" w:space="0" w:color="000000"/>
            </w:tcBorders>
            <w:vAlign w:val="center"/>
          </w:tcPr>
          <w:p w14:paraId="4C7B77F4" w14:textId="77777777" w:rsidR="00310349" w:rsidRDefault="00000000">
            <w:pPr>
              <w:pStyle w:val="FZ0"/>
              <w:adjustRightInd w:val="0"/>
              <w:spacing w:before="0" w:after="0" w:line="620" w:lineRule="exact"/>
              <w:ind w:leftChars="0" w:left="0" w:rightChars="0" w:right="0" w:firstLine="100"/>
              <w:jc w:val="center"/>
              <w:rPr>
                <w:rFonts w:ascii="Times New Roman" w:eastAsia="仿宋_GB2312" w:hAnsi="Times New Roman"/>
                <w:bCs/>
                <w:color w:val="auto"/>
                <w:kern w:val="0"/>
                <w:sz w:val="20"/>
                <w:szCs w:val="32"/>
              </w:rPr>
            </w:pPr>
            <w:r>
              <w:rPr>
                <w:rFonts w:ascii="Times New Roman" w:eastAsia="仿宋_GB2312" w:hAnsi="Times New Roman" w:hint="eastAsia"/>
                <w:bCs/>
                <w:color w:val="auto"/>
                <w:kern w:val="0"/>
                <w:sz w:val="20"/>
                <w:szCs w:val="32"/>
              </w:rPr>
              <w:t>15</w:t>
            </w:r>
          </w:p>
        </w:tc>
        <w:tc>
          <w:tcPr>
            <w:tcW w:w="0" w:type="auto"/>
            <w:tcBorders>
              <w:top w:val="single" w:sz="4" w:space="0" w:color="000000"/>
              <w:left w:val="single" w:sz="4" w:space="0" w:color="000000"/>
              <w:bottom w:val="single" w:sz="4" w:space="0" w:color="000000"/>
              <w:right w:val="single" w:sz="4" w:space="0" w:color="000000"/>
            </w:tcBorders>
            <w:vAlign w:val="center"/>
          </w:tcPr>
          <w:p w14:paraId="37B5BB6F" w14:textId="77777777" w:rsidR="00310349" w:rsidRDefault="00000000">
            <w:pPr>
              <w:pStyle w:val="FZ0"/>
              <w:adjustRightInd w:val="0"/>
              <w:spacing w:before="0" w:after="0" w:line="620" w:lineRule="exact"/>
              <w:ind w:leftChars="0" w:left="0" w:rightChars="0" w:right="0" w:firstLine="100"/>
              <w:jc w:val="center"/>
              <w:rPr>
                <w:rFonts w:ascii="Times New Roman" w:eastAsia="仿宋_GB2312" w:hAnsi="Times New Roman"/>
                <w:bCs/>
                <w:color w:val="auto"/>
                <w:kern w:val="0"/>
                <w:sz w:val="20"/>
                <w:szCs w:val="32"/>
              </w:rPr>
            </w:pPr>
            <w:r>
              <w:rPr>
                <w:rFonts w:ascii="Times New Roman" w:eastAsia="仿宋_GB2312" w:hAnsi="Times New Roman" w:hint="eastAsia"/>
                <w:bCs/>
                <w:color w:val="auto"/>
                <w:kern w:val="0"/>
                <w:sz w:val="20"/>
                <w:szCs w:val="32"/>
              </w:rPr>
              <w:t>15</w:t>
            </w:r>
          </w:p>
        </w:tc>
        <w:tc>
          <w:tcPr>
            <w:tcW w:w="0" w:type="auto"/>
            <w:tcBorders>
              <w:top w:val="single" w:sz="4" w:space="0" w:color="000000"/>
              <w:left w:val="single" w:sz="4" w:space="0" w:color="000000"/>
              <w:bottom w:val="single" w:sz="4" w:space="0" w:color="000000"/>
              <w:right w:val="single" w:sz="4" w:space="0" w:color="000000"/>
            </w:tcBorders>
          </w:tcPr>
          <w:p w14:paraId="51E46B76" w14:textId="77777777" w:rsidR="00310349" w:rsidRDefault="00000000">
            <w:pPr>
              <w:pStyle w:val="FZ0"/>
              <w:adjustRightInd w:val="0"/>
              <w:spacing w:before="0" w:after="0" w:line="620" w:lineRule="exact"/>
              <w:ind w:leftChars="0" w:left="0" w:rightChars="0" w:right="0" w:firstLine="100"/>
              <w:jc w:val="center"/>
              <w:rPr>
                <w:rFonts w:ascii="Times New Roman" w:eastAsia="仿宋_GB2312" w:hAnsi="Times New Roman"/>
                <w:bCs/>
                <w:color w:val="auto"/>
                <w:kern w:val="0"/>
                <w:sz w:val="20"/>
                <w:szCs w:val="32"/>
              </w:rPr>
            </w:pPr>
            <w:r>
              <w:rPr>
                <w:rFonts w:ascii="Times New Roman" w:eastAsia="仿宋_GB2312" w:hAnsi="Times New Roman" w:hint="eastAsia"/>
                <w:bCs/>
                <w:color w:val="auto"/>
                <w:kern w:val="0"/>
                <w:sz w:val="20"/>
                <w:szCs w:val="32"/>
              </w:rPr>
              <w:t>100%</w:t>
            </w:r>
          </w:p>
        </w:tc>
      </w:tr>
    </w:tbl>
    <w:p w14:paraId="44BA5A6A" w14:textId="77777777" w:rsidR="00310349" w:rsidRDefault="00000000">
      <w:pPr>
        <w:pStyle w:val="1a"/>
        <w:adjustRightInd w:val="0"/>
        <w:snapToGrid w:val="0"/>
        <w:spacing w:line="620" w:lineRule="exact"/>
        <w:ind w:firstLine="643"/>
        <w:jc w:val="both"/>
        <w:outlineLvl w:val="2"/>
        <w:rPr>
          <w:rFonts w:ascii="方正仿宋简体" w:eastAsia="方正仿宋简体" w:hAnsi="方正仿宋简体" w:cs="方正仿宋简体" w:hint="eastAsia"/>
          <w:b/>
          <w:bCs/>
        </w:rPr>
      </w:pPr>
      <w:bookmarkStart w:id="503" w:name="_Toc22212"/>
      <w:bookmarkStart w:id="504" w:name="_Toc236322712"/>
      <w:bookmarkStart w:id="505" w:name="_Toc236650435"/>
      <w:r>
        <w:rPr>
          <w:rFonts w:ascii="方正仿宋简体" w:eastAsia="方正仿宋简体" w:hAnsi="方正仿宋简体" w:cs="方正仿宋简体" w:hint="eastAsia"/>
          <w:b/>
          <w:bCs/>
        </w:rPr>
        <w:t>1.项目立项</w:t>
      </w:r>
      <w:bookmarkEnd w:id="502"/>
      <w:bookmarkEnd w:id="503"/>
      <w:bookmarkEnd w:id="504"/>
      <w:bookmarkEnd w:id="505"/>
    </w:p>
    <w:p w14:paraId="3C2B643B" w14:textId="77777777" w:rsidR="00310349" w:rsidRDefault="00000000">
      <w:pPr>
        <w:pStyle w:val="1a"/>
        <w:adjustRightInd w:val="0"/>
        <w:snapToGrid w:val="0"/>
        <w:spacing w:line="620" w:lineRule="exact"/>
        <w:ind w:firstLine="643"/>
        <w:jc w:val="both"/>
        <w:rPr>
          <w:b/>
          <w:bCs/>
          <w:lang w:val="zh-CN"/>
        </w:rPr>
      </w:pPr>
      <w:r>
        <w:rPr>
          <w:rFonts w:hint="eastAsia"/>
          <w:b/>
          <w:bCs/>
          <w:lang w:val="zh-CN"/>
        </w:rPr>
        <w:t>（</w:t>
      </w:r>
      <w:r>
        <w:rPr>
          <w:rFonts w:hint="eastAsia"/>
          <w:b/>
          <w:bCs/>
          <w:lang w:val="zh-CN"/>
        </w:rPr>
        <w:t>1</w:t>
      </w:r>
      <w:r>
        <w:rPr>
          <w:rFonts w:hint="eastAsia"/>
          <w:b/>
          <w:bCs/>
          <w:lang w:val="zh-CN"/>
        </w:rPr>
        <w:t>）立项依据充分性</w:t>
      </w:r>
    </w:p>
    <w:p w14:paraId="67B10F76" w14:textId="77777777" w:rsidR="00310349" w:rsidRDefault="00000000">
      <w:pPr>
        <w:pStyle w:val="1a"/>
        <w:adjustRightInd w:val="0"/>
        <w:snapToGrid w:val="0"/>
        <w:spacing w:line="620" w:lineRule="exact"/>
        <w:ind w:firstLine="640"/>
        <w:jc w:val="both"/>
        <w:rPr>
          <w:lang w:val="zh-CN"/>
        </w:rPr>
      </w:pPr>
      <w:r>
        <w:rPr>
          <w:rFonts w:hint="eastAsia"/>
          <w:lang w:val="zh-CN"/>
        </w:rPr>
        <w:t>①项目立项符合中共中央、国务院《关于实施乡村振兴战略的意见》《</w:t>
      </w:r>
      <w:r>
        <w:rPr>
          <w:rFonts w:hint="eastAsia"/>
        </w:rPr>
        <w:t>关于进一步健全完善帮扶项目联农带农机制的指导意见》（国乡振发</w:t>
      </w:r>
      <w:r>
        <w:rPr>
          <w:rFonts w:hint="eastAsia"/>
          <w:lang w:val="zh-CN"/>
        </w:rPr>
        <w:t>〔</w:t>
      </w:r>
      <w:r>
        <w:rPr>
          <w:rFonts w:hint="eastAsia"/>
          <w:lang w:val="zh-CN"/>
        </w:rPr>
        <w:t>202</w:t>
      </w:r>
      <w:r>
        <w:rPr>
          <w:rFonts w:hint="eastAsia"/>
        </w:rPr>
        <w:t>2</w:t>
      </w:r>
      <w:r>
        <w:rPr>
          <w:rFonts w:hint="eastAsia"/>
          <w:lang w:val="zh-CN"/>
        </w:rPr>
        <w:t>〕</w:t>
      </w:r>
      <w:r>
        <w:t xml:space="preserve">9 </w:t>
      </w:r>
      <w:r>
        <w:rPr>
          <w:rFonts w:hint="eastAsia"/>
        </w:rPr>
        <w:t>号）、《</w:t>
      </w:r>
      <w:r>
        <w:rPr>
          <w:rFonts w:hint="eastAsia"/>
          <w:lang w:val="zh-CN"/>
        </w:rPr>
        <w:t>乡村全面振兴规划（</w:t>
      </w:r>
      <w:r>
        <w:rPr>
          <w:rFonts w:hint="eastAsia"/>
          <w:lang w:val="zh-CN"/>
        </w:rPr>
        <w:t>2024</w:t>
      </w:r>
      <w:r>
        <w:rPr>
          <w:rFonts w:hint="eastAsia"/>
          <w:lang w:val="zh-CN"/>
        </w:rPr>
        <w:t>—</w:t>
      </w:r>
      <w:r>
        <w:rPr>
          <w:rFonts w:hint="eastAsia"/>
          <w:lang w:val="zh-CN"/>
        </w:rPr>
        <w:t>2027</w:t>
      </w:r>
      <w:r>
        <w:rPr>
          <w:rFonts w:hint="eastAsia"/>
          <w:lang w:val="zh-CN"/>
        </w:rPr>
        <w:t>年）》等相关政策。根据评分标准，得</w:t>
      </w:r>
      <w:r>
        <w:rPr>
          <w:rFonts w:hint="eastAsia"/>
        </w:rPr>
        <w:t>1</w:t>
      </w:r>
      <w:r>
        <w:rPr>
          <w:rFonts w:hint="eastAsia"/>
          <w:lang w:val="zh-CN"/>
        </w:rPr>
        <w:t>分。</w:t>
      </w:r>
    </w:p>
    <w:p w14:paraId="0EAB0E84" w14:textId="77777777" w:rsidR="00310349" w:rsidRDefault="00000000">
      <w:pPr>
        <w:pStyle w:val="1a"/>
        <w:adjustRightInd w:val="0"/>
        <w:snapToGrid w:val="0"/>
        <w:spacing w:line="620" w:lineRule="exact"/>
        <w:ind w:firstLine="640"/>
        <w:jc w:val="both"/>
        <w:rPr>
          <w:lang w:val="zh-CN"/>
        </w:rPr>
      </w:pPr>
      <w:r>
        <w:rPr>
          <w:rFonts w:hint="eastAsia"/>
        </w:rPr>
        <w:t>②项目立项符合自治区乡村振兴局结合我区实际制定的</w:t>
      </w:r>
      <w:r>
        <w:rPr>
          <w:rFonts w:hint="eastAsia"/>
          <w:lang w:val="zh-CN"/>
        </w:rPr>
        <w:t>《关于进一步做好县级巩固拓展脱贫攻坚成果和乡村振兴项目库建设管理工作的通知》（新乡振〔</w:t>
      </w:r>
      <w:r>
        <w:rPr>
          <w:rFonts w:hint="eastAsia"/>
          <w:lang w:val="zh-CN"/>
        </w:rPr>
        <w:t>2021</w:t>
      </w:r>
      <w:r>
        <w:rPr>
          <w:rFonts w:hint="eastAsia"/>
          <w:lang w:val="zh-CN"/>
        </w:rPr>
        <w:t>〕</w:t>
      </w:r>
      <w:r>
        <w:rPr>
          <w:rFonts w:hint="eastAsia"/>
          <w:lang w:val="zh-CN"/>
        </w:rPr>
        <w:t>1</w:t>
      </w:r>
      <w:r>
        <w:rPr>
          <w:rFonts w:hint="eastAsia"/>
          <w:lang w:val="zh-CN"/>
        </w:rPr>
        <w:t>号）和</w:t>
      </w:r>
      <w:r>
        <w:rPr>
          <w:rFonts w:hint="eastAsia"/>
        </w:rPr>
        <w:t>《新疆维吾尔自治区财政衔接推进乡村振兴补助资金管理办法》（新财规〔</w:t>
      </w:r>
      <w:r>
        <w:rPr>
          <w:rFonts w:hint="eastAsia"/>
        </w:rPr>
        <w:t>2021</w:t>
      </w:r>
      <w:r>
        <w:rPr>
          <w:rFonts w:hint="eastAsia"/>
        </w:rPr>
        <w:t>〕</w:t>
      </w:r>
      <w:r>
        <w:rPr>
          <w:rFonts w:hint="eastAsia"/>
        </w:rPr>
        <w:t>11</w:t>
      </w:r>
      <w:r>
        <w:rPr>
          <w:rFonts w:hint="eastAsia"/>
        </w:rPr>
        <w:t>号）等文件，这些文件规定项目可以用于补齐必要的农村人居环境整治和小型公益性基础设施短板。</w:t>
      </w:r>
      <w:r>
        <w:rPr>
          <w:rFonts w:hint="eastAsia"/>
          <w:lang w:val="zh-CN"/>
        </w:rPr>
        <w:t>根据评分标准，得</w:t>
      </w:r>
      <w:r>
        <w:rPr>
          <w:rFonts w:hint="eastAsia"/>
          <w:lang w:val="zh-CN"/>
        </w:rPr>
        <w:t>0.5</w:t>
      </w:r>
      <w:r>
        <w:rPr>
          <w:rFonts w:hint="eastAsia"/>
          <w:lang w:val="zh-CN"/>
        </w:rPr>
        <w:t>分。</w:t>
      </w:r>
      <w:r>
        <w:rPr>
          <w:rFonts w:hint="eastAsia"/>
          <w:lang w:val="zh-CN"/>
        </w:rPr>
        <w:t xml:space="preserve"> </w:t>
      </w:r>
    </w:p>
    <w:p w14:paraId="53589FF7" w14:textId="77777777" w:rsidR="00310349" w:rsidRDefault="00000000">
      <w:pPr>
        <w:pStyle w:val="1a"/>
        <w:adjustRightInd w:val="0"/>
        <w:snapToGrid w:val="0"/>
        <w:spacing w:line="620" w:lineRule="exact"/>
        <w:ind w:firstLine="640"/>
        <w:jc w:val="both"/>
        <w:rPr>
          <w:lang w:val="zh-CN"/>
        </w:rPr>
      </w:pPr>
      <w:r>
        <w:rPr>
          <w:rFonts w:hint="eastAsia"/>
        </w:rPr>
        <w:t>③项目立项符合莎车县英吾斯塘乡人民政府主要职责中的</w:t>
      </w:r>
      <w:r>
        <w:rPr>
          <w:rFonts w:hint="eastAsia"/>
        </w:rPr>
        <w:lastRenderedPageBreak/>
        <w:t>“领导本乡的基层治理，加强社会主义民主法治建设和精神文明建设，加强社会治安综合治理，做好生态环保、美丽乡村建设、民生保障、脱贫致富、民族宗教等工作”，属于部门履职所需。</w:t>
      </w:r>
      <w:r>
        <w:rPr>
          <w:rFonts w:hint="eastAsia"/>
          <w:lang w:val="zh-CN"/>
        </w:rPr>
        <w:t>根据评分标准，得</w:t>
      </w:r>
      <w:r>
        <w:rPr>
          <w:rFonts w:hint="eastAsia"/>
          <w:lang w:val="zh-CN"/>
        </w:rPr>
        <w:t>0.5</w:t>
      </w:r>
      <w:r>
        <w:rPr>
          <w:rFonts w:hint="eastAsia"/>
          <w:lang w:val="zh-CN"/>
        </w:rPr>
        <w:t>分。</w:t>
      </w:r>
      <w:r>
        <w:rPr>
          <w:rFonts w:hint="eastAsia"/>
          <w:lang w:val="zh-CN"/>
        </w:rPr>
        <w:t xml:space="preserve"> </w:t>
      </w:r>
    </w:p>
    <w:p w14:paraId="09FDA18C" w14:textId="77777777" w:rsidR="00310349" w:rsidRDefault="00000000">
      <w:pPr>
        <w:pStyle w:val="1a"/>
        <w:adjustRightInd w:val="0"/>
        <w:snapToGrid w:val="0"/>
        <w:spacing w:line="620" w:lineRule="exact"/>
        <w:ind w:firstLine="640"/>
        <w:jc w:val="both"/>
      </w:pPr>
      <w:r>
        <w:rPr>
          <w:rFonts w:hint="eastAsia"/>
        </w:rPr>
        <w:t>④项目立项属于小型公益性基础设施范围，属于财政衔接推进乡村振兴补助资金的范围，符合中央、地方事权支出责任划分原则，得</w:t>
      </w:r>
      <w:r>
        <w:rPr>
          <w:rFonts w:hint="eastAsia"/>
        </w:rPr>
        <w:t>0.5</w:t>
      </w:r>
      <w:r>
        <w:rPr>
          <w:rFonts w:hint="eastAsia"/>
        </w:rPr>
        <w:t>分。</w:t>
      </w:r>
    </w:p>
    <w:p w14:paraId="622B3107" w14:textId="77777777" w:rsidR="00310349" w:rsidRDefault="00000000">
      <w:pPr>
        <w:pStyle w:val="1a"/>
        <w:adjustRightInd w:val="0"/>
        <w:snapToGrid w:val="0"/>
        <w:spacing w:line="620" w:lineRule="exact"/>
        <w:ind w:firstLine="640"/>
        <w:jc w:val="both"/>
      </w:pPr>
      <w:r>
        <w:rPr>
          <w:rFonts w:hint="eastAsia"/>
        </w:rPr>
        <w:t>⑤经核实《</w:t>
      </w:r>
      <w:r>
        <w:rPr>
          <w:rFonts w:hint="eastAsia"/>
        </w:rPr>
        <w:t>2025</w:t>
      </w:r>
      <w:r>
        <w:rPr>
          <w:rFonts w:hint="eastAsia"/>
        </w:rPr>
        <w:t>年莎车县英吾斯塘乡人民政府部门决算报表》，项目与部门内部相关项目不存在重复的情况。根据评分标准，得</w:t>
      </w:r>
      <w:r>
        <w:rPr>
          <w:rFonts w:hint="eastAsia"/>
        </w:rPr>
        <w:t>0.5</w:t>
      </w:r>
      <w:r>
        <w:rPr>
          <w:rFonts w:hint="eastAsia"/>
        </w:rPr>
        <w:t>分。</w:t>
      </w:r>
    </w:p>
    <w:p w14:paraId="2E04CA16" w14:textId="77777777" w:rsidR="00310349" w:rsidRDefault="00000000">
      <w:pPr>
        <w:pStyle w:val="1a"/>
        <w:adjustRightInd w:val="0"/>
        <w:snapToGrid w:val="0"/>
        <w:spacing w:line="620" w:lineRule="exact"/>
        <w:ind w:firstLine="643"/>
        <w:jc w:val="both"/>
        <w:rPr>
          <w:b/>
          <w:bCs/>
          <w:lang w:val="zh-CN"/>
        </w:rPr>
      </w:pPr>
      <w:r>
        <w:rPr>
          <w:rFonts w:hint="eastAsia"/>
          <w:b/>
          <w:bCs/>
        </w:rPr>
        <w:t>综上，该指标满分</w:t>
      </w:r>
      <w:r>
        <w:rPr>
          <w:rFonts w:hint="eastAsia"/>
          <w:b/>
          <w:bCs/>
        </w:rPr>
        <w:t>3</w:t>
      </w:r>
      <w:r>
        <w:rPr>
          <w:rFonts w:hint="eastAsia"/>
          <w:b/>
          <w:bCs/>
        </w:rPr>
        <w:t>分，根据评分标准，得分</w:t>
      </w:r>
      <w:r>
        <w:rPr>
          <w:rFonts w:hint="eastAsia"/>
          <w:b/>
          <w:bCs/>
        </w:rPr>
        <w:t>3</w:t>
      </w:r>
      <w:r>
        <w:rPr>
          <w:rFonts w:hint="eastAsia"/>
          <w:b/>
          <w:bCs/>
        </w:rPr>
        <w:t>分。</w:t>
      </w:r>
    </w:p>
    <w:p w14:paraId="08C98117" w14:textId="77777777" w:rsidR="00310349" w:rsidRDefault="00000000">
      <w:pPr>
        <w:pStyle w:val="1a"/>
        <w:adjustRightInd w:val="0"/>
        <w:snapToGrid w:val="0"/>
        <w:spacing w:line="620" w:lineRule="exact"/>
        <w:ind w:firstLine="643"/>
        <w:jc w:val="both"/>
        <w:rPr>
          <w:b/>
          <w:bCs/>
        </w:rPr>
      </w:pPr>
      <w:r>
        <w:rPr>
          <w:rFonts w:hint="eastAsia"/>
          <w:b/>
          <w:bCs/>
        </w:rPr>
        <w:t>（</w:t>
      </w:r>
      <w:r>
        <w:rPr>
          <w:rFonts w:hint="eastAsia"/>
          <w:b/>
          <w:bCs/>
        </w:rPr>
        <w:t>2</w:t>
      </w:r>
      <w:r>
        <w:rPr>
          <w:rFonts w:hint="eastAsia"/>
          <w:b/>
          <w:bCs/>
        </w:rPr>
        <w:t>）立项程序规范性</w:t>
      </w:r>
    </w:p>
    <w:p w14:paraId="356A13B1" w14:textId="77777777" w:rsidR="00310349" w:rsidRDefault="00000000">
      <w:pPr>
        <w:pStyle w:val="1a"/>
        <w:adjustRightInd w:val="0"/>
        <w:snapToGrid w:val="0"/>
        <w:spacing w:line="620" w:lineRule="exact"/>
        <w:ind w:firstLine="640"/>
        <w:jc w:val="both"/>
      </w:pPr>
      <w:r>
        <w:rPr>
          <w:rFonts w:hint="eastAsia"/>
        </w:rPr>
        <w:t>①项目立项申请设立符合</w:t>
      </w:r>
      <w:r>
        <w:rPr>
          <w:rFonts w:hint="eastAsia"/>
          <w:lang w:val="zh-CN"/>
        </w:rPr>
        <w:t>《新疆维吾尔自治区财政衔接推进乡村振兴补助资金（巩固拓展脱贫攻坚成果和乡村振兴任务）项目管理办法（暂行）》（新乡振〔</w:t>
      </w:r>
      <w:r>
        <w:rPr>
          <w:rFonts w:hint="eastAsia"/>
          <w:lang w:val="zh-CN"/>
        </w:rPr>
        <w:t>2021</w:t>
      </w:r>
      <w:r>
        <w:rPr>
          <w:rFonts w:hint="eastAsia"/>
          <w:lang w:val="zh-CN"/>
        </w:rPr>
        <w:t>〕</w:t>
      </w:r>
      <w:r>
        <w:rPr>
          <w:rFonts w:hint="eastAsia"/>
          <w:lang w:val="zh-CN"/>
        </w:rPr>
        <w:t>32</w:t>
      </w:r>
      <w:r>
        <w:rPr>
          <w:rFonts w:hint="eastAsia"/>
          <w:lang w:val="zh-CN"/>
        </w:rPr>
        <w:t>号）</w:t>
      </w:r>
      <w:r>
        <w:rPr>
          <w:rFonts w:hint="eastAsia"/>
        </w:rPr>
        <w:t>规定的程序。根据评分标准，得</w:t>
      </w:r>
      <w:r>
        <w:rPr>
          <w:rFonts w:hint="eastAsia"/>
        </w:rPr>
        <w:t>0.5</w:t>
      </w:r>
      <w:r>
        <w:rPr>
          <w:rFonts w:hint="eastAsia"/>
        </w:rPr>
        <w:t>分。</w:t>
      </w:r>
      <w:r>
        <w:rPr>
          <w:rFonts w:hint="eastAsia"/>
        </w:rPr>
        <w:t xml:space="preserve"> </w:t>
      </w:r>
    </w:p>
    <w:p w14:paraId="418239F4" w14:textId="77777777" w:rsidR="00310349" w:rsidRDefault="00000000">
      <w:pPr>
        <w:pStyle w:val="1a"/>
        <w:adjustRightInd w:val="0"/>
        <w:snapToGrid w:val="0"/>
        <w:spacing w:line="620" w:lineRule="exact"/>
        <w:ind w:firstLine="640"/>
        <w:jc w:val="both"/>
      </w:pPr>
      <w:r>
        <w:rPr>
          <w:rFonts w:hint="eastAsia"/>
        </w:rPr>
        <w:t>②项目审批文件、材料符合《关于进一步做好县级巩固拓展脱贫攻坚成果和乡村振兴项目库建设管理工作的通知》（新乡振〔</w:t>
      </w:r>
      <w:r>
        <w:rPr>
          <w:rFonts w:hint="eastAsia"/>
        </w:rPr>
        <w:t>2021</w:t>
      </w:r>
      <w:r>
        <w:rPr>
          <w:rFonts w:hint="eastAsia"/>
        </w:rPr>
        <w:t>〕</w:t>
      </w:r>
      <w:r>
        <w:rPr>
          <w:rFonts w:hint="eastAsia"/>
        </w:rPr>
        <w:t>1</w:t>
      </w:r>
      <w:r>
        <w:rPr>
          <w:rFonts w:hint="eastAsia"/>
        </w:rPr>
        <w:t>号）、《莎车县</w:t>
      </w:r>
      <w:r>
        <w:rPr>
          <w:rFonts w:hint="eastAsia"/>
        </w:rPr>
        <w:t>2025</w:t>
      </w:r>
      <w:r>
        <w:rPr>
          <w:rFonts w:hint="eastAsia"/>
        </w:rPr>
        <w:t>年巩固拓展脱贫攻坚成果与乡村振兴有效衔接资金项目库备案报告》《莎车县</w:t>
      </w:r>
      <w:r>
        <w:rPr>
          <w:rFonts w:hint="eastAsia"/>
        </w:rPr>
        <w:t>2025</w:t>
      </w:r>
      <w:r>
        <w:rPr>
          <w:rFonts w:hint="eastAsia"/>
        </w:rPr>
        <w:t>年巩固拓展脱贫攻坚成果与乡村振兴有效衔接资金项目库》等相关文件的要</w:t>
      </w:r>
      <w:r>
        <w:rPr>
          <w:rFonts w:hint="eastAsia"/>
        </w:rPr>
        <w:lastRenderedPageBreak/>
        <w:t>求。文件要求进行程序审批，审批文件、材料符合相关要求，得</w:t>
      </w:r>
      <w:r>
        <w:rPr>
          <w:rFonts w:hint="eastAsia"/>
        </w:rPr>
        <w:t>0.5</w:t>
      </w:r>
      <w:r>
        <w:rPr>
          <w:rFonts w:hint="eastAsia"/>
        </w:rPr>
        <w:t>分。</w:t>
      </w:r>
    </w:p>
    <w:p w14:paraId="3BF61883" w14:textId="77777777" w:rsidR="00310349" w:rsidRDefault="00000000">
      <w:pPr>
        <w:pStyle w:val="1a"/>
        <w:adjustRightInd w:val="0"/>
        <w:snapToGrid w:val="0"/>
        <w:spacing w:line="620" w:lineRule="exact"/>
        <w:ind w:firstLine="640"/>
        <w:jc w:val="both"/>
      </w:pPr>
      <w:r>
        <w:rPr>
          <w:rFonts w:hint="eastAsia"/>
        </w:rPr>
        <w:t>③该项目经过了可行性研究、专家评审，并召开了村党支部提议会议、村“两委”商议会议、村党员代表审议会议、村民代表大会决议会议等必要过程。项目由乡镇申报，县主管部门汇总，经政府常务会议审议后启动实施。根据评分标准，得</w:t>
      </w:r>
      <w:r>
        <w:rPr>
          <w:rFonts w:hint="eastAsia"/>
        </w:rPr>
        <w:t>1</w:t>
      </w:r>
      <w:r>
        <w:rPr>
          <w:rFonts w:hint="eastAsia"/>
        </w:rPr>
        <w:t>分。</w:t>
      </w:r>
    </w:p>
    <w:p w14:paraId="6B172F61" w14:textId="77777777" w:rsidR="00310349" w:rsidRDefault="00000000">
      <w:pPr>
        <w:pStyle w:val="1a"/>
        <w:adjustRightInd w:val="0"/>
        <w:snapToGrid w:val="0"/>
        <w:spacing w:line="620" w:lineRule="exact"/>
        <w:ind w:firstLine="643"/>
        <w:jc w:val="both"/>
        <w:rPr>
          <w:b/>
          <w:bCs/>
        </w:rPr>
      </w:pPr>
      <w:bookmarkStart w:id="506" w:name="_Toc10952"/>
      <w:r>
        <w:rPr>
          <w:rFonts w:hint="eastAsia"/>
          <w:b/>
          <w:bCs/>
        </w:rPr>
        <w:t>综上，该指标满分</w:t>
      </w:r>
      <w:r>
        <w:rPr>
          <w:rFonts w:hint="eastAsia"/>
          <w:b/>
          <w:bCs/>
        </w:rPr>
        <w:t>2</w:t>
      </w:r>
      <w:r>
        <w:rPr>
          <w:rFonts w:hint="eastAsia"/>
          <w:b/>
          <w:bCs/>
        </w:rPr>
        <w:t>分，根据评分标准，得</w:t>
      </w:r>
      <w:r>
        <w:rPr>
          <w:rFonts w:hint="eastAsia"/>
          <w:b/>
          <w:bCs/>
        </w:rPr>
        <w:t>2</w:t>
      </w:r>
      <w:r>
        <w:rPr>
          <w:rFonts w:hint="eastAsia"/>
          <w:b/>
          <w:bCs/>
        </w:rPr>
        <w:t>分。</w:t>
      </w:r>
    </w:p>
    <w:p w14:paraId="73819B9D" w14:textId="77777777" w:rsidR="00310349" w:rsidRDefault="00000000">
      <w:pPr>
        <w:pStyle w:val="1a"/>
        <w:adjustRightInd w:val="0"/>
        <w:snapToGrid w:val="0"/>
        <w:spacing w:line="620" w:lineRule="exact"/>
        <w:ind w:firstLine="643"/>
        <w:jc w:val="both"/>
        <w:outlineLvl w:val="2"/>
        <w:rPr>
          <w:rFonts w:ascii="方正仿宋简体" w:eastAsia="方正仿宋简体" w:hAnsi="方正仿宋简体" w:cs="方正仿宋简体" w:hint="eastAsia"/>
          <w:b/>
          <w:bCs/>
        </w:rPr>
      </w:pPr>
      <w:bookmarkStart w:id="507" w:name="_Toc236322713"/>
      <w:bookmarkStart w:id="508" w:name="_Toc7878"/>
      <w:bookmarkStart w:id="509" w:name="_Toc236650436"/>
      <w:r>
        <w:rPr>
          <w:rFonts w:ascii="方正仿宋简体" w:eastAsia="方正仿宋简体" w:hAnsi="方正仿宋简体" w:cs="方正仿宋简体" w:hint="eastAsia"/>
          <w:b/>
          <w:bCs/>
        </w:rPr>
        <w:t>2.绩效目标</w:t>
      </w:r>
      <w:bookmarkEnd w:id="506"/>
      <w:bookmarkEnd w:id="507"/>
      <w:bookmarkEnd w:id="508"/>
      <w:bookmarkEnd w:id="509"/>
    </w:p>
    <w:p w14:paraId="4E3BCE25" w14:textId="77777777" w:rsidR="00310349" w:rsidRDefault="00000000">
      <w:pPr>
        <w:pStyle w:val="1a"/>
        <w:adjustRightInd w:val="0"/>
        <w:snapToGrid w:val="0"/>
        <w:spacing w:line="620" w:lineRule="exact"/>
        <w:ind w:firstLine="643"/>
        <w:jc w:val="both"/>
        <w:rPr>
          <w:b/>
          <w:bCs/>
        </w:rPr>
      </w:pPr>
      <w:r>
        <w:rPr>
          <w:rFonts w:hint="eastAsia"/>
          <w:b/>
          <w:bCs/>
        </w:rPr>
        <w:t>（</w:t>
      </w:r>
      <w:r>
        <w:rPr>
          <w:rFonts w:hint="eastAsia"/>
          <w:b/>
          <w:bCs/>
        </w:rPr>
        <w:t>1</w:t>
      </w:r>
      <w:r>
        <w:rPr>
          <w:rFonts w:hint="eastAsia"/>
          <w:b/>
          <w:bCs/>
        </w:rPr>
        <w:t>）绩效目标合理性</w:t>
      </w:r>
    </w:p>
    <w:p w14:paraId="676041DF" w14:textId="77777777" w:rsidR="00310349" w:rsidRDefault="00000000">
      <w:pPr>
        <w:pStyle w:val="1a"/>
        <w:adjustRightInd w:val="0"/>
        <w:snapToGrid w:val="0"/>
        <w:spacing w:line="620" w:lineRule="exact"/>
        <w:ind w:firstLine="640"/>
        <w:jc w:val="both"/>
      </w:pPr>
      <w:r>
        <w:rPr>
          <w:rFonts w:hint="eastAsia"/>
        </w:rPr>
        <w:t>①莎车县英吾斯塘乡人民政府</w:t>
      </w:r>
      <w:r>
        <w:rPr>
          <w:rFonts w:hint="eastAsia"/>
        </w:rPr>
        <w:t>2025</w:t>
      </w:r>
      <w:r>
        <w:rPr>
          <w:rFonts w:hint="eastAsia"/>
        </w:rPr>
        <w:t>年度已按照莎车县财政局相关绩效评价文件要求，在申报年度预算时编制项目绩效目标，得分</w:t>
      </w:r>
      <w:r>
        <w:rPr>
          <w:rFonts w:hint="eastAsia"/>
        </w:rPr>
        <w:t>0.5</w:t>
      </w:r>
      <w:r>
        <w:rPr>
          <w:rFonts w:hint="eastAsia"/>
        </w:rPr>
        <w:t>分。</w:t>
      </w:r>
    </w:p>
    <w:p w14:paraId="72CBFF72" w14:textId="77777777" w:rsidR="00310349" w:rsidRDefault="00000000">
      <w:pPr>
        <w:pStyle w:val="1a"/>
        <w:adjustRightInd w:val="0"/>
        <w:snapToGrid w:val="0"/>
        <w:spacing w:line="620" w:lineRule="exact"/>
        <w:ind w:firstLine="640"/>
        <w:jc w:val="both"/>
      </w:pPr>
      <w:r>
        <w:rPr>
          <w:rFonts w:hint="eastAsia"/>
        </w:rPr>
        <w:t>②该项目结合项目实际情况编制绩效目标，具体内容如下：计划对英吾斯塘乡</w:t>
      </w:r>
      <w:r>
        <w:rPr>
          <w:rFonts w:hint="eastAsia"/>
        </w:rPr>
        <w:t>7</w:t>
      </w:r>
      <w:r>
        <w:rPr>
          <w:rFonts w:hint="eastAsia"/>
        </w:rPr>
        <w:t>村现有</w:t>
      </w:r>
      <w:r>
        <w:rPr>
          <w:rFonts w:hint="eastAsia"/>
        </w:rPr>
        <w:t>4.5</w:t>
      </w:r>
      <w:r>
        <w:rPr>
          <w:rFonts w:hint="eastAsia"/>
        </w:rPr>
        <w:t>公里道路进行拓宽、维修改造，铺设混凝土路面，并配套附属设施。项目建成后，受益人数预计达到脱贫户</w:t>
      </w:r>
      <w:r>
        <w:rPr>
          <w:rFonts w:hint="eastAsia"/>
        </w:rPr>
        <w:t>47</w:t>
      </w:r>
      <w:r>
        <w:rPr>
          <w:rFonts w:hint="eastAsia"/>
        </w:rPr>
        <w:t>户</w:t>
      </w:r>
      <w:r>
        <w:rPr>
          <w:rFonts w:hint="eastAsia"/>
        </w:rPr>
        <w:t>191</w:t>
      </w:r>
      <w:r>
        <w:rPr>
          <w:rFonts w:hint="eastAsia"/>
        </w:rPr>
        <w:t>人以上，一般户</w:t>
      </w:r>
      <w:r>
        <w:rPr>
          <w:rFonts w:hint="eastAsia"/>
        </w:rPr>
        <w:t>201</w:t>
      </w:r>
      <w:r>
        <w:rPr>
          <w:rFonts w:hint="eastAsia"/>
        </w:rPr>
        <w:t>户</w:t>
      </w:r>
      <w:r>
        <w:rPr>
          <w:rFonts w:hint="eastAsia"/>
        </w:rPr>
        <w:t>874</w:t>
      </w:r>
      <w:r>
        <w:rPr>
          <w:rFonts w:hint="eastAsia"/>
        </w:rPr>
        <w:t>人以上，受益村民满意度可达</w:t>
      </w:r>
      <w:r>
        <w:rPr>
          <w:rFonts w:hint="eastAsia"/>
        </w:rPr>
        <w:t>95%</w:t>
      </w:r>
      <w:r>
        <w:rPr>
          <w:rFonts w:hint="eastAsia"/>
        </w:rPr>
        <w:t>以上。该项目实施后，将有效改善项目沿线群众出行条件，减少道路安全事故的发生，保障群众的生命财产安全，进一步将“人民至上、生命至上”的发展理念落实落细，与莎车县发展和改革委员会批复建设内容一致。经核实，设定的绩效目标与实际工作内容相关且预期的产出效益符合正常的业</w:t>
      </w:r>
      <w:r>
        <w:rPr>
          <w:rFonts w:hint="eastAsia"/>
        </w:rPr>
        <w:lastRenderedPageBreak/>
        <w:t>绩水平，得分</w:t>
      </w:r>
      <w:r>
        <w:rPr>
          <w:rFonts w:hint="eastAsia"/>
        </w:rPr>
        <w:t>0.5</w:t>
      </w:r>
      <w:r>
        <w:rPr>
          <w:rFonts w:hint="eastAsia"/>
        </w:rPr>
        <w:t>分。</w:t>
      </w:r>
    </w:p>
    <w:p w14:paraId="1713A6C9" w14:textId="77777777" w:rsidR="00310349" w:rsidRDefault="00000000">
      <w:pPr>
        <w:pStyle w:val="1a"/>
        <w:adjustRightInd w:val="0"/>
        <w:snapToGrid w:val="0"/>
        <w:spacing w:line="620" w:lineRule="exact"/>
        <w:ind w:firstLine="640"/>
        <w:jc w:val="both"/>
      </w:pPr>
      <w:r>
        <w:rPr>
          <w:rFonts w:hint="eastAsia"/>
        </w:rPr>
        <w:t>③该项目在</w:t>
      </w:r>
      <w:r>
        <w:rPr>
          <w:rFonts w:hint="eastAsia"/>
        </w:rPr>
        <w:t>2025</w:t>
      </w:r>
      <w:r>
        <w:rPr>
          <w:rFonts w:hint="eastAsia"/>
        </w:rPr>
        <w:t>年投入</w:t>
      </w:r>
      <w:r>
        <w:rPr>
          <w:rFonts w:hint="eastAsia"/>
        </w:rPr>
        <w:t>120.71</w:t>
      </w:r>
      <w:r>
        <w:rPr>
          <w:rFonts w:hint="eastAsia"/>
        </w:rPr>
        <w:t>万元，其中年初预算</w:t>
      </w:r>
      <w:r>
        <w:rPr>
          <w:rFonts w:hint="eastAsia"/>
        </w:rPr>
        <w:t>126</w:t>
      </w:r>
      <w:r>
        <w:rPr>
          <w:rFonts w:hint="eastAsia"/>
        </w:rPr>
        <w:t>万元，调减</w:t>
      </w:r>
      <w:r>
        <w:rPr>
          <w:rFonts w:hint="eastAsia"/>
        </w:rPr>
        <w:t>5.29</w:t>
      </w:r>
      <w:r>
        <w:rPr>
          <w:rFonts w:hint="eastAsia"/>
        </w:rPr>
        <w:t>万元。经核实绩效目标与预算确定的资金量相匹配，得分</w:t>
      </w:r>
      <w:r>
        <w:rPr>
          <w:rFonts w:hint="eastAsia"/>
        </w:rPr>
        <w:t>1</w:t>
      </w:r>
      <w:r>
        <w:rPr>
          <w:rFonts w:hint="eastAsia"/>
        </w:rPr>
        <w:t>分。</w:t>
      </w:r>
    </w:p>
    <w:p w14:paraId="67F235EC" w14:textId="77777777" w:rsidR="00310349" w:rsidRDefault="00000000">
      <w:pPr>
        <w:pStyle w:val="1a"/>
        <w:adjustRightInd w:val="0"/>
        <w:snapToGrid w:val="0"/>
        <w:spacing w:line="620" w:lineRule="exact"/>
        <w:ind w:firstLine="643"/>
        <w:jc w:val="both"/>
        <w:rPr>
          <w:b/>
          <w:bCs/>
        </w:rPr>
      </w:pPr>
      <w:r>
        <w:rPr>
          <w:rFonts w:hint="eastAsia"/>
          <w:b/>
          <w:bCs/>
        </w:rPr>
        <w:t>综上，该指标满分</w:t>
      </w:r>
      <w:r>
        <w:rPr>
          <w:rFonts w:hint="eastAsia"/>
          <w:b/>
          <w:bCs/>
        </w:rPr>
        <w:t>2</w:t>
      </w:r>
      <w:r>
        <w:rPr>
          <w:rFonts w:hint="eastAsia"/>
          <w:b/>
          <w:bCs/>
        </w:rPr>
        <w:t>分，根据评分标准，得</w:t>
      </w:r>
      <w:r>
        <w:rPr>
          <w:rFonts w:hint="eastAsia"/>
          <w:b/>
          <w:bCs/>
        </w:rPr>
        <w:t>2</w:t>
      </w:r>
      <w:r>
        <w:rPr>
          <w:rFonts w:hint="eastAsia"/>
          <w:b/>
          <w:bCs/>
        </w:rPr>
        <w:t>分。</w:t>
      </w:r>
    </w:p>
    <w:p w14:paraId="520B94D2" w14:textId="77777777" w:rsidR="00310349" w:rsidRDefault="00000000">
      <w:pPr>
        <w:pStyle w:val="1a"/>
        <w:adjustRightInd w:val="0"/>
        <w:snapToGrid w:val="0"/>
        <w:spacing w:line="620" w:lineRule="exact"/>
        <w:ind w:firstLine="643"/>
        <w:jc w:val="both"/>
        <w:rPr>
          <w:rFonts w:ascii="仿宋_GB2312" w:eastAsia="仿宋_GB2312"/>
          <w:b/>
          <w:bCs/>
        </w:rPr>
      </w:pPr>
      <w:r>
        <w:rPr>
          <w:rFonts w:ascii="仿宋_GB2312" w:eastAsia="仿宋_GB2312" w:hint="eastAsia"/>
          <w:b/>
          <w:bCs/>
        </w:rPr>
        <w:t>（2）绩效指标明确性</w:t>
      </w:r>
    </w:p>
    <w:p w14:paraId="21592052" w14:textId="77777777" w:rsidR="00310349" w:rsidRDefault="00000000">
      <w:pPr>
        <w:pStyle w:val="1a"/>
        <w:adjustRightInd w:val="0"/>
        <w:snapToGrid w:val="0"/>
        <w:spacing w:line="620" w:lineRule="exact"/>
        <w:ind w:firstLine="640"/>
        <w:jc w:val="both"/>
      </w:pPr>
      <w:r>
        <w:rPr>
          <w:rFonts w:hint="eastAsia"/>
        </w:rPr>
        <w:t>①项目共设置一级指标</w:t>
      </w:r>
      <w:r>
        <w:rPr>
          <w:rFonts w:hint="eastAsia"/>
        </w:rPr>
        <w:t>3</w:t>
      </w:r>
      <w:r>
        <w:rPr>
          <w:rFonts w:hint="eastAsia"/>
        </w:rPr>
        <w:t>个、二级指标</w:t>
      </w:r>
      <w:r>
        <w:rPr>
          <w:rFonts w:hint="eastAsia"/>
        </w:rPr>
        <w:t>7</w:t>
      </w:r>
      <w:r>
        <w:rPr>
          <w:rFonts w:hint="eastAsia"/>
        </w:rPr>
        <w:t>个、三级指标</w:t>
      </w:r>
      <w:r>
        <w:rPr>
          <w:rFonts w:hint="eastAsia"/>
        </w:rPr>
        <w:t>10</w:t>
      </w:r>
      <w:r>
        <w:rPr>
          <w:rFonts w:hint="eastAsia"/>
        </w:rPr>
        <w:t>个，其中</w:t>
      </w:r>
      <w:r>
        <w:rPr>
          <w:rFonts w:hint="eastAsia"/>
        </w:rPr>
        <w:t>9</w:t>
      </w:r>
      <w:r>
        <w:rPr>
          <w:rFonts w:hint="eastAsia"/>
        </w:rPr>
        <w:t>个为定量指标，</w:t>
      </w:r>
      <w:r>
        <w:rPr>
          <w:rFonts w:hint="eastAsia"/>
        </w:rPr>
        <w:t>1</w:t>
      </w:r>
      <w:r>
        <w:rPr>
          <w:rFonts w:hint="eastAsia"/>
        </w:rPr>
        <w:t>个定性指标，指标量化率为</w:t>
      </w:r>
      <w:r>
        <w:rPr>
          <w:rFonts w:hint="eastAsia"/>
        </w:rPr>
        <w:t>90%</w:t>
      </w:r>
      <w:r>
        <w:rPr>
          <w:rFonts w:hint="eastAsia"/>
        </w:rPr>
        <w:t>。经核实，项目绩效目标细化分解为具体的绩效指标，并通过清晰、可衡量的指标值予以体现，得</w:t>
      </w:r>
      <w:r>
        <w:rPr>
          <w:rFonts w:hint="eastAsia"/>
        </w:rPr>
        <w:t>1</w:t>
      </w:r>
      <w:r>
        <w:rPr>
          <w:rFonts w:hint="eastAsia"/>
        </w:rPr>
        <w:t>分。</w:t>
      </w:r>
      <w:r>
        <w:rPr>
          <w:rFonts w:hint="eastAsia"/>
        </w:rPr>
        <w:t xml:space="preserve"> </w:t>
      </w:r>
    </w:p>
    <w:p w14:paraId="7339B012" w14:textId="77777777" w:rsidR="00310349" w:rsidRDefault="00000000">
      <w:pPr>
        <w:pStyle w:val="1a"/>
        <w:adjustRightInd w:val="0"/>
        <w:snapToGrid w:val="0"/>
        <w:spacing w:line="620" w:lineRule="exact"/>
        <w:ind w:firstLine="640"/>
        <w:jc w:val="both"/>
      </w:pPr>
      <w:r>
        <w:rPr>
          <w:rFonts w:hint="eastAsia"/>
        </w:rPr>
        <w:t>②项目计划对英吾斯塘乡</w:t>
      </w:r>
      <w:r>
        <w:rPr>
          <w:rFonts w:hint="eastAsia"/>
        </w:rPr>
        <w:t>7</w:t>
      </w:r>
      <w:r>
        <w:rPr>
          <w:rFonts w:hint="eastAsia"/>
        </w:rPr>
        <w:t>村现有</w:t>
      </w:r>
      <w:r>
        <w:rPr>
          <w:rFonts w:hint="eastAsia"/>
        </w:rPr>
        <w:t>4.5</w:t>
      </w:r>
      <w:r>
        <w:rPr>
          <w:rFonts w:hint="eastAsia"/>
        </w:rPr>
        <w:t>公里道路进行拓宽、维修改造，铺设混凝土路面，并配套附属设施，于</w:t>
      </w:r>
      <w:r>
        <w:rPr>
          <w:rFonts w:hint="eastAsia"/>
        </w:rPr>
        <w:t>2025</w:t>
      </w:r>
      <w:r>
        <w:rPr>
          <w:rFonts w:hint="eastAsia"/>
        </w:rPr>
        <w:t>年</w:t>
      </w:r>
      <w:r>
        <w:rPr>
          <w:rFonts w:hint="eastAsia"/>
        </w:rPr>
        <w:t>6</w:t>
      </w:r>
      <w:r>
        <w:rPr>
          <w:rFonts w:hint="eastAsia"/>
        </w:rPr>
        <w:t>月全部完成建设。根据评分标准，得</w:t>
      </w:r>
      <w:r>
        <w:rPr>
          <w:rFonts w:hint="eastAsia"/>
        </w:rPr>
        <w:t>1</w:t>
      </w:r>
      <w:r>
        <w:rPr>
          <w:rFonts w:hint="eastAsia"/>
        </w:rPr>
        <w:t>分。</w:t>
      </w:r>
      <w:r>
        <w:rPr>
          <w:rFonts w:hint="eastAsia"/>
        </w:rPr>
        <w:t xml:space="preserve"> </w:t>
      </w:r>
    </w:p>
    <w:p w14:paraId="07248AEB" w14:textId="77777777" w:rsidR="00310349" w:rsidRDefault="00000000">
      <w:pPr>
        <w:pStyle w:val="1a"/>
        <w:adjustRightInd w:val="0"/>
        <w:snapToGrid w:val="0"/>
        <w:spacing w:line="620" w:lineRule="exact"/>
        <w:ind w:firstLine="643"/>
        <w:jc w:val="both"/>
        <w:rPr>
          <w:b/>
          <w:bCs/>
        </w:rPr>
      </w:pPr>
      <w:r>
        <w:rPr>
          <w:rFonts w:hint="eastAsia"/>
          <w:b/>
          <w:bCs/>
        </w:rPr>
        <w:t>综上，该指标满分</w:t>
      </w:r>
      <w:r>
        <w:rPr>
          <w:rFonts w:hint="eastAsia"/>
          <w:b/>
          <w:bCs/>
        </w:rPr>
        <w:t>2</w:t>
      </w:r>
      <w:r>
        <w:rPr>
          <w:rFonts w:hint="eastAsia"/>
          <w:b/>
          <w:bCs/>
        </w:rPr>
        <w:t>分，根据评分标准，得</w:t>
      </w:r>
      <w:r>
        <w:rPr>
          <w:rFonts w:hint="eastAsia"/>
          <w:b/>
          <w:bCs/>
        </w:rPr>
        <w:t>2</w:t>
      </w:r>
      <w:r>
        <w:rPr>
          <w:rFonts w:hint="eastAsia"/>
          <w:b/>
          <w:bCs/>
        </w:rPr>
        <w:t>分。</w:t>
      </w:r>
    </w:p>
    <w:p w14:paraId="1FF20DE6" w14:textId="77777777" w:rsidR="00310349" w:rsidRDefault="00000000">
      <w:pPr>
        <w:pStyle w:val="1a"/>
        <w:adjustRightInd w:val="0"/>
        <w:snapToGrid w:val="0"/>
        <w:spacing w:line="620" w:lineRule="exact"/>
        <w:ind w:firstLine="643"/>
        <w:jc w:val="both"/>
        <w:outlineLvl w:val="2"/>
        <w:rPr>
          <w:rFonts w:ascii="方正仿宋简体" w:eastAsia="方正仿宋简体" w:hAnsi="方正仿宋简体" w:cs="方正仿宋简体" w:hint="eastAsia"/>
          <w:b/>
          <w:bCs/>
        </w:rPr>
      </w:pPr>
      <w:bookmarkStart w:id="510" w:name="_Toc19405"/>
      <w:bookmarkStart w:id="511" w:name="_Toc31874"/>
      <w:bookmarkStart w:id="512" w:name="_Toc236322714"/>
      <w:bookmarkStart w:id="513" w:name="_Toc236650437"/>
      <w:bookmarkStart w:id="514" w:name="_Toc14414"/>
      <w:bookmarkStart w:id="515" w:name="_Toc19793"/>
      <w:r>
        <w:rPr>
          <w:rFonts w:ascii="方正仿宋简体" w:eastAsia="方正仿宋简体" w:hAnsi="方正仿宋简体" w:cs="方正仿宋简体" w:hint="eastAsia"/>
          <w:b/>
          <w:bCs/>
        </w:rPr>
        <w:t>3.资金投入</w:t>
      </w:r>
      <w:bookmarkEnd w:id="510"/>
      <w:bookmarkEnd w:id="511"/>
      <w:bookmarkEnd w:id="512"/>
      <w:bookmarkEnd w:id="513"/>
    </w:p>
    <w:p w14:paraId="240BF0B2" w14:textId="77777777" w:rsidR="00310349" w:rsidRDefault="00000000">
      <w:pPr>
        <w:pStyle w:val="1a"/>
        <w:adjustRightInd w:val="0"/>
        <w:snapToGrid w:val="0"/>
        <w:spacing w:line="620" w:lineRule="exact"/>
        <w:ind w:firstLine="643"/>
        <w:jc w:val="both"/>
        <w:rPr>
          <w:b/>
          <w:bCs/>
        </w:rPr>
      </w:pPr>
      <w:r>
        <w:rPr>
          <w:rFonts w:hint="eastAsia"/>
          <w:b/>
          <w:bCs/>
        </w:rPr>
        <w:t>（</w:t>
      </w:r>
      <w:r>
        <w:rPr>
          <w:rFonts w:hint="eastAsia"/>
          <w:b/>
          <w:bCs/>
        </w:rPr>
        <w:t>1</w:t>
      </w:r>
      <w:r>
        <w:rPr>
          <w:rFonts w:hint="eastAsia"/>
          <w:b/>
          <w:bCs/>
        </w:rPr>
        <w:t>）预算编制科学性</w:t>
      </w:r>
    </w:p>
    <w:p w14:paraId="791DA2B8" w14:textId="77777777" w:rsidR="00310349" w:rsidRDefault="00000000">
      <w:pPr>
        <w:pStyle w:val="1a"/>
        <w:adjustRightInd w:val="0"/>
        <w:snapToGrid w:val="0"/>
        <w:spacing w:line="620" w:lineRule="exact"/>
        <w:ind w:firstLine="640"/>
        <w:jc w:val="both"/>
      </w:pPr>
      <w:r>
        <w:rPr>
          <w:rFonts w:hint="eastAsia"/>
        </w:rPr>
        <w:t>①根据《莎车县英吾斯塘乡</w:t>
      </w:r>
      <w:r>
        <w:rPr>
          <w:rFonts w:hint="eastAsia"/>
        </w:rPr>
        <w:t>7</w:t>
      </w:r>
      <w:r>
        <w:rPr>
          <w:rFonts w:hint="eastAsia"/>
        </w:rPr>
        <w:t>村农村公路提升改造建设项目可行性研究报告（代项目建议书）》，该项目建设成本</w:t>
      </w:r>
      <w:r>
        <w:rPr>
          <w:rFonts w:hint="eastAsia"/>
        </w:rPr>
        <w:t>117.81</w:t>
      </w:r>
      <w:r>
        <w:rPr>
          <w:rFonts w:hint="eastAsia"/>
        </w:rPr>
        <w:t>万元，其他费用</w:t>
      </w:r>
      <w:r>
        <w:rPr>
          <w:rFonts w:hint="eastAsia"/>
        </w:rPr>
        <w:t>8.19</w:t>
      </w:r>
      <w:r>
        <w:rPr>
          <w:rFonts w:hint="eastAsia"/>
        </w:rPr>
        <w:t>万元，由皓筠工程设计有限公司新疆第九分公司的专家，经过科学论证，且预算额度测算依据充分。根据评分标准，得分</w:t>
      </w:r>
      <w:r>
        <w:rPr>
          <w:rFonts w:hint="eastAsia"/>
        </w:rPr>
        <w:t>1</w:t>
      </w:r>
      <w:r>
        <w:rPr>
          <w:rFonts w:hint="eastAsia"/>
        </w:rPr>
        <w:t>分。</w:t>
      </w:r>
    </w:p>
    <w:p w14:paraId="00F866AE" w14:textId="77777777" w:rsidR="00310349" w:rsidRDefault="00000000">
      <w:pPr>
        <w:pStyle w:val="1a"/>
        <w:adjustRightInd w:val="0"/>
        <w:snapToGrid w:val="0"/>
        <w:spacing w:line="620" w:lineRule="exact"/>
        <w:ind w:firstLine="640"/>
        <w:jc w:val="both"/>
      </w:pPr>
      <w:r>
        <w:rPr>
          <w:rFonts w:hint="eastAsia"/>
        </w:rPr>
        <w:lastRenderedPageBreak/>
        <w:t>②项目预算内容：对英吾斯塘乡</w:t>
      </w:r>
      <w:r>
        <w:rPr>
          <w:rFonts w:hint="eastAsia"/>
        </w:rPr>
        <w:t>7</w:t>
      </w:r>
      <w:r>
        <w:rPr>
          <w:rFonts w:hint="eastAsia"/>
        </w:rPr>
        <w:t>村现有</w:t>
      </w:r>
      <w:r>
        <w:rPr>
          <w:rFonts w:hint="eastAsia"/>
        </w:rPr>
        <w:t>4.5</w:t>
      </w:r>
      <w:r>
        <w:rPr>
          <w:rFonts w:hint="eastAsia"/>
        </w:rPr>
        <w:t>公里道路进行拓宽、维修改造，在项目区域铺设混凝土路面，并配套附属设施。实际完成项目内容与预算内容基本一致，得分</w:t>
      </w:r>
      <w:r>
        <w:rPr>
          <w:rFonts w:hint="eastAsia"/>
        </w:rPr>
        <w:t>1</w:t>
      </w:r>
      <w:r>
        <w:rPr>
          <w:rFonts w:hint="eastAsia"/>
        </w:rPr>
        <w:t>分。</w:t>
      </w:r>
    </w:p>
    <w:p w14:paraId="5487E22C" w14:textId="77777777" w:rsidR="00310349" w:rsidRDefault="00000000">
      <w:pPr>
        <w:pStyle w:val="1a"/>
        <w:adjustRightInd w:val="0"/>
        <w:snapToGrid w:val="0"/>
        <w:spacing w:line="620" w:lineRule="exact"/>
        <w:ind w:firstLine="640"/>
        <w:jc w:val="both"/>
      </w:pPr>
      <w:r>
        <w:rPr>
          <w:rFonts w:hint="eastAsia"/>
        </w:rPr>
        <w:t>③预算额度测算依据《莎车县英吾斯塘乡</w:t>
      </w:r>
      <w:r>
        <w:rPr>
          <w:rFonts w:hint="eastAsia"/>
        </w:rPr>
        <w:t>7</w:t>
      </w:r>
      <w:r>
        <w:rPr>
          <w:rFonts w:hint="eastAsia"/>
        </w:rPr>
        <w:t>村农村公路提升改造建设项目可行性研究报告（代项目建议书）》。经核实，预算额度测算依据充分，按照标准编制。根据评分标准，得</w:t>
      </w:r>
      <w:r>
        <w:rPr>
          <w:rFonts w:hint="eastAsia"/>
        </w:rPr>
        <w:t>1</w:t>
      </w:r>
      <w:r>
        <w:rPr>
          <w:rFonts w:hint="eastAsia"/>
        </w:rPr>
        <w:t>分。</w:t>
      </w:r>
      <w:r>
        <w:rPr>
          <w:rFonts w:hint="eastAsia"/>
        </w:rPr>
        <w:t xml:space="preserve"> </w:t>
      </w:r>
    </w:p>
    <w:p w14:paraId="7BFC9E54" w14:textId="77777777" w:rsidR="00310349" w:rsidRDefault="00000000">
      <w:pPr>
        <w:pStyle w:val="1a"/>
        <w:adjustRightInd w:val="0"/>
        <w:snapToGrid w:val="0"/>
        <w:spacing w:line="620" w:lineRule="exact"/>
        <w:ind w:firstLine="643"/>
        <w:jc w:val="both"/>
        <w:rPr>
          <w:b/>
          <w:bCs/>
        </w:rPr>
      </w:pPr>
      <w:r>
        <w:rPr>
          <w:rFonts w:hint="eastAsia"/>
          <w:b/>
          <w:bCs/>
        </w:rPr>
        <w:t>综上，该指标满分</w:t>
      </w:r>
      <w:r>
        <w:rPr>
          <w:rFonts w:hint="eastAsia"/>
          <w:b/>
          <w:bCs/>
        </w:rPr>
        <w:t>3</w:t>
      </w:r>
      <w:r>
        <w:rPr>
          <w:rFonts w:hint="eastAsia"/>
          <w:b/>
          <w:bCs/>
        </w:rPr>
        <w:t>分，根据评分标准，得</w:t>
      </w:r>
      <w:r>
        <w:rPr>
          <w:rFonts w:hint="eastAsia"/>
          <w:b/>
          <w:bCs/>
        </w:rPr>
        <w:t>3</w:t>
      </w:r>
      <w:r>
        <w:rPr>
          <w:rFonts w:hint="eastAsia"/>
          <w:b/>
          <w:bCs/>
        </w:rPr>
        <w:t>分。</w:t>
      </w:r>
    </w:p>
    <w:p w14:paraId="2552FAD9" w14:textId="77777777" w:rsidR="00310349" w:rsidRDefault="00000000">
      <w:pPr>
        <w:pStyle w:val="1a"/>
        <w:adjustRightInd w:val="0"/>
        <w:snapToGrid w:val="0"/>
        <w:spacing w:line="620" w:lineRule="exact"/>
        <w:ind w:firstLine="643"/>
        <w:jc w:val="both"/>
        <w:rPr>
          <w:b/>
          <w:bCs/>
        </w:rPr>
      </w:pPr>
      <w:r>
        <w:rPr>
          <w:rFonts w:hint="eastAsia"/>
          <w:b/>
          <w:bCs/>
        </w:rPr>
        <w:t>（</w:t>
      </w:r>
      <w:r>
        <w:rPr>
          <w:rFonts w:hint="eastAsia"/>
          <w:b/>
          <w:bCs/>
        </w:rPr>
        <w:t>2</w:t>
      </w:r>
      <w:r>
        <w:rPr>
          <w:rFonts w:hint="eastAsia"/>
          <w:b/>
          <w:bCs/>
        </w:rPr>
        <w:t>）资金分配合理性</w:t>
      </w:r>
    </w:p>
    <w:p w14:paraId="7B6E13E5" w14:textId="77777777" w:rsidR="00310349" w:rsidRDefault="00000000">
      <w:pPr>
        <w:pStyle w:val="1a"/>
        <w:adjustRightInd w:val="0"/>
        <w:snapToGrid w:val="0"/>
        <w:spacing w:line="620" w:lineRule="exact"/>
        <w:ind w:firstLine="640"/>
        <w:jc w:val="both"/>
      </w:pPr>
      <w:r>
        <w:rPr>
          <w:rFonts w:hint="eastAsia"/>
        </w:rPr>
        <w:t>①资金分配依据《莎车县英吾斯塘乡</w:t>
      </w:r>
      <w:r>
        <w:rPr>
          <w:rFonts w:hint="eastAsia"/>
        </w:rPr>
        <w:t>7</w:t>
      </w:r>
      <w:r>
        <w:rPr>
          <w:rFonts w:hint="eastAsia"/>
        </w:rPr>
        <w:t>村农村公路提升改造建设项目可行性研究报告（代项目建议书）》中的投资概算表。经核实，预算资金分配依据充分。根据评分标准，得分</w:t>
      </w:r>
      <w:r>
        <w:rPr>
          <w:rFonts w:hint="eastAsia"/>
        </w:rPr>
        <w:t>1.5</w:t>
      </w:r>
      <w:r>
        <w:rPr>
          <w:rFonts w:hint="eastAsia"/>
        </w:rPr>
        <w:t>分。</w:t>
      </w:r>
      <w:r>
        <w:rPr>
          <w:rFonts w:hint="eastAsia"/>
        </w:rPr>
        <w:t xml:space="preserve"> </w:t>
      </w:r>
    </w:p>
    <w:p w14:paraId="48FE39D1" w14:textId="77777777" w:rsidR="00310349" w:rsidRDefault="00000000">
      <w:pPr>
        <w:pStyle w:val="1a"/>
        <w:adjustRightInd w:val="0"/>
        <w:snapToGrid w:val="0"/>
        <w:spacing w:line="620" w:lineRule="exact"/>
        <w:ind w:firstLine="640"/>
        <w:jc w:val="both"/>
      </w:pPr>
      <w:r>
        <w:rPr>
          <w:rFonts w:hint="eastAsia"/>
        </w:rPr>
        <w:t>②该项目在</w:t>
      </w:r>
      <w:r>
        <w:rPr>
          <w:rFonts w:hint="eastAsia"/>
        </w:rPr>
        <w:t>2025</w:t>
      </w:r>
      <w:r>
        <w:rPr>
          <w:rFonts w:hint="eastAsia"/>
        </w:rPr>
        <w:t>年投入</w:t>
      </w:r>
      <w:r>
        <w:rPr>
          <w:rFonts w:hint="eastAsia"/>
        </w:rPr>
        <w:t>120.71</w:t>
      </w:r>
      <w:r>
        <w:rPr>
          <w:rFonts w:hint="eastAsia"/>
        </w:rPr>
        <w:t>万元，其中年初预算</w:t>
      </w:r>
      <w:r>
        <w:rPr>
          <w:rFonts w:hint="eastAsia"/>
        </w:rPr>
        <w:t>126</w:t>
      </w:r>
      <w:r>
        <w:rPr>
          <w:rFonts w:hint="eastAsia"/>
        </w:rPr>
        <w:t>万元，年中调减</w:t>
      </w:r>
      <w:r>
        <w:rPr>
          <w:rFonts w:hint="eastAsia"/>
        </w:rPr>
        <w:t>5.29</w:t>
      </w:r>
      <w:r>
        <w:rPr>
          <w:rFonts w:hint="eastAsia"/>
        </w:rPr>
        <w:t>万元。经核实，该项目施工费用实际中标价低于计划成本。项目资金分配额度与实际方案相适应程度较高。根据评分标准，得</w:t>
      </w:r>
      <w:r>
        <w:rPr>
          <w:rFonts w:hint="eastAsia"/>
        </w:rPr>
        <w:t>1.5</w:t>
      </w:r>
      <w:r>
        <w:rPr>
          <w:rFonts w:hint="eastAsia"/>
        </w:rPr>
        <w:t>分。</w:t>
      </w:r>
      <w:r>
        <w:rPr>
          <w:rFonts w:hint="eastAsia"/>
        </w:rPr>
        <w:t xml:space="preserve"> </w:t>
      </w:r>
    </w:p>
    <w:p w14:paraId="5BFCEA0E" w14:textId="77777777" w:rsidR="00310349" w:rsidRDefault="00000000">
      <w:pPr>
        <w:pStyle w:val="1a"/>
        <w:adjustRightInd w:val="0"/>
        <w:snapToGrid w:val="0"/>
        <w:spacing w:line="620" w:lineRule="exact"/>
        <w:ind w:firstLine="643"/>
        <w:jc w:val="both"/>
        <w:rPr>
          <w:b/>
          <w:bCs/>
        </w:rPr>
      </w:pPr>
      <w:r>
        <w:rPr>
          <w:rFonts w:hint="eastAsia"/>
          <w:b/>
          <w:bCs/>
        </w:rPr>
        <w:t>综上，该指标满分</w:t>
      </w:r>
      <w:r>
        <w:rPr>
          <w:rFonts w:hint="eastAsia"/>
          <w:b/>
          <w:bCs/>
        </w:rPr>
        <w:t>3</w:t>
      </w:r>
      <w:r>
        <w:rPr>
          <w:rFonts w:hint="eastAsia"/>
          <w:b/>
          <w:bCs/>
        </w:rPr>
        <w:t>分，根据评分标准，得</w:t>
      </w:r>
      <w:r>
        <w:rPr>
          <w:rFonts w:hint="eastAsia"/>
          <w:b/>
          <w:bCs/>
        </w:rPr>
        <w:t>3</w:t>
      </w:r>
      <w:r>
        <w:rPr>
          <w:rFonts w:hint="eastAsia"/>
          <w:b/>
          <w:bCs/>
        </w:rPr>
        <w:t>分。</w:t>
      </w:r>
    </w:p>
    <w:p w14:paraId="10AC00D7" w14:textId="77777777" w:rsidR="00310349" w:rsidRDefault="00000000">
      <w:pPr>
        <w:pStyle w:val="22"/>
        <w:keepNext w:val="0"/>
        <w:keepLines w:val="0"/>
        <w:adjustRightInd w:val="0"/>
        <w:snapToGrid w:val="0"/>
        <w:spacing w:line="620" w:lineRule="exact"/>
        <w:rPr>
          <w:rFonts w:ascii="方正楷体_GBK" w:eastAsia="方正楷体_GBK" w:hAnsi="方正楷体_GBK" w:cs="方正楷体_GBK" w:hint="eastAsia"/>
        </w:rPr>
      </w:pPr>
      <w:bookmarkStart w:id="516" w:name="_Toc25658"/>
      <w:bookmarkStart w:id="517" w:name="_Toc25146"/>
      <w:bookmarkStart w:id="518" w:name="_Toc30618"/>
      <w:bookmarkStart w:id="519" w:name="_Toc10104"/>
      <w:bookmarkStart w:id="520" w:name="_Toc3887"/>
      <w:bookmarkStart w:id="521" w:name="_Toc3900"/>
      <w:bookmarkStart w:id="522" w:name="_Toc12642"/>
      <w:bookmarkStart w:id="523" w:name="_Toc18286"/>
      <w:bookmarkStart w:id="524" w:name="_Toc1043"/>
      <w:bookmarkStart w:id="525" w:name="_Toc18336"/>
      <w:bookmarkStart w:id="526" w:name="_Toc23158"/>
      <w:bookmarkStart w:id="527" w:name="_Toc9939"/>
      <w:bookmarkStart w:id="528" w:name="_Toc6839"/>
      <w:bookmarkStart w:id="529" w:name="_Toc11815"/>
      <w:bookmarkStart w:id="530" w:name="_Toc7086"/>
      <w:bookmarkStart w:id="531" w:name="_Toc31169"/>
      <w:bookmarkStart w:id="532" w:name="_Toc23799"/>
      <w:bookmarkStart w:id="533" w:name="_Toc28274"/>
      <w:bookmarkStart w:id="534" w:name="_Toc2521"/>
      <w:bookmarkStart w:id="535" w:name="_Toc17919"/>
      <w:bookmarkStart w:id="536" w:name="_Toc21273"/>
      <w:bookmarkStart w:id="537" w:name="_Toc5879"/>
      <w:bookmarkStart w:id="538" w:name="_Toc4203"/>
      <w:bookmarkStart w:id="539" w:name="_Toc11755"/>
      <w:bookmarkStart w:id="540" w:name="_Toc11113"/>
      <w:bookmarkStart w:id="541" w:name="_Toc21110"/>
      <w:bookmarkStart w:id="542" w:name="_Toc10549"/>
      <w:bookmarkStart w:id="543" w:name="_Toc23287"/>
      <w:bookmarkStart w:id="544" w:name="_Toc12641"/>
      <w:bookmarkStart w:id="545" w:name="_Toc23594"/>
      <w:bookmarkStart w:id="546" w:name="_Toc20739"/>
      <w:bookmarkStart w:id="547" w:name="_Toc28449"/>
      <w:bookmarkStart w:id="548" w:name="_Toc5000"/>
      <w:bookmarkStart w:id="549" w:name="_Toc26514"/>
      <w:bookmarkStart w:id="550" w:name="_Toc19809"/>
      <w:bookmarkStart w:id="551" w:name="_Toc4433"/>
      <w:bookmarkStart w:id="552" w:name="_Toc2132"/>
      <w:bookmarkStart w:id="553" w:name="_Toc8335"/>
      <w:bookmarkStart w:id="554" w:name="_Toc26581"/>
      <w:bookmarkStart w:id="555" w:name="_Toc13189"/>
      <w:bookmarkStart w:id="556" w:name="_Toc32230"/>
      <w:bookmarkStart w:id="557" w:name="_Toc15063"/>
      <w:bookmarkStart w:id="558" w:name="_Toc236650438"/>
      <w:r>
        <w:rPr>
          <w:rFonts w:ascii="方正楷体_GBK" w:eastAsia="方正楷体_GBK" w:hAnsi="方正楷体_GBK" w:cs="方正楷体_GBK" w:hint="eastAsia"/>
        </w:rPr>
        <w:t>（二）项目管理</w:t>
      </w:r>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r>
        <w:rPr>
          <w:rFonts w:ascii="方正楷体_GBK" w:eastAsia="方正楷体_GBK" w:hAnsi="方正楷体_GBK" w:cs="方正楷体_GBK" w:hint="eastAsia"/>
        </w:rPr>
        <w:t>分析</w:t>
      </w:r>
      <w:bookmarkEnd w:id="557"/>
      <w:bookmarkEnd w:id="558"/>
    </w:p>
    <w:p w14:paraId="31A90535" w14:textId="77777777" w:rsidR="00310349" w:rsidRDefault="00000000">
      <w:pPr>
        <w:pStyle w:val="1a"/>
        <w:adjustRightInd w:val="0"/>
        <w:snapToGrid w:val="0"/>
        <w:spacing w:line="620" w:lineRule="exact"/>
        <w:ind w:firstLine="640"/>
        <w:jc w:val="both"/>
      </w:pPr>
      <w:bookmarkStart w:id="559" w:name="_Toc8184"/>
      <w:bookmarkStart w:id="560" w:name="_Hlk36381209"/>
      <w:r>
        <w:rPr>
          <w:rFonts w:hint="eastAsia"/>
        </w:rPr>
        <w:t>项目过程类指标由</w:t>
      </w:r>
      <w:r>
        <w:rPr>
          <w:rFonts w:hint="eastAsia"/>
        </w:rPr>
        <w:t>2</w:t>
      </w:r>
      <w:r>
        <w:rPr>
          <w:rFonts w:hint="eastAsia"/>
        </w:rPr>
        <w:t>个二级指标和</w:t>
      </w:r>
      <w:r>
        <w:rPr>
          <w:rFonts w:hint="eastAsia"/>
        </w:rPr>
        <w:t>5</w:t>
      </w:r>
      <w:r>
        <w:rPr>
          <w:rFonts w:hint="eastAsia"/>
        </w:rPr>
        <w:t>个三级指标构成，权重分值为</w:t>
      </w:r>
      <w:r>
        <w:rPr>
          <w:rFonts w:hint="eastAsia"/>
        </w:rPr>
        <w:t>20</w:t>
      </w:r>
      <w:r>
        <w:rPr>
          <w:rFonts w:hint="eastAsia"/>
        </w:rPr>
        <w:t>分，实际得分</w:t>
      </w:r>
      <w:r>
        <w:rPr>
          <w:rFonts w:hint="eastAsia"/>
        </w:rPr>
        <w:t>19</w:t>
      </w:r>
      <w:r>
        <w:rPr>
          <w:rFonts w:hint="eastAsia"/>
        </w:rPr>
        <w:t>分，得分率</w:t>
      </w:r>
      <w:r>
        <w:rPr>
          <w:rFonts w:hint="eastAsia"/>
        </w:rPr>
        <w:t>95%</w:t>
      </w:r>
      <w:r>
        <w:rPr>
          <w:rFonts w:hint="eastAsia"/>
        </w:rPr>
        <w:t>。各指标详细得分情况如下：</w:t>
      </w:r>
    </w:p>
    <w:p w14:paraId="3C399892" w14:textId="77777777" w:rsidR="00310349" w:rsidRDefault="00000000">
      <w:pPr>
        <w:pStyle w:val="1a"/>
        <w:adjustRightInd w:val="0"/>
        <w:snapToGrid w:val="0"/>
        <w:spacing w:line="620" w:lineRule="exact"/>
        <w:ind w:firstLineChars="0" w:firstLine="0"/>
        <w:jc w:val="center"/>
        <w:rPr>
          <w:rFonts w:cs="方正仿宋_GBK"/>
          <w:b/>
          <w:sz w:val="24"/>
        </w:rPr>
      </w:pPr>
      <w:r>
        <w:rPr>
          <w:rFonts w:cs="方正仿宋_GBK" w:hint="eastAsia"/>
          <w:b/>
          <w:sz w:val="24"/>
        </w:rPr>
        <w:t>表</w:t>
      </w:r>
      <w:r>
        <w:rPr>
          <w:rFonts w:cs="方正仿宋_GBK" w:hint="eastAsia"/>
          <w:b/>
          <w:sz w:val="24"/>
        </w:rPr>
        <w:t xml:space="preserve">1-3 </w:t>
      </w:r>
      <w:r>
        <w:rPr>
          <w:rFonts w:cs="方正仿宋_GBK" w:hint="eastAsia"/>
          <w:b/>
          <w:sz w:val="24"/>
        </w:rPr>
        <w:t>项目过程指标绩效评价得分情况表</w:t>
      </w:r>
    </w:p>
    <w:tbl>
      <w:tblPr>
        <w:tblW w:w="5000" w:type="pct"/>
        <w:jc w:val="center"/>
        <w:tblCellMar>
          <w:left w:w="0" w:type="dxa"/>
          <w:right w:w="0" w:type="dxa"/>
        </w:tblCellMar>
        <w:tblLook w:val="04A0" w:firstRow="1" w:lastRow="0" w:firstColumn="1" w:lastColumn="0" w:noHBand="0" w:noVBand="1"/>
      </w:tblPr>
      <w:tblGrid>
        <w:gridCol w:w="3533"/>
        <w:gridCol w:w="1767"/>
        <w:gridCol w:w="1767"/>
        <w:gridCol w:w="1767"/>
      </w:tblGrid>
      <w:tr w:rsidR="00310349" w14:paraId="52DCCE9F" w14:textId="77777777">
        <w:trPr>
          <w:trHeight w:val="400"/>
          <w:tblHeade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089EFC79" w14:textId="77777777" w:rsidR="00310349" w:rsidRDefault="00000000">
            <w:pPr>
              <w:pStyle w:val="FZ0"/>
              <w:adjustRightInd w:val="0"/>
              <w:spacing w:before="0" w:after="0" w:line="620" w:lineRule="exact"/>
              <w:ind w:leftChars="0" w:left="0" w:rightChars="0" w:right="0" w:firstLine="100"/>
              <w:jc w:val="center"/>
              <w:rPr>
                <w:rFonts w:ascii="Times New Roman" w:eastAsia="仿宋_GB2312" w:hAnsi="Times New Roman"/>
                <w:b/>
                <w:color w:val="auto"/>
                <w:kern w:val="0"/>
                <w:sz w:val="20"/>
                <w:szCs w:val="32"/>
              </w:rPr>
            </w:pPr>
            <w:r>
              <w:rPr>
                <w:rFonts w:ascii="Times New Roman" w:eastAsia="仿宋_GB2312" w:hAnsi="Times New Roman" w:hint="eastAsia"/>
                <w:b/>
                <w:color w:val="auto"/>
                <w:kern w:val="0"/>
                <w:sz w:val="20"/>
                <w:szCs w:val="32"/>
              </w:rPr>
              <w:lastRenderedPageBreak/>
              <w:t>评价指标</w:t>
            </w:r>
          </w:p>
        </w:tc>
        <w:tc>
          <w:tcPr>
            <w:tcW w:w="0" w:type="auto"/>
            <w:tcBorders>
              <w:top w:val="single" w:sz="4" w:space="0" w:color="000000"/>
              <w:left w:val="single" w:sz="4" w:space="0" w:color="000000"/>
              <w:bottom w:val="single" w:sz="4" w:space="0" w:color="000000"/>
              <w:right w:val="single" w:sz="4" w:space="0" w:color="000000"/>
            </w:tcBorders>
            <w:vAlign w:val="center"/>
          </w:tcPr>
          <w:p w14:paraId="564862DB" w14:textId="77777777" w:rsidR="00310349" w:rsidRDefault="00000000">
            <w:pPr>
              <w:pStyle w:val="FZ0"/>
              <w:adjustRightInd w:val="0"/>
              <w:spacing w:before="0" w:after="0" w:line="620" w:lineRule="exact"/>
              <w:ind w:leftChars="0" w:left="0" w:rightChars="0" w:right="0" w:firstLine="100"/>
              <w:jc w:val="center"/>
              <w:rPr>
                <w:rFonts w:ascii="Times New Roman" w:eastAsia="仿宋_GB2312" w:hAnsi="Times New Roman"/>
                <w:b/>
                <w:color w:val="auto"/>
                <w:kern w:val="0"/>
                <w:sz w:val="20"/>
                <w:szCs w:val="32"/>
              </w:rPr>
            </w:pPr>
            <w:r>
              <w:rPr>
                <w:rFonts w:ascii="Times New Roman" w:eastAsia="仿宋_GB2312" w:hAnsi="Times New Roman" w:hint="eastAsia"/>
                <w:b/>
                <w:color w:val="auto"/>
                <w:kern w:val="0"/>
                <w:sz w:val="20"/>
                <w:szCs w:val="32"/>
              </w:rPr>
              <w:t>权重</w:t>
            </w:r>
          </w:p>
        </w:tc>
        <w:tc>
          <w:tcPr>
            <w:tcW w:w="0" w:type="auto"/>
            <w:tcBorders>
              <w:top w:val="single" w:sz="4" w:space="0" w:color="000000"/>
              <w:left w:val="single" w:sz="4" w:space="0" w:color="000000"/>
              <w:bottom w:val="single" w:sz="4" w:space="0" w:color="000000"/>
              <w:right w:val="single" w:sz="4" w:space="0" w:color="000000"/>
            </w:tcBorders>
            <w:vAlign w:val="center"/>
          </w:tcPr>
          <w:p w14:paraId="32054E8A" w14:textId="77777777" w:rsidR="00310349" w:rsidRDefault="00000000">
            <w:pPr>
              <w:pStyle w:val="FZ0"/>
              <w:adjustRightInd w:val="0"/>
              <w:spacing w:before="0" w:after="0" w:line="620" w:lineRule="exact"/>
              <w:ind w:leftChars="0" w:left="0" w:rightChars="0" w:right="0" w:firstLine="100"/>
              <w:jc w:val="center"/>
              <w:rPr>
                <w:rFonts w:ascii="Times New Roman" w:eastAsia="仿宋_GB2312" w:hAnsi="Times New Roman"/>
                <w:b/>
                <w:color w:val="auto"/>
                <w:kern w:val="0"/>
                <w:sz w:val="20"/>
                <w:szCs w:val="32"/>
              </w:rPr>
            </w:pPr>
            <w:r>
              <w:rPr>
                <w:rFonts w:ascii="Times New Roman" w:eastAsia="仿宋_GB2312" w:hAnsi="Times New Roman" w:hint="eastAsia"/>
                <w:b/>
                <w:color w:val="auto"/>
                <w:kern w:val="0"/>
                <w:sz w:val="20"/>
                <w:szCs w:val="32"/>
              </w:rPr>
              <w:t>实际得分</w:t>
            </w:r>
          </w:p>
        </w:tc>
        <w:tc>
          <w:tcPr>
            <w:tcW w:w="0" w:type="auto"/>
            <w:tcBorders>
              <w:top w:val="single" w:sz="4" w:space="0" w:color="000000"/>
              <w:left w:val="single" w:sz="4" w:space="0" w:color="000000"/>
              <w:bottom w:val="single" w:sz="4" w:space="0" w:color="000000"/>
              <w:right w:val="single" w:sz="4" w:space="0" w:color="000000"/>
            </w:tcBorders>
            <w:vAlign w:val="center"/>
          </w:tcPr>
          <w:p w14:paraId="10A2DBF4" w14:textId="77777777" w:rsidR="00310349" w:rsidRDefault="00000000">
            <w:pPr>
              <w:pStyle w:val="FZ0"/>
              <w:adjustRightInd w:val="0"/>
              <w:spacing w:before="0" w:after="0" w:line="620" w:lineRule="exact"/>
              <w:ind w:leftChars="0" w:left="0" w:rightChars="0" w:right="0" w:firstLine="100"/>
              <w:jc w:val="center"/>
              <w:rPr>
                <w:rFonts w:ascii="Times New Roman" w:eastAsia="仿宋_GB2312" w:hAnsi="Times New Roman"/>
                <w:b/>
                <w:color w:val="auto"/>
                <w:kern w:val="0"/>
                <w:sz w:val="20"/>
                <w:szCs w:val="32"/>
              </w:rPr>
            </w:pPr>
            <w:r>
              <w:rPr>
                <w:rFonts w:ascii="Times New Roman" w:eastAsia="仿宋_GB2312" w:hAnsi="Times New Roman" w:hint="eastAsia"/>
                <w:b/>
                <w:color w:val="auto"/>
                <w:kern w:val="0"/>
                <w:sz w:val="20"/>
                <w:szCs w:val="32"/>
              </w:rPr>
              <w:t>得分率</w:t>
            </w:r>
          </w:p>
        </w:tc>
      </w:tr>
      <w:tr w:rsidR="00310349" w14:paraId="51882B48" w14:textId="77777777">
        <w:trPr>
          <w:trHeight w:val="400"/>
          <w:jc w:val="center"/>
        </w:trPr>
        <w:tc>
          <w:tcPr>
            <w:tcW w:w="2000" w:type="pct"/>
            <w:tcBorders>
              <w:top w:val="single" w:sz="4" w:space="0" w:color="000000"/>
              <w:left w:val="single" w:sz="4" w:space="0" w:color="000000"/>
              <w:bottom w:val="single" w:sz="4" w:space="0" w:color="000000"/>
              <w:right w:val="single" w:sz="4" w:space="0" w:color="000000"/>
            </w:tcBorders>
            <w:vAlign w:val="center"/>
          </w:tcPr>
          <w:p w14:paraId="7BEF7F54" w14:textId="77777777" w:rsidR="00310349" w:rsidRDefault="00000000">
            <w:pPr>
              <w:pStyle w:val="FZ0"/>
              <w:adjustRightInd w:val="0"/>
              <w:spacing w:before="0" w:after="0" w:line="620" w:lineRule="exact"/>
              <w:ind w:leftChars="0" w:left="0" w:rightChars="0" w:right="0" w:firstLine="100"/>
              <w:jc w:val="center"/>
              <w:rPr>
                <w:rFonts w:ascii="Times New Roman" w:eastAsia="仿宋_GB2312" w:hAnsi="Times New Roman"/>
                <w:bCs/>
                <w:color w:val="auto"/>
                <w:kern w:val="0"/>
                <w:sz w:val="20"/>
                <w:szCs w:val="32"/>
              </w:rPr>
            </w:pPr>
            <w:r>
              <w:rPr>
                <w:rFonts w:ascii="Times New Roman" w:eastAsia="仿宋_GB2312" w:hAnsi="Times New Roman" w:hint="eastAsia"/>
                <w:bCs/>
                <w:color w:val="auto"/>
                <w:kern w:val="0"/>
                <w:sz w:val="20"/>
                <w:szCs w:val="32"/>
              </w:rPr>
              <w:t>管理制度健全性</w:t>
            </w:r>
          </w:p>
        </w:tc>
        <w:tc>
          <w:tcPr>
            <w:tcW w:w="1000" w:type="pct"/>
            <w:tcBorders>
              <w:top w:val="single" w:sz="4" w:space="0" w:color="000000"/>
              <w:left w:val="single" w:sz="4" w:space="0" w:color="000000"/>
              <w:bottom w:val="single" w:sz="4" w:space="0" w:color="000000"/>
              <w:right w:val="single" w:sz="4" w:space="0" w:color="000000"/>
            </w:tcBorders>
            <w:vAlign w:val="center"/>
          </w:tcPr>
          <w:p w14:paraId="2DF4A3FD" w14:textId="77777777" w:rsidR="00310349" w:rsidRDefault="00000000">
            <w:pPr>
              <w:pStyle w:val="FZ0"/>
              <w:adjustRightInd w:val="0"/>
              <w:spacing w:before="0" w:after="0" w:line="620" w:lineRule="exact"/>
              <w:ind w:leftChars="0" w:left="0" w:rightChars="0" w:right="0" w:firstLine="100"/>
              <w:jc w:val="center"/>
              <w:rPr>
                <w:rFonts w:ascii="Times New Roman" w:eastAsia="仿宋_GB2312" w:hAnsi="Times New Roman"/>
                <w:bCs/>
                <w:color w:val="auto"/>
                <w:kern w:val="0"/>
                <w:sz w:val="20"/>
                <w:szCs w:val="32"/>
              </w:rPr>
            </w:pPr>
            <w:r>
              <w:rPr>
                <w:rFonts w:ascii="Times New Roman" w:eastAsia="仿宋_GB2312" w:hAnsi="Times New Roman" w:hint="eastAsia"/>
                <w:bCs/>
                <w:color w:val="auto"/>
                <w:kern w:val="0"/>
                <w:sz w:val="20"/>
                <w:szCs w:val="32"/>
              </w:rPr>
              <w:t>4</w:t>
            </w:r>
          </w:p>
        </w:tc>
        <w:tc>
          <w:tcPr>
            <w:tcW w:w="1000" w:type="pct"/>
            <w:tcBorders>
              <w:top w:val="single" w:sz="4" w:space="0" w:color="000000"/>
              <w:left w:val="single" w:sz="4" w:space="0" w:color="000000"/>
              <w:bottom w:val="single" w:sz="4" w:space="0" w:color="000000"/>
              <w:right w:val="single" w:sz="4" w:space="0" w:color="000000"/>
            </w:tcBorders>
            <w:vAlign w:val="center"/>
          </w:tcPr>
          <w:p w14:paraId="1D43FF19" w14:textId="77777777" w:rsidR="00310349" w:rsidRDefault="00000000">
            <w:pPr>
              <w:pStyle w:val="FZ0"/>
              <w:adjustRightInd w:val="0"/>
              <w:spacing w:before="0" w:after="0" w:line="620" w:lineRule="exact"/>
              <w:ind w:leftChars="0" w:left="0" w:rightChars="0" w:right="0" w:firstLine="100"/>
              <w:jc w:val="center"/>
              <w:rPr>
                <w:rFonts w:ascii="Times New Roman" w:eastAsia="仿宋_GB2312" w:hAnsi="Times New Roman"/>
                <w:bCs/>
                <w:color w:val="auto"/>
                <w:kern w:val="0"/>
                <w:sz w:val="20"/>
                <w:szCs w:val="32"/>
              </w:rPr>
            </w:pPr>
            <w:r>
              <w:rPr>
                <w:rFonts w:ascii="Times New Roman" w:eastAsia="仿宋_GB2312" w:hAnsi="Times New Roman" w:hint="eastAsia"/>
                <w:bCs/>
                <w:color w:val="auto"/>
                <w:kern w:val="0"/>
                <w:sz w:val="20"/>
                <w:szCs w:val="32"/>
              </w:rPr>
              <w:t>4</w:t>
            </w:r>
          </w:p>
        </w:tc>
        <w:tc>
          <w:tcPr>
            <w:tcW w:w="1000" w:type="pct"/>
            <w:tcBorders>
              <w:top w:val="single" w:sz="4" w:space="0" w:color="000000"/>
              <w:left w:val="single" w:sz="4" w:space="0" w:color="000000"/>
              <w:bottom w:val="single" w:sz="4" w:space="0" w:color="000000"/>
              <w:right w:val="single" w:sz="4" w:space="0" w:color="000000"/>
            </w:tcBorders>
          </w:tcPr>
          <w:p w14:paraId="549E21EC" w14:textId="77777777" w:rsidR="00310349" w:rsidRDefault="00000000">
            <w:pPr>
              <w:pStyle w:val="FZ0"/>
              <w:adjustRightInd w:val="0"/>
              <w:spacing w:before="0" w:after="0" w:line="620" w:lineRule="exact"/>
              <w:ind w:leftChars="0" w:left="0" w:rightChars="0" w:right="0" w:firstLine="100"/>
              <w:jc w:val="center"/>
              <w:rPr>
                <w:rFonts w:ascii="Times New Roman" w:eastAsia="仿宋_GB2312" w:hAnsi="Times New Roman"/>
                <w:bCs/>
                <w:color w:val="auto"/>
                <w:kern w:val="0"/>
                <w:sz w:val="20"/>
                <w:szCs w:val="32"/>
              </w:rPr>
            </w:pPr>
            <w:r>
              <w:rPr>
                <w:rFonts w:ascii="Times New Roman" w:eastAsia="仿宋_GB2312" w:hAnsi="Times New Roman" w:hint="eastAsia"/>
                <w:bCs/>
                <w:color w:val="auto"/>
                <w:kern w:val="0"/>
                <w:sz w:val="20"/>
                <w:szCs w:val="32"/>
              </w:rPr>
              <w:t>100%</w:t>
            </w:r>
          </w:p>
        </w:tc>
      </w:tr>
      <w:tr w:rsidR="00310349" w14:paraId="4AB89696" w14:textId="77777777">
        <w:trPr>
          <w:trHeight w:val="40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6FF14D1C" w14:textId="77777777" w:rsidR="00310349" w:rsidRDefault="00000000">
            <w:pPr>
              <w:pStyle w:val="FZ0"/>
              <w:adjustRightInd w:val="0"/>
              <w:spacing w:before="0" w:after="0" w:line="620" w:lineRule="exact"/>
              <w:ind w:leftChars="0" w:left="0" w:rightChars="0" w:right="0" w:firstLine="100"/>
              <w:jc w:val="center"/>
              <w:rPr>
                <w:rFonts w:ascii="Times New Roman" w:eastAsia="仿宋_GB2312" w:hAnsi="Times New Roman"/>
                <w:bCs/>
                <w:color w:val="auto"/>
                <w:kern w:val="0"/>
                <w:sz w:val="20"/>
                <w:szCs w:val="32"/>
              </w:rPr>
            </w:pPr>
            <w:r>
              <w:rPr>
                <w:rFonts w:ascii="Times New Roman" w:eastAsia="仿宋_GB2312" w:hAnsi="Times New Roman" w:hint="eastAsia"/>
                <w:bCs/>
                <w:color w:val="auto"/>
                <w:kern w:val="0"/>
                <w:sz w:val="20"/>
                <w:szCs w:val="32"/>
              </w:rPr>
              <w:t>管理制度执行有效性</w:t>
            </w:r>
          </w:p>
        </w:tc>
        <w:tc>
          <w:tcPr>
            <w:tcW w:w="0" w:type="auto"/>
            <w:tcBorders>
              <w:top w:val="single" w:sz="4" w:space="0" w:color="000000"/>
              <w:left w:val="single" w:sz="4" w:space="0" w:color="000000"/>
              <w:bottom w:val="single" w:sz="4" w:space="0" w:color="000000"/>
              <w:right w:val="single" w:sz="4" w:space="0" w:color="000000"/>
            </w:tcBorders>
            <w:vAlign w:val="center"/>
          </w:tcPr>
          <w:p w14:paraId="172810DA" w14:textId="77777777" w:rsidR="00310349" w:rsidRDefault="00000000">
            <w:pPr>
              <w:pStyle w:val="FZ0"/>
              <w:adjustRightInd w:val="0"/>
              <w:spacing w:before="0" w:after="0" w:line="620" w:lineRule="exact"/>
              <w:ind w:leftChars="0" w:left="0" w:rightChars="0" w:right="0" w:firstLine="100"/>
              <w:jc w:val="center"/>
              <w:rPr>
                <w:rFonts w:ascii="Times New Roman" w:eastAsia="仿宋_GB2312" w:hAnsi="Times New Roman"/>
                <w:bCs/>
                <w:color w:val="auto"/>
                <w:kern w:val="0"/>
                <w:sz w:val="20"/>
                <w:szCs w:val="32"/>
              </w:rPr>
            </w:pPr>
            <w:r>
              <w:rPr>
                <w:rFonts w:ascii="Times New Roman" w:eastAsia="仿宋_GB2312" w:hAnsi="Times New Roman" w:hint="eastAsia"/>
                <w:bCs/>
                <w:color w:val="auto"/>
                <w:kern w:val="0"/>
                <w:sz w:val="20"/>
                <w:szCs w:val="32"/>
              </w:rPr>
              <w:t>4</w:t>
            </w:r>
          </w:p>
        </w:tc>
        <w:tc>
          <w:tcPr>
            <w:tcW w:w="0" w:type="auto"/>
            <w:tcBorders>
              <w:top w:val="single" w:sz="4" w:space="0" w:color="000000"/>
              <w:left w:val="single" w:sz="4" w:space="0" w:color="000000"/>
              <w:bottom w:val="single" w:sz="4" w:space="0" w:color="000000"/>
              <w:right w:val="single" w:sz="4" w:space="0" w:color="000000"/>
            </w:tcBorders>
            <w:vAlign w:val="center"/>
          </w:tcPr>
          <w:p w14:paraId="771B4166" w14:textId="77777777" w:rsidR="00310349" w:rsidRDefault="00000000">
            <w:pPr>
              <w:pStyle w:val="FZ0"/>
              <w:adjustRightInd w:val="0"/>
              <w:spacing w:before="0" w:after="0" w:line="620" w:lineRule="exact"/>
              <w:ind w:leftChars="0" w:left="0" w:rightChars="0" w:right="0" w:firstLine="100"/>
              <w:jc w:val="center"/>
              <w:rPr>
                <w:rFonts w:ascii="Times New Roman" w:eastAsia="仿宋_GB2312" w:hAnsi="Times New Roman"/>
                <w:bCs/>
                <w:color w:val="auto"/>
                <w:kern w:val="0"/>
                <w:sz w:val="20"/>
                <w:szCs w:val="32"/>
              </w:rPr>
            </w:pPr>
            <w:r>
              <w:rPr>
                <w:rFonts w:ascii="Times New Roman" w:eastAsia="仿宋_GB2312" w:hAnsi="Times New Roman" w:hint="eastAsia"/>
                <w:bCs/>
                <w:color w:val="auto"/>
                <w:kern w:val="0"/>
                <w:sz w:val="20"/>
                <w:szCs w:val="32"/>
              </w:rPr>
              <w:t>3</w:t>
            </w:r>
          </w:p>
        </w:tc>
        <w:tc>
          <w:tcPr>
            <w:tcW w:w="0" w:type="auto"/>
            <w:tcBorders>
              <w:top w:val="single" w:sz="4" w:space="0" w:color="000000"/>
              <w:left w:val="single" w:sz="4" w:space="0" w:color="000000"/>
              <w:bottom w:val="single" w:sz="4" w:space="0" w:color="000000"/>
              <w:right w:val="single" w:sz="4" w:space="0" w:color="000000"/>
            </w:tcBorders>
          </w:tcPr>
          <w:p w14:paraId="6BA8EDD3" w14:textId="77777777" w:rsidR="00310349" w:rsidRDefault="00000000">
            <w:pPr>
              <w:pStyle w:val="FZ0"/>
              <w:adjustRightInd w:val="0"/>
              <w:spacing w:before="0" w:after="0" w:line="620" w:lineRule="exact"/>
              <w:ind w:leftChars="0" w:left="0" w:rightChars="0" w:right="0" w:firstLine="100"/>
              <w:jc w:val="center"/>
              <w:rPr>
                <w:rFonts w:ascii="Times New Roman" w:eastAsia="仿宋_GB2312" w:hAnsi="Times New Roman"/>
                <w:bCs/>
                <w:color w:val="auto"/>
                <w:kern w:val="0"/>
                <w:sz w:val="20"/>
                <w:szCs w:val="32"/>
              </w:rPr>
            </w:pPr>
            <w:r>
              <w:rPr>
                <w:rFonts w:ascii="Times New Roman" w:eastAsia="仿宋_GB2312" w:hAnsi="Times New Roman" w:hint="eastAsia"/>
                <w:bCs/>
                <w:color w:val="auto"/>
                <w:kern w:val="0"/>
                <w:sz w:val="20"/>
                <w:szCs w:val="32"/>
              </w:rPr>
              <w:t>75%</w:t>
            </w:r>
          </w:p>
        </w:tc>
      </w:tr>
      <w:tr w:rsidR="00310349" w14:paraId="3881CBA9" w14:textId="77777777">
        <w:trPr>
          <w:trHeight w:val="40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2675D7BA" w14:textId="77777777" w:rsidR="00310349" w:rsidRDefault="00000000">
            <w:pPr>
              <w:pStyle w:val="FZ0"/>
              <w:adjustRightInd w:val="0"/>
              <w:spacing w:before="0" w:after="0" w:line="620" w:lineRule="exact"/>
              <w:ind w:leftChars="0" w:left="0" w:rightChars="0" w:right="0" w:firstLine="100"/>
              <w:jc w:val="center"/>
              <w:rPr>
                <w:rFonts w:ascii="Times New Roman" w:eastAsia="仿宋_GB2312" w:hAnsi="Times New Roman"/>
                <w:bCs/>
                <w:color w:val="auto"/>
                <w:kern w:val="0"/>
                <w:sz w:val="20"/>
                <w:szCs w:val="32"/>
              </w:rPr>
            </w:pPr>
            <w:r>
              <w:rPr>
                <w:rFonts w:ascii="Times New Roman" w:eastAsia="仿宋_GB2312" w:hAnsi="Times New Roman" w:hint="eastAsia"/>
                <w:bCs/>
                <w:color w:val="auto"/>
                <w:kern w:val="0"/>
                <w:sz w:val="20"/>
                <w:szCs w:val="32"/>
              </w:rPr>
              <w:t>专项资金到位率</w:t>
            </w:r>
          </w:p>
        </w:tc>
        <w:tc>
          <w:tcPr>
            <w:tcW w:w="0" w:type="auto"/>
            <w:tcBorders>
              <w:top w:val="single" w:sz="4" w:space="0" w:color="000000"/>
              <w:left w:val="single" w:sz="4" w:space="0" w:color="000000"/>
              <w:bottom w:val="single" w:sz="4" w:space="0" w:color="000000"/>
              <w:right w:val="single" w:sz="4" w:space="0" w:color="000000"/>
            </w:tcBorders>
            <w:vAlign w:val="center"/>
          </w:tcPr>
          <w:p w14:paraId="11E1CF3E" w14:textId="77777777" w:rsidR="00310349" w:rsidRDefault="00000000">
            <w:pPr>
              <w:pStyle w:val="FZ0"/>
              <w:adjustRightInd w:val="0"/>
              <w:spacing w:before="0" w:after="0" w:line="620" w:lineRule="exact"/>
              <w:ind w:leftChars="0" w:left="0" w:rightChars="0" w:right="0" w:firstLine="100"/>
              <w:jc w:val="center"/>
              <w:rPr>
                <w:rFonts w:ascii="Times New Roman" w:eastAsia="仿宋_GB2312" w:hAnsi="Times New Roman"/>
                <w:bCs/>
                <w:color w:val="auto"/>
                <w:kern w:val="0"/>
                <w:sz w:val="20"/>
                <w:szCs w:val="32"/>
              </w:rPr>
            </w:pPr>
            <w:r>
              <w:rPr>
                <w:rFonts w:ascii="Times New Roman" w:eastAsia="仿宋_GB2312" w:hAnsi="Times New Roman" w:hint="eastAsia"/>
                <w:bCs/>
                <w:color w:val="auto"/>
                <w:kern w:val="0"/>
                <w:sz w:val="20"/>
                <w:szCs w:val="32"/>
              </w:rPr>
              <w:t>4</w:t>
            </w:r>
          </w:p>
        </w:tc>
        <w:tc>
          <w:tcPr>
            <w:tcW w:w="0" w:type="auto"/>
            <w:tcBorders>
              <w:top w:val="single" w:sz="4" w:space="0" w:color="000000"/>
              <w:left w:val="single" w:sz="4" w:space="0" w:color="000000"/>
              <w:bottom w:val="single" w:sz="4" w:space="0" w:color="000000"/>
              <w:right w:val="single" w:sz="4" w:space="0" w:color="000000"/>
            </w:tcBorders>
            <w:vAlign w:val="center"/>
          </w:tcPr>
          <w:p w14:paraId="1ED83ABE" w14:textId="77777777" w:rsidR="00310349" w:rsidRDefault="00000000">
            <w:pPr>
              <w:pStyle w:val="FZ0"/>
              <w:adjustRightInd w:val="0"/>
              <w:spacing w:before="0" w:after="0" w:line="620" w:lineRule="exact"/>
              <w:ind w:leftChars="0" w:left="0" w:rightChars="0" w:right="0" w:firstLine="100"/>
              <w:jc w:val="center"/>
              <w:rPr>
                <w:rFonts w:ascii="Times New Roman" w:eastAsia="仿宋_GB2312" w:hAnsi="Times New Roman"/>
                <w:bCs/>
                <w:color w:val="auto"/>
                <w:kern w:val="0"/>
                <w:sz w:val="20"/>
                <w:szCs w:val="32"/>
              </w:rPr>
            </w:pPr>
            <w:r>
              <w:rPr>
                <w:rFonts w:ascii="Times New Roman" w:eastAsia="仿宋_GB2312" w:hAnsi="Times New Roman" w:hint="eastAsia"/>
                <w:bCs/>
                <w:color w:val="auto"/>
                <w:kern w:val="0"/>
                <w:sz w:val="20"/>
                <w:szCs w:val="32"/>
              </w:rPr>
              <w:t>4</w:t>
            </w:r>
          </w:p>
        </w:tc>
        <w:tc>
          <w:tcPr>
            <w:tcW w:w="0" w:type="auto"/>
            <w:tcBorders>
              <w:top w:val="single" w:sz="4" w:space="0" w:color="000000"/>
              <w:left w:val="single" w:sz="4" w:space="0" w:color="000000"/>
              <w:bottom w:val="single" w:sz="4" w:space="0" w:color="000000"/>
              <w:right w:val="single" w:sz="4" w:space="0" w:color="000000"/>
            </w:tcBorders>
          </w:tcPr>
          <w:p w14:paraId="68524DDB" w14:textId="77777777" w:rsidR="00310349" w:rsidRDefault="00000000">
            <w:pPr>
              <w:pStyle w:val="FZ0"/>
              <w:adjustRightInd w:val="0"/>
              <w:spacing w:before="0" w:after="0" w:line="620" w:lineRule="exact"/>
              <w:ind w:leftChars="0" w:left="0" w:rightChars="0" w:right="0" w:firstLine="100"/>
              <w:jc w:val="center"/>
              <w:rPr>
                <w:rFonts w:ascii="Times New Roman" w:eastAsia="仿宋_GB2312" w:hAnsi="Times New Roman"/>
                <w:bCs/>
                <w:color w:val="auto"/>
                <w:kern w:val="0"/>
                <w:sz w:val="20"/>
                <w:szCs w:val="32"/>
              </w:rPr>
            </w:pPr>
            <w:r>
              <w:rPr>
                <w:rFonts w:ascii="Times New Roman" w:eastAsia="仿宋_GB2312" w:hAnsi="Times New Roman" w:hint="eastAsia"/>
                <w:bCs/>
                <w:color w:val="auto"/>
                <w:kern w:val="0"/>
                <w:sz w:val="20"/>
                <w:szCs w:val="32"/>
              </w:rPr>
              <w:t>100%</w:t>
            </w:r>
          </w:p>
        </w:tc>
      </w:tr>
      <w:tr w:rsidR="00310349" w14:paraId="36C10269" w14:textId="77777777">
        <w:trPr>
          <w:trHeight w:val="40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666EEAF5" w14:textId="77777777" w:rsidR="00310349" w:rsidRDefault="00000000">
            <w:pPr>
              <w:pStyle w:val="FZ0"/>
              <w:adjustRightInd w:val="0"/>
              <w:spacing w:before="0" w:after="0" w:line="620" w:lineRule="exact"/>
              <w:ind w:leftChars="0" w:left="0" w:rightChars="0" w:right="0" w:firstLine="100"/>
              <w:jc w:val="center"/>
              <w:rPr>
                <w:rFonts w:ascii="Times New Roman" w:eastAsia="仿宋_GB2312" w:hAnsi="Times New Roman"/>
                <w:bCs/>
                <w:color w:val="auto"/>
                <w:kern w:val="0"/>
                <w:sz w:val="20"/>
                <w:szCs w:val="32"/>
              </w:rPr>
            </w:pPr>
            <w:r>
              <w:rPr>
                <w:rFonts w:ascii="Times New Roman" w:eastAsia="仿宋_GB2312" w:hAnsi="Times New Roman" w:hint="eastAsia"/>
                <w:bCs/>
                <w:color w:val="auto"/>
                <w:kern w:val="0"/>
                <w:sz w:val="20"/>
                <w:szCs w:val="32"/>
              </w:rPr>
              <w:t>预算执行率</w:t>
            </w:r>
          </w:p>
        </w:tc>
        <w:tc>
          <w:tcPr>
            <w:tcW w:w="0" w:type="auto"/>
            <w:tcBorders>
              <w:top w:val="single" w:sz="4" w:space="0" w:color="000000"/>
              <w:left w:val="single" w:sz="4" w:space="0" w:color="000000"/>
              <w:bottom w:val="single" w:sz="4" w:space="0" w:color="000000"/>
              <w:right w:val="single" w:sz="4" w:space="0" w:color="000000"/>
            </w:tcBorders>
            <w:vAlign w:val="center"/>
          </w:tcPr>
          <w:p w14:paraId="4838ADAB" w14:textId="77777777" w:rsidR="00310349" w:rsidRDefault="00000000">
            <w:pPr>
              <w:pStyle w:val="FZ0"/>
              <w:adjustRightInd w:val="0"/>
              <w:spacing w:before="0" w:after="0" w:line="620" w:lineRule="exact"/>
              <w:ind w:leftChars="0" w:left="0" w:rightChars="0" w:right="0" w:firstLine="100"/>
              <w:jc w:val="center"/>
              <w:rPr>
                <w:rFonts w:ascii="Times New Roman" w:eastAsia="仿宋_GB2312" w:hAnsi="Times New Roman"/>
                <w:bCs/>
                <w:color w:val="auto"/>
                <w:kern w:val="0"/>
                <w:sz w:val="20"/>
                <w:szCs w:val="32"/>
              </w:rPr>
            </w:pPr>
            <w:r>
              <w:rPr>
                <w:rFonts w:ascii="Times New Roman" w:eastAsia="仿宋_GB2312" w:hAnsi="Times New Roman" w:hint="eastAsia"/>
                <w:bCs/>
                <w:color w:val="auto"/>
                <w:kern w:val="0"/>
                <w:sz w:val="20"/>
                <w:szCs w:val="32"/>
              </w:rPr>
              <w:t>4</w:t>
            </w:r>
          </w:p>
        </w:tc>
        <w:tc>
          <w:tcPr>
            <w:tcW w:w="0" w:type="auto"/>
            <w:tcBorders>
              <w:top w:val="single" w:sz="4" w:space="0" w:color="000000"/>
              <w:left w:val="single" w:sz="4" w:space="0" w:color="000000"/>
              <w:bottom w:val="single" w:sz="4" w:space="0" w:color="000000"/>
              <w:right w:val="single" w:sz="4" w:space="0" w:color="000000"/>
            </w:tcBorders>
            <w:vAlign w:val="center"/>
          </w:tcPr>
          <w:p w14:paraId="416B4BD8" w14:textId="77777777" w:rsidR="00310349" w:rsidRDefault="00000000">
            <w:pPr>
              <w:pStyle w:val="FZ0"/>
              <w:adjustRightInd w:val="0"/>
              <w:spacing w:before="0" w:after="0" w:line="620" w:lineRule="exact"/>
              <w:ind w:leftChars="0" w:left="0" w:rightChars="0" w:right="0" w:firstLine="100"/>
              <w:jc w:val="center"/>
              <w:rPr>
                <w:rFonts w:ascii="Times New Roman" w:eastAsia="仿宋_GB2312" w:hAnsi="Times New Roman"/>
                <w:bCs/>
                <w:color w:val="auto"/>
                <w:kern w:val="0"/>
                <w:sz w:val="20"/>
                <w:szCs w:val="32"/>
              </w:rPr>
            </w:pPr>
            <w:r>
              <w:rPr>
                <w:rFonts w:ascii="Times New Roman" w:eastAsia="仿宋_GB2312" w:hAnsi="Times New Roman" w:hint="eastAsia"/>
                <w:bCs/>
                <w:color w:val="auto"/>
                <w:kern w:val="0"/>
                <w:sz w:val="20"/>
                <w:szCs w:val="32"/>
              </w:rPr>
              <w:t>4</w:t>
            </w:r>
          </w:p>
        </w:tc>
        <w:tc>
          <w:tcPr>
            <w:tcW w:w="0" w:type="auto"/>
            <w:tcBorders>
              <w:top w:val="single" w:sz="4" w:space="0" w:color="000000"/>
              <w:left w:val="single" w:sz="4" w:space="0" w:color="000000"/>
              <w:bottom w:val="single" w:sz="4" w:space="0" w:color="000000"/>
              <w:right w:val="single" w:sz="4" w:space="0" w:color="000000"/>
            </w:tcBorders>
          </w:tcPr>
          <w:p w14:paraId="4C496553" w14:textId="77777777" w:rsidR="00310349" w:rsidRDefault="00000000">
            <w:pPr>
              <w:pStyle w:val="FZ0"/>
              <w:adjustRightInd w:val="0"/>
              <w:spacing w:before="0" w:after="0" w:line="620" w:lineRule="exact"/>
              <w:ind w:leftChars="0" w:left="0" w:rightChars="0" w:right="0" w:firstLine="100"/>
              <w:jc w:val="center"/>
              <w:rPr>
                <w:rFonts w:ascii="Times New Roman" w:eastAsia="仿宋_GB2312" w:hAnsi="Times New Roman"/>
                <w:bCs/>
                <w:color w:val="auto"/>
                <w:kern w:val="0"/>
                <w:sz w:val="20"/>
                <w:szCs w:val="32"/>
              </w:rPr>
            </w:pPr>
            <w:r>
              <w:rPr>
                <w:rFonts w:ascii="Times New Roman" w:eastAsia="仿宋_GB2312" w:hAnsi="Times New Roman" w:hint="eastAsia"/>
                <w:bCs/>
                <w:color w:val="auto"/>
                <w:kern w:val="0"/>
                <w:sz w:val="20"/>
                <w:szCs w:val="32"/>
              </w:rPr>
              <w:t>100%</w:t>
            </w:r>
          </w:p>
        </w:tc>
      </w:tr>
      <w:tr w:rsidR="00310349" w14:paraId="5C86B9E4" w14:textId="77777777">
        <w:trPr>
          <w:trHeight w:val="40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25864725" w14:textId="77777777" w:rsidR="00310349" w:rsidRDefault="00000000">
            <w:pPr>
              <w:pStyle w:val="FZ0"/>
              <w:adjustRightInd w:val="0"/>
              <w:spacing w:before="0" w:after="0" w:line="620" w:lineRule="exact"/>
              <w:ind w:leftChars="0" w:left="0" w:rightChars="0" w:right="0" w:firstLine="100"/>
              <w:jc w:val="center"/>
              <w:rPr>
                <w:rFonts w:ascii="Times New Roman" w:eastAsia="仿宋_GB2312" w:hAnsi="Times New Roman"/>
                <w:bCs/>
                <w:color w:val="auto"/>
                <w:kern w:val="0"/>
                <w:sz w:val="20"/>
                <w:szCs w:val="32"/>
              </w:rPr>
            </w:pPr>
            <w:r>
              <w:rPr>
                <w:rFonts w:ascii="Times New Roman" w:eastAsia="仿宋_GB2312" w:hAnsi="Times New Roman" w:hint="eastAsia"/>
                <w:bCs/>
                <w:color w:val="auto"/>
                <w:kern w:val="0"/>
                <w:sz w:val="20"/>
                <w:szCs w:val="32"/>
              </w:rPr>
              <w:t>资金使用合规性</w:t>
            </w:r>
          </w:p>
        </w:tc>
        <w:tc>
          <w:tcPr>
            <w:tcW w:w="0" w:type="auto"/>
            <w:tcBorders>
              <w:top w:val="single" w:sz="4" w:space="0" w:color="000000"/>
              <w:left w:val="single" w:sz="4" w:space="0" w:color="000000"/>
              <w:bottom w:val="single" w:sz="4" w:space="0" w:color="000000"/>
              <w:right w:val="single" w:sz="4" w:space="0" w:color="000000"/>
            </w:tcBorders>
            <w:vAlign w:val="center"/>
          </w:tcPr>
          <w:p w14:paraId="2B64177B" w14:textId="77777777" w:rsidR="00310349" w:rsidRDefault="00000000">
            <w:pPr>
              <w:pStyle w:val="FZ0"/>
              <w:adjustRightInd w:val="0"/>
              <w:spacing w:before="0" w:after="0" w:line="620" w:lineRule="exact"/>
              <w:ind w:leftChars="0" w:left="0" w:rightChars="0" w:right="0" w:firstLine="100"/>
              <w:jc w:val="center"/>
              <w:rPr>
                <w:rFonts w:ascii="Times New Roman" w:eastAsia="仿宋_GB2312" w:hAnsi="Times New Roman"/>
                <w:bCs/>
                <w:color w:val="auto"/>
                <w:kern w:val="0"/>
                <w:sz w:val="20"/>
                <w:szCs w:val="32"/>
              </w:rPr>
            </w:pPr>
            <w:r>
              <w:rPr>
                <w:rFonts w:ascii="Times New Roman" w:eastAsia="仿宋_GB2312" w:hAnsi="Times New Roman" w:hint="eastAsia"/>
                <w:bCs/>
                <w:color w:val="auto"/>
                <w:kern w:val="0"/>
                <w:sz w:val="20"/>
                <w:szCs w:val="32"/>
              </w:rPr>
              <w:t>4</w:t>
            </w:r>
          </w:p>
        </w:tc>
        <w:tc>
          <w:tcPr>
            <w:tcW w:w="0" w:type="auto"/>
            <w:tcBorders>
              <w:top w:val="single" w:sz="4" w:space="0" w:color="000000"/>
              <w:left w:val="single" w:sz="4" w:space="0" w:color="000000"/>
              <w:bottom w:val="single" w:sz="4" w:space="0" w:color="000000"/>
              <w:right w:val="single" w:sz="4" w:space="0" w:color="000000"/>
            </w:tcBorders>
            <w:vAlign w:val="center"/>
          </w:tcPr>
          <w:p w14:paraId="39E596A3" w14:textId="77777777" w:rsidR="00310349" w:rsidRDefault="00000000">
            <w:pPr>
              <w:pStyle w:val="FZ0"/>
              <w:adjustRightInd w:val="0"/>
              <w:spacing w:before="0" w:after="0" w:line="620" w:lineRule="exact"/>
              <w:ind w:leftChars="0" w:left="0" w:rightChars="0" w:right="0" w:firstLine="100"/>
              <w:jc w:val="center"/>
              <w:rPr>
                <w:rFonts w:ascii="Times New Roman" w:eastAsia="仿宋_GB2312" w:hAnsi="Times New Roman"/>
                <w:bCs/>
                <w:color w:val="auto"/>
                <w:kern w:val="0"/>
                <w:sz w:val="20"/>
                <w:szCs w:val="32"/>
              </w:rPr>
            </w:pPr>
            <w:r>
              <w:rPr>
                <w:rFonts w:ascii="Times New Roman" w:eastAsia="仿宋_GB2312" w:hAnsi="Times New Roman" w:hint="eastAsia"/>
                <w:bCs/>
                <w:color w:val="auto"/>
                <w:kern w:val="0"/>
                <w:sz w:val="20"/>
                <w:szCs w:val="32"/>
              </w:rPr>
              <w:t>4</w:t>
            </w:r>
          </w:p>
        </w:tc>
        <w:tc>
          <w:tcPr>
            <w:tcW w:w="0" w:type="auto"/>
            <w:tcBorders>
              <w:top w:val="single" w:sz="4" w:space="0" w:color="000000"/>
              <w:left w:val="single" w:sz="4" w:space="0" w:color="000000"/>
              <w:bottom w:val="single" w:sz="4" w:space="0" w:color="000000"/>
              <w:right w:val="single" w:sz="4" w:space="0" w:color="000000"/>
            </w:tcBorders>
          </w:tcPr>
          <w:p w14:paraId="37D0B399" w14:textId="77777777" w:rsidR="00310349" w:rsidRDefault="00000000">
            <w:pPr>
              <w:pStyle w:val="FZ0"/>
              <w:adjustRightInd w:val="0"/>
              <w:spacing w:before="0" w:after="0" w:line="620" w:lineRule="exact"/>
              <w:ind w:leftChars="0" w:left="0" w:rightChars="0" w:right="0" w:firstLine="100"/>
              <w:jc w:val="center"/>
              <w:rPr>
                <w:rFonts w:ascii="Times New Roman" w:eastAsia="仿宋_GB2312" w:hAnsi="Times New Roman"/>
                <w:bCs/>
                <w:color w:val="auto"/>
                <w:kern w:val="0"/>
                <w:sz w:val="20"/>
                <w:szCs w:val="32"/>
              </w:rPr>
            </w:pPr>
            <w:r>
              <w:rPr>
                <w:rFonts w:ascii="Times New Roman" w:eastAsia="仿宋_GB2312" w:hAnsi="Times New Roman" w:hint="eastAsia"/>
                <w:bCs/>
                <w:color w:val="auto"/>
                <w:kern w:val="0"/>
                <w:sz w:val="20"/>
                <w:szCs w:val="32"/>
              </w:rPr>
              <w:t>100%</w:t>
            </w:r>
          </w:p>
        </w:tc>
      </w:tr>
      <w:tr w:rsidR="00310349" w14:paraId="41B4C2A0" w14:textId="77777777">
        <w:trPr>
          <w:trHeight w:val="40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37963A58" w14:textId="77777777" w:rsidR="00310349" w:rsidRDefault="00000000">
            <w:pPr>
              <w:pStyle w:val="FZ0"/>
              <w:adjustRightInd w:val="0"/>
              <w:spacing w:before="0" w:after="0" w:line="620" w:lineRule="exact"/>
              <w:ind w:leftChars="0" w:left="0" w:rightChars="0" w:right="0" w:firstLine="100"/>
              <w:jc w:val="center"/>
              <w:rPr>
                <w:rFonts w:ascii="Times New Roman" w:eastAsia="仿宋_GB2312" w:hAnsi="Times New Roman"/>
                <w:bCs/>
                <w:color w:val="auto"/>
                <w:kern w:val="0"/>
                <w:sz w:val="20"/>
                <w:szCs w:val="32"/>
              </w:rPr>
            </w:pPr>
            <w:r>
              <w:rPr>
                <w:rFonts w:ascii="Times New Roman" w:eastAsia="仿宋_GB2312" w:hAnsi="Times New Roman" w:hint="eastAsia"/>
                <w:bCs/>
                <w:color w:val="auto"/>
                <w:kern w:val="0"/>
                <w:sz w:val="20"/>
                <w:szCs w:val="32"/>
              </w:rPr>
              <w:t>合计得分</w:t>
            </w:r>
          </w:p>
        </w:tc>
        <w:tc>
          <w:tcPr>
            <w:tcW w:w="0" w:type="auto"/>
            <w:tcBorders>
              <w:top w:val="single" w:sz="4" w:space="0" w:color="000000"/>
              <w:left w:val="single" w:sz="4" w:space="0" w:color="000000"/>
              <w:bottom w:val="single" w:sz="4" w:space="0" w:color="000000"/>
              <w:right w:val="single" w:sz="4" w:space="0" w:color="000000"/>
            </w:tcBorders>
            <w:vAlign w:val="center"/>
          </w:tcPr>
          <w:p w14:paraId="194905A2" w14:textId="77777777" w:rsidR="00310349" w:rsidRDefault="00000000">
            <w:pPr>
              <w:pStyle w:val="FZ0"/>
              <w:adjustRightInd w:val="0"/>
              <w:spacing w:before="0" w:after="0" w:line="620" w:lineRule="exact"/>
              <w:ind w:leftChars="0" w:left="0" w:rightChars="0" w:right="0" w:firstLine="100"/>
              <w:jc w:val="center"/>
              <w:rPr>
                <w:rFonts w:ascii="Times New Roman" w:eastAsia="仿宋_GB2312" w:hAnsi="Times New Roman"/>
                <w:bCs/>
                <w:color w:val="auto"/>
                <w:kern w:val="0"/>
                <w:sz w:val="20"/>
                <w:szCs w:val="32"/>
              </w:rPr>
            </w:pPr>
            <w:r>
              <w:rPr>
                <w:rFonts w:ascii="Times New Roman" w:eastAsia="仿宋_GB2312" w:hAnsi="Times New Roman" w:hint="eastAsia"/>
                <w:bCs/>
                <w:color w:val="auto"/>
                <w:kern w:val="0"/>
                <w:sz w:val="20"/>
                <w:szCs w:val="32"/>
              </w:rPr>
              <w:t>20</w:t>
            </w:r>
          </w:p>
        </w:tc>
        <w:tc>
          <w:tcPr>
            <w:tcW w:w="0" w:type="auto"/>
            <w:tcBorders>
              <w:top w:val="single" w:sz="4" w:space="0" w:color="000000"/>
              <w:left w:val="single" w:sz="4" w:space="0" w:color="000000"/>
              <w:bottom w:val="single" w:sz="4" w:space="0" w:color="000000"/>
              <w:right w:val="single" w:sz="4" w:space="0" w:color="000000"/>
            </w:tcBorders>
            <w:vAlign w:val="center"/>
          </w:tcPr>
          <w:p w14:paraId="2169CC27" w14:textId="77777777" w:rsidR="00310349" w:rsidRDefault="00000000">
            <w:pPr>
              <w:pStyle w:val="FZ0"/>
              <w:adjustRightInd w:val="0"/>
              <w:spacing w:before="0" w:after="0" w:line="620" w:lineRule="exact"/>
              <w:ind w:leftChars="0" w:left="0" w:rightChars="0" w:right="0" w:firstLine="100"/>
              <w:jc w:val="center"/>
              <w:rPr>
                <w:rFonts w:ascii="Times New Roman" w:eastAsia="仿宋_GB2312" w:hAnsi="Times New Roman"/>
                <w:bCs/>
                <w:color w:val="auto"/>
                <w:kern w:val="0"/>
                <w:sz w:val="20"/>
                <w:szCs w:val="32"/>
              </w:rPr>
            </w:pPr>
            <w:r>
              <w:rPr>
                <w:rFonts w:ascii="Times New Roman" w:eastAsia="仿宋_GB2312" w:hAnsi="Times New Roman" w:hint="eastAsia"/>
                <w:bCs/>
                <w:color w:val="auto"/>
                <w:kern w:val="0"/>
                <w:sz w:val="20"/>
                <w:szCs w:val="32"/>
              </w:rPr>
              <w:t>19</w:t>
            </w:r>
          </w:p>
        </w:tc>
        <w:tc>
          <w:tcPr>
            <w:tcW w:w="0" w:type="auto"/>
            <w:tcBorders>
              <w:top w:val="single" w:sz="4" w:space="0" w:color="000000"/>
              <w:left w:val="single" w:sz="4" w:space="0" w:color="000000"/>
              <w:bottom w:val="single" w:sz="4" w:space="0" w:color="000000"/>
              <w:right w:val="single" w:sz="4" w:space="0" w:color="000000"/>
            </w:tcBorders>
          </w:tcPr>
          <w:p w14:paraId="72C9C5C3" w14:textId="77777777" w:rsidR="00310349" w:rsidRDefault="00000000">
            <w:pPr>
              <w:pStyle w:val="FZ0"/>
              <w:adjustRightInd w:val="0"/>
              <w:spacing w:before="0" w:after="0" w:line="620" w:lineRule="exact"/>
              <w:ind w:leftChars="0" w:left="0" w:rightChars="0" w:right="0" w:firstLine="100"/>
              <w:jc w:val="center"/>
              <w:rPr>
                <w:rFonts w:ascii="Times New Roman" w:eastAsia="仿宋_GB2312" w:hAnsi="Times New Roman"/>
                <w:bCs/>
                <w:color w:val="auto"/>
                <w:kern w:val="0"/>
                <w:sz w:val="20"/>
                <w:szCs w:val="32"/>
              </w:rPr>
            </w:pPr>
            <w:r>
              <w:rPr>
                <w:rFonts w:ascii="Times New Roman" w:eastAsia="仿宋_GB2312" w:hAnsi="Times New Roman" w:hint="eastAsia"/>
                <w:bCs/>
                <w:color w:val="auto"/>
                <w:kern w:val="0"/>
                <w:sz w:val="20"/>
                <w:szCs w:val="32"/>
              </w:rPr>
              <w:t>95%</w:t>
            </w:r>
          </w:p>
        </w:tc>
      </w:tr>
    </w:tbl>
    <w:p w14:paraId="4E9B4678" w14:textId="77777777" w:rsidR="00310349" w:rsidRDefault="00000000">
      <w:pPr>
        <w:pStyle w:val="1a"/>
        <w:adjustRightInd w:val="0"/>
        <w:snapToGrid w:val="0"/>
        <w:spacing w:line="620" w:lineRule="exact"/>
        <w:ind w:firstLine="643"/>
        <w:jc w:val="both"/>
        <w:outlineLvl w:val="2"/>
        <w:rPr>
          <w:rFonts w:ascii="方正仿宋简体" w:eastAsia="方正仿宋简体" w:hAnsi="方正仿宋简体" w:cs="方正仿宋简体" w:hint="eastAsia"/>
          <w:b/>
          <w:bCs/>
        </w:rPr>
      </w:pPr>
      <w:bookmarkStart w:id="561" w:name="_Toc9154"/>
      <w:bookmarkStart w:id="562" w:name="_Toc236322716"/>
      <w:bookmarkStart w:id="563" w:name="_Toc236650439"/>
      <w:r>
        <w:rPr>
          <w:rFonts w:ascii="方正仿宋简体" w:eastAsia="方正仿宋简体" w:hAnsi="方正仿宋简体" w:cs="方正仿宋简体" w:hint="eastAsia"/>
          <w:b/>
          <w:bCs/>
        </w:rPr>
        <w:t>1.组织实施</w:t>
      </w:r>
      <w:bookmarkEnd w:id="559"/>
      <w:bookmarkEnd w:id="561"/>
      <w:bookmarkEnd w:id="562"/>
      <w:bookmarkEnd w:id="563"/>
    </w:p>
    <w:p w14:paraId="35EB5B56" w14:textId="77777777" w:rsidR="00310349" w:rsidRDefault="00000000">
      <w:pPr>
        <w:pStyle w:val="1a"/>
        <w:adjustRightInd w:val="0"/>
        <w:snapToGrid w:val="0"/>
        <w:spacing w:line="620" w:lineRule="exact"/>
        <w:ind w:firstLine="643"/>
        <w:jc w:val="both"/>
        <w:rPr>
          <w:b/>
          <w:bCs/>
        </w:rPr>
      </w:pPr>
      <w:r>
        <w:rPr>
          <w:rFonts w:hint="eastAsia"/>
          <w:b/>
          <w:bCs/>
        </w:rPr>
        <w:t>（</w:t>
      </w:r>
      <w:r>
        <w:rPr>
          <w:rFonts w:hint="eastAsia"/>
          <w:b/>
          <w:bCs/>
        </w:rPr>
        <w:t>1</w:t>
      </w:r>
      <w:r>
        <w:rPr>
          <w:rFonts w:hint="eastAsia"/>
          <w:b/>
          <w:bCs/>
        </w:rPr>
        <w:t>）管理制度健全性</w:t>
      </w:r>
    </w:p>
    <w:p w14:paraId="211BC1BE" w14:textId="77777777" w:rsidR="00310349" w:rsidRDefault="00000000">
      <w:pPr>
        <w:pStyle w:val="1a"/>
        <w:adjustRightInd w:val="0"/>
        <w:snapToGrid w:val="0"/>
        <w:spacing w:line="620" w:lineRule="exact"/>
        <w:ind w:firstLine="640"/>
        <w:jc w:val="both"/>
      </w:pPr>
      <w:r>
        <w:rPr>
          <w:rFonts w:hint="eastAsia"/>
        </w:rPr>
        <w:t>①根据《新疆维吾尔自治区财政衔接推进乡村振兴补助资金管理办法》（新财规〔</w:t>
      </w:r>
      <w:r>
        <w:rPr>
          <w:rFonts w:hint="eastAsia"/>
        </w:rPr>
        <w:t>2021</w:t>
      </w:r>
      <w:r>
        <w:rPr>
          <w:rFonts w:hint="eastAsia"/>
        </w:rPr>
        <w:t>〕</w:t>
      </w:r>
      <w:r>
        <w:rPr>
          <w:rFonts w:hint="eastAsia"/>
        </w:rPr>
        <w:t>11</w:t>
      </w:r>
      <w:r>
        <w:rPr>
          <w:rFonts w:hint="eastAsia"/>
        </w:rPr>
        <w:t>号）、《新疆维吾尔自治区财政衔接推进乡村振兴补助资金（巩固拓展脱贫攻坚成果和乡村振兴任务）项目管理办法（暂行）》（新乡振〔</w:t>
      </w:r>
      <w:r>
        <w:rPr>
          <w:rFonts w:hint="eastAsia"/>
        </w:rPr>
        <w:t>2021</w:t>
      </w:r>
      <w:r>
        <w:rPr>
          <w:rFonts w:hint="eastAsia"/>
        </w:rPr>
        <w:t>〕</w:t>
      </w:r>
      <w:r>
        <w:rPr>
          <w:rFonts w:hint="eastAsia"/>
        </w:rPr>
        <w:t>32</w:t>
      </w:r>
      <w:r>
        <w:rPr>
          <w:rFonts w:hint="eastAsia"/>
        </w:rPr>
        <w:t>号），项目单位依照上级行业主管部门制定的规章制度执行。根据评分标准，得分</w:t>
      </w:r>
      <w:r>
        <w:rPr>
          <w:rFonts w:hint="eastAsia"/>
        </w:rPr>
        <w:t>2</w:t>
      </w:r>
      <w:r>
        <w:rPr>
          <w:rFonts w:hint="eastAsia"/>
        </w:rPr>
        <w:t>分。</w:t>
      </w:r>
      <w:r>
        <w:rPr>
          <w:rFonts w:hint="eastAsia"/>
        </w:rPr>
        <w:t xml:space="preserve"> </w:t>
      </w:r>
    </w:p>
    <w:p w14:paraId="40E46526" w14:textId="77777777" w:rsidR="00310349" w:rsidRDefault="00000000">
      <w:pPr>
        <w:pStyle w:val="1a"/>
        <w:adjustRightInd w:val="0"/>
        <w:snapToGrid w:val="0"/>
        <w:spacing w:line="620" w:lineRule="exact"/>
        <w:ind w:firstLine="640"/>
        <w:jc w:val="both"/>
      </w:pPr>
      <w:r>
        <w:rPr>
          <w:rFonts w:hint="eastAsia"/>
        </w:rPr>
        <w:t>②根据《财政部关于全面推进行政事业单位内部控制建设的指导意见》（财会〔</w:t>
      </w:r>
      <w:r>
        <w:rPr>
          <w:rFonts w:hint="eastAsia"/>
        </w:rPr>
        <w:t>2015</w:t>
      </w:r>
      <w:r>
        <w:rPr>
          <w:rFonts w:hint="eastAsia"/>
        </w:rPr>
        <w:t>〕</w:t>
      </w:r>
      <w:r>
        <w:rPr>
          <w:rFonts w:hint="eastAsia"/>
        </w:rPr>
        <w:t>24</w:t>
      </w:r>
      <w:r>
        <w:rPr>
          <w:rFonts w:hint="eastAsia"/>
        </w:rPr>
        <w:t>号）文件，项目单位制定了《莎车县英吾斯塘乡内部控制手册》，如预算管理制度、决算管理制度、收支管理审批制度、政府采购管理制度、资产管理制度、建设项目管理制度、合同管理制度、财务管理制度等，财务和业务管理制度合法、合规、完整，得分</w:t>
      </w:r>
      <w:r>
        <w:rPr>
          <w:rFonts w:hint="eastAsia"/>
        </w:rPr>
        <w:t>2</w:t>
      </w:r>
      <w:r>
        <w:rPr>
          <w:rFonts w:hint="eastAsia"/>
        </w:rPr>
        <w:t>分。</w:t>
      </w:r>
    </w:p>
    <w:p w14:paraId="15093574" w14:textId="77777777" w:rsidR="00310349" w:rsidRDefault="00000000">
      <w:pPr>
        <w:pStyle w:val="1a"/>
        <w:adjustRightInd w:val="0"/>
        <w:snapToGrid w:val="0"/>
        <w:spacing w:line="620" w:lineRule="exact"/>
        <w:ind w:firstLine="643"/>
        <w:jc w:val="both"/>
        <w:rPr>
          <w:b/>
          <w:bCs/>
        </w:rPr>
      </w:pPr>
      <w:r>
        <w:rPr>
          <w:rFonts w:hint="eastAsia"/>
          <w:b/>
          <w:bCs/>
        </w:rPr>
        <w:lastRenderedPageBreak/>
        <w:t>综上，该指标满分</w:t>
      </w:r>
      <w:r>
        <w:rPr>
          <w:rFonts w:hint="eastAsia"/>
          <w:b/>
          <w:bCs/>
        </w:rPr>
        <w:t>4</w:t>
      </w:r>
      <w:r>
        <w:rPr>
          <w:rFonts w:hint="eastAsia"/>
          <w:b/>
          <w:bCs/>
        </w:rPr>
        <w:t>分，根据评分标准，得分</w:t>
      </w:r>
      <w:r>
        <w:rPr>
          <w:rFonts w:hint="eastAsia"/>
          <w:b/>
          <w:bCs/>
        </w:rPr>
        <w:t>4</w:t>
      </w:r>
      <w:r>
        <w:rPr>
          <w:rFonts w:hint="eastAsia"/>
          <w:b/>
          <w:bCs/>
        </w:rPr>
        <w:t>分。</w:t>
      </w:r>
    </w:p>
    <w:p w14:paraId="1D546408" w14:textId="77777777" w:rsidR="00310349" w:rsidRDefault="00000000">
      <w:pPr>
        <w:pStyle w:val="1a"/>
        <w:adjustRightInd w:val="0"/>
        <w:snapToGrid w:val="0"/>
        <w:spacing w:line="620" w:lineRule="exact"/>
        <w:ind w:firstLine="643"/>
        <w:jc w:val="both"/>
        <w:rPr>
          <w:b/>
          <w:bCs/>
        </w:rPr>
      </w:pPr>
      <w:r>
        <w:rPr>
          <w:rFonts w:hint="eastAsia"/>
          <w:b/>
          <w:bCs/>
        </w:rPr>
        <w:t>（</w:t>
      </w:r>
      <w:r>
        <w:rPr>
          <w:rFonts w:hint="eastAsia"/>
          <w:b/>
          <w:bCs/>
        </w:rPr>
        <w:t>2</w:t>
      </w:r>
      <w:r>
        <w:rPr>
          <w:rFonts w:hint="eastAsia"/>
          <w:b/>
          <w:bCs/>
        </w:rPr>
        <w:t>）管理制度执行有效性</w:t>
      </w:r>
    </w:p>
    <w:p w14:paraId="498E45EC" w14:textId="77777777" w:rsidR="00310349" w:rsidRDefault="00000000">
      <w:pPr>
        <w:pStyle w:val="1a"/>
        <w:adjustRightInd w:val="0"/>
        <w:snapToGrid w:val="0"/>
        <w:spacing w:line="620" w:lineRule="exact"/>
        <w:ind w:firstLine="640"/>
        <w:jc w:val="both"/>
      </w:pPr>
      <w:r>
        <w:rPr>
          <w:rFonts w:hint="eastAsia"/>
        </w:rPr>
        <w:t>①该项目依据《新疆维吾尔自治区财政衔接推进乡村振兴补助资金（巩固拓展脱贫攻坚成果和乡村振兴任务）项目管理办法（暂行）》（新乡振〔</w:t>
      </w:r>
      <w:r>
        <w:rPr>
          <w:rFonts w:hint="eastAsia"/>
        </w:rPr>
        <w:t>2021</w:t>
      </w:r>
      <w:r>
        <w:rPr>
          <w:rFonts w:hint="eastAsia"/>
        </w:rPr>
        <w:t>〕</w:t>
      </w:r>
      <w:r>
        <w:rPr>
          <w:rFonts w:hint="eastAsia"/>
        </w:rPr>
        <w:t>32</w:t>
      </w:r>
      <w:r>
        <w:rPr>
          <w:rFonts w:hint="eastAsia"/>
        </w:rPr>
        <w:t>号）的要求办理相关手续，项目相关手续齐全，聘请第三方机构皓筠工程设计有限公司新疆第九分公司编制项目实施方案，方案中明确单位组织架构、工程管理、资金管理等管控措施；通过公开招标等方式确定了施工单位，签订合同；在施工中严格遵守安全生产法规的规定，保证了建设工程安全生产，未发生重大安全及质量事故。合同书、验收报告、技术鉴定等档案资料及时整理成册并归档，得分</w:t>
      </w:r>
      <w:r>
        <w:rPr>
          <w:rFonts w:hint="eastAsia"/>
        </w:rPr>
        <w:t>3</w:t>
      </w:r>
      <w:r>
        <w:rPr>
          <w:rFonts w:hint="eastAsia"/>
        </w:rPr>
        <w:t>分。</w:t>
      </w:r>
    </w:p>
    <w:p w14:paraId="721D3F5B" w14:textId="77777777" w:rsidR="00310349" w:rsidRDefault="00000000">
      <w:pPr>
        <w:pStyle w:val="1a"/>
        <w:adjustRightInd w:val="0"/>
        <w:snapToGrid w:val="0"/>
        <w:spacing w:line="620" w:lineRule="exact"/>
        <w:ind w:firstLine="640"/>
        <w:jc w:val="both"/>
      </w:pPr>
      <w:r>
        <w:rPr>
          <w:rFonts w:hint="eastAsia"/>
        </w:rPr>
        <w:t>②该项目施工合同中对于质量保证金的约定是：“缴纳</w:t>
      </w:r>
      <w:r>
        <w:rPr>
          <w:rFonts w:hint="eastAsia"/>
        </w:rPr>
        <w:t>3%</w:t>
      </w:r>
      <w:r>
        <w:rPr>
          <w:rFonts w:hint="eastAsia"/>
        </w:rPr>
        <w:t>的质保金，退还履约保证金，质保期满且无质保纠纷一次性无息退还已缴纳的质保金。”不符合《关于印发建设工程质量保证金管理办法的通知》（建质〔</w:t>
      </w:r>
      <w:r>
        <w:rPr>
          <w:rFonts w:hint="eastAsia"/>
        </w:rPr>
        <w:t>2017</w:t>
      </w:r>
      <w:r>
        <w:rPr>
          <w:rFonts w:hint="eastAsia"/>
        </w:rPr>
        <w:t>〕</w:t>
      </w:r>
      <w:r>
        <w:rPr>
          <w:rFonts w:hint="eastAsia"/>
        </w:rPr>
        <w:t>138</w:t>
      </w:r>
      <w:r>
        <w:rPr>
          <w:rFonts w:hint="eastAsia"/>
        </w:rPr>
        <w:t>号）第二条“本办法所称建设工程质量保证金（以下简称保证金）是指发包人与承包人在建设工程承包合同中约定，从应付的工程款中预留，用以保证承包人在缺陷责任期内对建设工程出现的缺陷进行维修的资金。”的要求。扣</w:t>
      </w:r>
      <w:r>
        <w:rPr>
          <w:rFonts w:hint="eastAsia"/>
        </w:rPr>
        <w:t>0.5</w:t>
      </w:r>
      <w:r>
        <w:rPr>
          <w:rFonts w:hint="eastAsia"/>
        </w:rPr>
        <w:t>分。</w:t>
      </w:r>
    </w:p>
    <w:p w14:paraId="671470FB" w14:textId="77777777" w:rsidR="00310349" w:rsidRDefault="00000000">
      <w:pPr>
        <w:pStyle w:val="1a"/>
        <w:adjustRightInd w:val="0"/>
        <w:snapToGrid w:val="0"/>
        <w:spacing w:line="620" w:lineRule="exact"/>
        <w:ind w:firstLine="640"/>
        <w:jc w:val="both"/>
      </w:pPr>
      <w:r>
        <w:rPr>
          <w:rFonts w:hint="eastAsia"/>
        </w:rPr>
        <w:t>③查阅相关文件制度及验收报告，项目于</w:t>
      </w:r>
      <w:r>
        <w:rPr>
          <w:rFonts w:hint="eastAsia"/>
        </w:rPr>
        <w:t>2025</w:t>
      </w:r>
      <w:r>
        <w:rPr>
          <w:rFonts w:hint="eastAsia"/>
        </w:rPr>
        <w:t>年</w:t>
      </w:r>
      <w:r>
        <w:rPr>
          <w:rFonts w:hint="eastAsia"/>
        </w:rPr>
        <w:t>6</w:t>
      </w:r>
      <w:r>
        <w:rPr>
          <w:rFonts w:hint="eastAsia"/>
        </w:rPr>
        <w:t>月</w:t>
      </w:r>
      <w:r>
        <w:rPr>
          <w:rFonts w:hint="eastAsia"/>
        </w:rPr>
        <w:t>10</w:t>
      </w:r>
      <w:r>
        <w:rPr>
          <w:rFonts w:hint="eastAsia"/>
        </w:rPr>
        <w:t>日完成竣工，于</w:t>
      </w:r>
      <w:r>
        <w:rPr>
          <w:rFonts w:hint="eastAsia"/>
        </w:rPr>
        <w:t>2025</w:t>
      </w:r>
      <w:r>
        <w:rPr>
          <w:rFonts w:hint="eastAsia"/>
        </w:rPr>
        <w:t>年</w:t>
      </w:r>
      <w:r>
        <w:rPr>
          <w:rFonts w:hint="eastAsia"/>
        </w:rPr>
        <w:t>6</w:t>
      </w:r>
      <w:r>
        <w:rPr>
          <w:rFonts w:hint="eastAsia"/>
        </w:rPr>
        <w:t>月</w:t>
      </w:r>
      <w:r>
        <w:rPr>
          <w:rFonts w:hint="eastAsia"/>
        </w:rPr>
        <w:t>20</w:t>
      </w:r>
      <w:r>
        <w:rPr>
          <w:rFonts w:hint="eastAsia"/>
        </w:rPr>
        <w:t>日完成验收。该项目于</w:t>
      </w:r>
      <w:r>
        <w:rPr>
          <w:rFonts w:hint="eastAsia"/>
        </w:rPr>
        <w:t>2025</w:t>
      </w:r>
      <w:r>
        <w:rPr>
          <w:rFonts w:hint="eastAsia"/>
        </w:rPr>
        <w:t>年</w:t>
      </w:r>
      <w:r>
        <w:rPr>
          <w:rFonts w:hint="eastAsia"/>
        </w:rPr>
        <w:t>12</w:t>
      </w:r>
      <w:r>
        <w:rPr>
          <w:rFonts w:hint="eastAsia"/>
        </w:rPr>
        <w:lastRenderedPageBreak/>
        <w:t>月完成财务竣工决算报告。根据《新疆维吾尔自治区财政衔接推进乡村振兴补助资金（巩固拓展脱贫攻坚成果和乡村振兴任务）项目管理办法（暂行）》（新乡振〔</w:t>
      </w:r>
      <w:r>
        <w:rPr>
          <w:rFonts w:hint="eastAsia"/>
        </w:rPr>
        <w:t>2021</w:t>
      </w:r>
      <w:r>
        <w:rPr>
          <w:rFonts w:hint="eastAsia"/>
        </w:rPr>
        <w:t>〕</w:t>
      </w:r>
      <w:r>
        <w:rPr>
          <w:rFonts w:hint="eastAsia"/>
        </w:rPr>
        <w:t>32</w:t>
      </w:r>
      <w:r>
        <w:rPr>
          <w:rFonts w:hint="eastAsia"/>
        </w:rPr>
        <w:t>号）第十七条：项目建设单位收到竣工验收报告后，应及时完成项目竣工财务决算和资产移交。其中：基建类项目应于</w:t>
      </w:r>
      <w:r>
        <w:rPr>
          <w:rFonts w:hint="eastAsia"/>
        </w:rPr>
        <w:t>3</w:t>
      </w:r>
      <w:r>
        <w:rPr>
          <w:rFonts w:hint="eastAsia"/>
        </w:rPr>
        <w:t>个月内完成相关工作，其他项目应于</w:t>
      </w:r>
      <w:r>
        <w:rPr>
          <w:rFonts w:hint="eastAsia"/>
        </w:rPr>
        <w:t>1</w:t>
      </w:r>
      <w:r>
        <w:rPr>
          <w:rFonts w:hint="eastAsia"/>
        </w:rPr>
        <w:t>个月内完成。形成资产的项目，应按照自治区扶贫项目资产后续管理要求，及时做好资产确权、资产交接、投入使用、后续管护、收益分配等工作。项目产生的结余资金，由县级领导小组重新安排用于其他与巩固拓展脱贫攻坚成果和乡村振兴相关的项目。未在规定时间内完成竣工财务决算，扣</w:t>
      </w:r>
      <w:r>
        <w:rPr>
          <w:rFonts w:hint="eastAsia"/>
        </w:rPr>
        <w:t>0.5</w:t>
      </w:r>
      <w:r>
        <w:rPr>
          <w:rFonts w:hint="eastAsia"/>
        </w:rPr>
        <w:t>分。</w:t>
      </w:r>
    </w:p>
    <w:p w14:paraId="163F2ED1" w14:textId="77777777" w:rsidR="00310349" w:rsidRDefault="00000000">
      <w:pPr>
        <w:pStyle w:val="1a"/>
        <w:adjustRightInd w:val="0"/>
        <w:snapToGrid w:val="0"/>
        <w:spacing w:line="620" w:lineRule="exact"/>
        <w:ind w:firstLine="643"/>
        <w:jc w:val="both"/>
        <w:rPr>
          <w:b/>
          <w:bCs/>
        </w:rPr>
      </w:pPr>
      <w:r>
        <w:rPr>
          <w:rFonts w:hint="eastAsia"/>
          <w:b/>
          <w:bCs/>
        </w:rPr>
        <w:t>综上，该指标满分</w:t>
      </w:r>
      <w:r>
        <w:rPr>
          <w:rFonts w:hint="eastAsia"/>
          <w:b/>
          <w:bCs/>
        </w:rPr>
        <w:t>4</w:t>
      </w:r>
      <w:r>
        <w:rPr>
          <w:rFonts w:hint="eastAsia"/>
          <w:b/>
          <w:bCs/>
        </w:rPr>
        <w:t>分，根据评分标准，扣分</w:t>
      </w:r>
      <w:r>
        <w:rPr>
          <w:rFonts w:hint="eastAsia"/>
          <w:b/>
          <w:bCs/>
        </w:rPr>
        <w:t>1</w:t>
      </w:r>
      <w:r>
        <w:rPr>
          <w:rFonts w:hint="eastAsia"/>
          <w:b/>
          <w:bCs/>
        </w:rPr>
        <w:t>分，得分</w:t>
      </w:r>
      <w:r>
        <w:rPr>
          <w:rFonts w:hint="eastAsia"/>
          <w:b/>
          <w:bCs/>
        </w:rPr>
        <w:t>3</w:t>
      </w:r>
      <w:r>
        <w:rPr>
          <w:rFonts w:hint="eastAsia"/>
          <w:b/>
          <w:bCs/>
        </w:rPr>
        <w:t>分。</w:t>
      </w:r>
    </w:p>
    <w:p w14:paraId="10F3D568" w14:textId="77777777" w:rsidR="00310349" w:rsidRDefault="00000000">
      <w:pPr>
        <w:pStyle w:val="1a"/>
        <w:adjustRightInd w:val="0"/>
        <w:snapToGrid w:val="0"/>
        <w:spacing w:line="620" w:lineRule="exact"/>
        <w:ind w:firstLine="643"/>
        <w:jc w:val="both"/>
        <w:outlineLvl w:val="2"/>
        <w:rPr>
          <w:rFonts w:ascii="方正仿宋简体" w:eastAsia="方正仿宋简体" w:hAnsi="方正仿宋简体" w:cs="方正仿宋简体" w:hint="eastAsia"/>
          <w:b/>
          <w:bCs/>
        </w:rPr>
      </w:pPr>
      <w:bookmarkStart w:id="564" w:name="_Toc236322717"/>
      <w:bookmarkStart w:id="565" w:name="_Toc14888"/>
      <w:bookmarkStart w:id="566" w:name="_Toc7367"/>
      <w:bookmarkStart w:id="567" w:name="_Toc236650440"/>
      <w:r>
        <w:rPr>
          <w:rFonts w:ascii="方正仿宋简体" w:eastAsia="方正仿宋简体" w:hAnsi="方正仿宋简体" w:cs="方正仿宋简体" w:hint="eastAsia"/>
          <w:b/>
          <w:bCs/>
        </w:rPr>
        <w:t>2.资金管理</w:t>
      </w:r>
      <w:bookmarkEnd w:id="564"/>
      <w:bookmarkEnd w:id="565"/>
      <w:bookmarkEnd w:id="566"/>
      <w:bookmarkEnd w:id="567"/>
    </w:p>
    <w:p w14:paraId="754EA336" w14:textId="77777777" w:rsidR="00310349" w:rsidRDefault="00000000">
      <w:pPr>
        <w:pStyle w:val="1a"/>
        <w:adjustRightInd w:val="0"/>
        <w:snapToGrid w:val="0"/>
        <w:spacing w:line="620" w:lineRule="exact"/>
        <w:ind w:firstLine="643"/>
        <w:jc w:val="both"/>
        <w:rPr>
          <w:b/>
          <w:bCs/>
        </w:rPr>
      </w:pPr>
      <w:r>
        <w:rPr>
          <w:rFonts w:hint="eastAsia"/>
          <w:b/>
          <w:bCs/>
        </w:rPr>
        <w:t>（</w:t>
      </w:r>
      <w:r>
        <w:rPr>
          <w:rFonts w:hint="eastAsia"/>
          <w:b/>
          <w:bCs/>
        </w:rPr>
        <w:t>1</w:t>
      </w:r>
      <w:r>
        <w:rPr>
          <w:rFonts w:hint="eastAsia"/>
          <w:b/>
          <w:bCs/>
        </w:rPr>
        <w:t>）专项资金到位率</w:t>
      </w:r>
    </w:p>
    <w:p w14:paraId="64D843CE" w14:textId="77777777" w:rsidR="00310349" w:rsidRDefault="00000000">
      <w:pPr>
        <w:pStyle w:val="1a"/>
        <w:adjustRightInd w:val="0"/>
        <w:snapToGrid w:val="0"/>
        <w:spacing w:line="620" w:lineRule="exact"/>
        <w:ind w:firstLine="640"/>
        <w:jc w:val="both"/>
      </w:pPr>
      <w:r>
        <w:rPr>
          <w:rFonts w:hint="eastAsia"/>
        </w:rPr>
        <w:t>根据《关于下达</w:t>
      </w:r>
      <w:r>
        <w:rPr>
          <w:rFonts w:hint="eastAsia"/>
        </w:rPr>
        <w:t>2025</w:t>
      </w:r>
      <w:r>
        <w:rPr>
          <w:rFonts w:hint="eastAsia"/>
        </w:rPr>
        <w:t>年第一批巩固拓展脱贫攻坚成果同乡村振兴有效衔接资金项目莎车县英吾斯塘乡</w:t>
      </w:r>
      <w:r>
        <w:rPr>
          <w:rFonts w:hint="eastAsia"/>
        </w:rPr>
        <w:t>7</w:t>
      </w:r>
      <w:r>
        <w:rPr>
          <w:rFonts w:hint="eastAsia"/>
        </w:rPr>
        <w:t>村农村公路提升改造建设项目预算指标的通知》（莎财振〔</w:t>
      </w:r>
      <w:r>
        <w:rPr>
          <w:rFonts w:hint="eastAsia"/>
        </w:rPr>
        <w:t>2025</w:t>
      </w:r>
      <w:r>
        <w:rPr>
          <w:rFonts w:hint="eastAsia"/>
        </w:rPr>
        <w:t>〕</w:t>
      </w:r>
      <w:r>
        <w:rPr>
          <w:rFonts w:hint="eastAsia"/>
        </w:rPr>
        <w:t>34</w:t>
      </w:r>
      <w:r>
        <w:rPr>
          <w:rFonts w:hint="eastAsia"/>
        </w:rPr>
        <w:t>号）、《关于调减莎车县英吾斯塘乡</w:t>
      </w:r>
      <w:r>
        <w:rPr>
          <w:rFonts w:hint="eastAsia"/>
        </w:rPr>
        <w:t>7</w:t>
      </w:r>
      <w:r>
        <w:rPr>
          <w:rFonts w:hint="eastAsia"/>
        </w:rPr>
        <w:t>村农村公路提升改造建设项目预算指标的通知》（莎财振〔</w:t>
      </w:r>
      <w:r>
        <w:rPr>
          <w:rFonts w:hint="eastAsia"/>
        </w:rPr>
        <w:t>2025</w:t>
      </w:r>
      <w:r>
        <w:rPr>
          <w:rFonts w:hint="eastAsia"/>
        </w:rPr>
        <w:t>〕</w:t>
      </w:r>
      <w:r>
        <w:rPr>
          <w:rFonts w:hint="eastAsia"/>
        </w:rPr>
        <w:t>374</w:t>
      </w:r>
      <w:r>
        <w:rPr>
          <w:rFonts w:hint="eastAsia"/>
        </w:rPr>
        <w:t>号）文件，该项目下达预算资金</w:t>
      </w:r>
      <w:r>
        <w:rPr>
          <w:rFonts w:hint="eastAsia"/>
        </w:rPr>
        <w:t>120.71</w:t>
      </w:r>
      <w:r>
        <w:rPr>
          <w:rFonts w:hint="eastAsia"/>
        </w:rPr>
        <w:t>万元，截至</w:t>
      </w:r>
      <w:r>
        <w:rPr>
          <w:rFonts w:hint="eastAsia"/>
        </w:rPr>
        <w:t>2025</w:t>
      </w:r>
      <w:r>
        <w:rPr>
          <w:rFonts w:hint="eastAsia"/>
        </w:rPr>
        <w:t>年</w:t>
      </w:r>
      <w:r>
        <w:rPr>
          <w:rFonts w:hint="eastAsia"/>
        </w:rPr>
        <w:t>12</w:t>
      </w:r>
      <w:r>
        <w:rPr>
          <w:rFonts w:hint="eastAsia"/>
        </w:rPr>
        <w:t>月</w:t>
      </w:r>
      <w:r>
        <w:rPr>
          <w:rFonts w:hint="eastAsia"/>
        </w:rPr>
        <w:t>31</w:t>
      </w:r>
      <w:r>
        <w:rPr>
          <w:rFonts w:hint="eastAsia"/>
        </w:rPr>
        <w:t>日，资金到位</w:t>
      </w:r>
      <w:r>
        <w:rPr>
          <w:rFonts w:hint="eastAsia"/>
        </w:rPr>
        <w:t>120.71</w:t>
      </w:r>
      <w:r>
        <w:rPr>
          <w:rFonts w:hint="eastAsia"/>
        </w:rPr>
        <w:t>万元，资金到位率</w:t>
      </w:r>
      <w:r>
        <w:rPr>
          <w:rFonts w:hint="eastAsia"/>
        </w:rPr>
        <w:t>100%</w:t>
      </w:r>
      <w:r>
        <w:rPr>
          <w:rFonts w:hint="eastAsia"/>
        </w:rPr>
        <w:t>。根据评分标准，得</w:t>
      </w:r>
      <w:r>
        <w:rPr>
          <w:rFonts w:hint="eastAsia"/>
        </w:rPr>
        <w:t>4</w:t>
      </w:r>
      <w:r>
        <w:rPr>
          <w:rFonts w:hint="eastAsia"/>
        </w:rPr>
        <w:t>分。</w:t>
      </w:r>
    </w:p>
    <w:p w14:paraId="57AE12F8" w14:textId="77777777" w:rsidR="00310349" w:rsidRDefault="00000000">
      <w:pPr>
        <w:pStyle w:val="1a"/>
        <w:adjustRightInd w:val="0"/>
        <w:snapToGrid w:val="0"/>
        <w:spacing w:line="620" w:lineRule="exact"/>
        <w:ind w:firstLine="643"/>
        <w:jc w:val="both"/>
        <w:rPr>
          <w:b/>
          <w:bCs/>
        </w:rPr>
      </w:pPr>
      <w:r>
        <w:rPr>
          <w:rFonts w:hint="eastAsia"/>
          <w:b/>
          <w:bCs/>
        </w:rPr>
        <w:lastRenderedPageBreak/>
        <w:t>综上，该指标满分</w:t>
      </w:r>
      <w:r>
        <w:rPr>
          <w:rFonts w:hint="eastAsia"/>
          <w:b/>
          <w:bCs/>
        </w:rPr>
        <w:t>4</w:t>
      </w:r>
      <w:r>
        <w:rPr>
          <w:rFonts w:hint="eastAsia"/>
          <w:b/>
          <w:bCs/>
        </w:rPr>
        <w:t>分，根据评分标准，得分</w:t>
      </w:r>
      <w:r>
        <w:rPr>
          <w:rFonts w:hint="eastAsia"/>
          <w:b/>
          <w:bCs/>
        </w:rPr>
        <w:t>4</w:t>
      </w:r>
      <w:r>
        <w:rPr>
          <w:rFonts w:hint="eastAsia"/>
          <w:b/>
          <w:bCs/>
        </w:rPr>
        <w:t>分。</w:t>
      </w:r>
    </w:p>
    <w:p w14:paraId="4C1AABD4" w14:textId="77777777" w:rsidR="00310349" w:rsidRDefault="00000000">
      <w:pPr>
        <w:pStyle w:val="1a"/>
        <w:adjustRightInd w:val="0"/>
        <w:snapToGrid w:val="0"/>
        <w:spacing w:line="620" w:lineRule="exact"/>
        <w:ind w:firstLine="643"/>
        <w:jc w:val="both"/>
        <w:rPr>
          <w:b/>
          <w:bCs/>
        </w:rPr>
      </w:pPr>
      <w:r>
        <w:rPr>
          <w:rFonts w:hint="eastAsia"/>
          <w:b/>
          <w:bCs/>
        </w:rPr>
        <w:t>（</w:t>
      </w:r>
      <w:r>
        <w:rPr>
          <w:rFonts w:hint="eastAsia"/>
          <w:b/>
          <w:bCs/>
        </w:rPr>
        <w:t>2</w:t>
      </w:r>
      <w:r>
        <w:rPr>
          <w:rFonts w:hint="eastAsia"/>
          <w:b/>
          <w:bCs/>
        </w:rPr>
        <w:t>）预算执行率</w:t>
      </w:r>
    </w:p>
    <w:p w14:paraId="363EC7E5" w14:textId="77777777" w:rsidR="00310349" w:rsidRDefault="00000000">
      <w:pPr>
        <w:pStyle w:val="1a"/>
        <w:adjustRightInd w:val="0"/>
        <w:snapToGrid w:val="0"/>
        <w:spacing w:line="620" w:lineRule="exact"/>
        <w:ind w:firstLine="640"/>
        <w:jc w:val="both"/>
      </w:pPr>
      <w:r>
        <w:rPr>
          <w:rFonts w:hint="eastAsia"/>
        </w:rPr>
        <w:t>根据《莎车县英吾斯塘乡</w:t>
      </w:r>
      <w:r>
        <w:rPr>
          <w:rFonts w:hint="eastAsia"/>
        </w:rPr>
        <w:t>7</w:t>
      </w:r>
      <w:r>
        <w:rPr>
          <w:rFonts w:hint="eastAsia"/>
        </w:rPr>
        <w:t>村农村公路提升改造建设项目支出明细账》《国库集中支付凭证》等资料，该项目预算执行率</w:t>
      </w:r>
      <w:r>
        <w:rPr>
          <w:rFonts w:hint="eastAsia"/>
        </w:rPr>
        <w:t>=</w:t>
      </w:r>
      <w:r>
        <w:rPr>
          <w:rFonts w:hint="eastAsia"/>
        </w:rPr>
        <w:t>（截至</w:t>
      </w:r>
      <w:r>
        <w:rPr>
          <w:rFonts w:hint="eastAsia"/>
        </w:rPr>
        <w:t>2025</w:t>
      </w:r>
      <w:r>
        <w:rPr>
          <w:rFonts w:hint="eastAsia"/>
        </w:rPr>
        <w:t>年</w:t>
      </w:r>
      <w:r>
        <w:rPr>
          <w:rFonts w:hint="eastAsia"/>
        </w:rPr>
        <w:t>12</w:t>
      </w:r>
      <w:r>
        <w:rPr>
          <w:rFonts w:hint="eastAsia"/>
        </w:rPr>
        <w:t>月</w:t>
      </w:r>
      <w:r>
        <w:rPr>
          <w:rFonts w:hint="eastAsia"/>
        </w:rPr>
        <w:t>31</w:t>
      </w:r>
      <w:r>
        <w:rPr>
          <w:rFonts w:hint="eastAsia"/>
        </w:rPr>
        <w:t>日支出的资金总和</w:t>
      </w:r>
      <w:r>
        <w:rPr>
          <w:rFonts w:hint="eastAsia"/>
        </w:rPr>
        <w:t>/120.71</w:t>
      </w:r>
      <w:r>
        <w:rPr>
          <w:rFonts w:hint="eastAsia"/>
        </w:rPr>
        <w:t>万元）×</w:t>
      </w:r>
      <w:r>
        <w:rPr>
          <w:rFonts w:hint="eastAsia"/>
        </w:rPr>
        <w:t>100%</w:t>
      </w:r>
      <w:r>
        <w:rPr>
          <w:rFonts w:hint="eastAsia"/>
        </w:rPr>
        <w:t>，即（</w:t>
      </w:r>
      <w:r>
        <w:rPr>
          <w:rFonts w:hint="eastAsia"/>
        </w:rPr>
        <w:t>120.71/120.71</w:t>
      </w:r>
      <w:r>
        <w:rPr>
          <w:rFonts w:hint="eastAsia"/>
        </w:rPr>
        <w:t>）×</w:t>
      </w:r>
      <w:r>
        <w:rPr>
          <w:rFonts w:hint="eastAsia"/>
        </w:rPr>
        <w:t>100%=100%</w:t>
      </w:r>
      <w:r>
        <w:rPr>
          <w:rFonts w:hint="eastAsia"/>
        </w:rPr>
        <w:t>。根据评分标准，得</w:t>
      </w:r>
      <w:r>
        <w:rPr>
          <w:rFonts w:hint="eastAsia"/>
        </w:rPr>
        <w:t>4</w:t>
      </w:r>
      <w:r>
        <w:rPr>
          <w:rFonts w:hint="eastAsia"/>
        </w:rPr>
        <w:t>分。</w:t>
      </w:r>
    </w:p>
    <w:p w14:paraId="21877AE7" w14:textId="77777777" w:rsidR="00310349" w:rsidRDefault="00000000">
      <w:pPr>
        <w:pStyle w:val="1a"/>
        <w:adjustRightInd w:val="0"/>
        <w:snapToGrid w:val="0"/>
        <w:spacing w:line="620" w:lineRule="exact"/>
        <w:ind w:firstLine="643"/>
        <w:jc w:val="both"/>
        <w:rPr>
          <w:b/>
          <w:bCs/>
        </w:rPr>
      </w:pPr>
      <w:r>
        <w:rPr>
          <w:rFonts w:hint="eastAsia"/>
          <w:b/>
          <w:bCs/>
        </w:rPr>
        <w:t>综上，该指标满分</w:t>
      </w:r>
      <w:r>
        <w:rPr>
          <w:rFonts w:hint="eastAsia"/>
          <w:b/>
          <w:bCs/>
        </w:rPr>
        <w:t>4</w:t>
      </w:r>
      <w:r>
        <w:rPr>
          <w:rFonts w:hint="eastAsia"/>
          <w:b/>
          <w:bCs/>
        </w:rPr>
        <w:t>分，根据评分标准，得分</w:t>
      </w:r>
      <w:r>
        <w:rPr>
          <w:rFonts w:hint="eastAsia"/>
          <w:b/>
          <w:bCs/>
        </w:rPr>
        <w:t>4</w:t>
      </w:r>
      <w:r>
        <w:rPr>
          <w:rFonts w:hint="eastAsia"/>
          <w:b/>
          <w:bCs/>
        </w:rPr>
        <w:t>分。</w:t>
      </w:r>
    </w:p>
    <w:p w14:paraId="6582BA2C" w14:textId="77777777" w:rsidR="00310349" w:rsidRDefault="00000000">
      <w:pPr>
        <w:pStyle w:val="1a"/>
        <w:adjustRightInd w:val="0"/>
        <w:snapToGrid w:val="0"/>
        <w:spacing w:line="620" w:lineRule="exact"/>
        <w:ind w:firstLine="643"/>
        <w:jc w:val="both"/>
        <w:rPr>
          <w:b/>
          <w:bCs/>
        </w:rPr>
      </w:pPr>
      <w:r>
        <w:rPr>
          <w:rFonts w:hint="eastAsia"/>
          <w:b/>
          <w:bCs/>
        </w:rPr>
        <w:t>（</w:t>
      </w:r>
      <w:r>
        <w:rPr>
          <w:rFonts w:hint="eastAsia"/>
          <w:b/>
          <w:bCs/>
        </w:rPr>
        <w:t>3</w:t>
      </w:r>
      <w:r>
        <w:rPr>
          <w:rFonts w:hint="eastAsia"/>
          <w:b/>
          <w:bCs/>
        </w:rPr>
        <w:t>）资金使用合规性</w:t>
      </w:r>
    </w:p>
    <w:p w14:paraId="632D040C" w14:textId="77777777" w:rsidR="00310349" w:rsidRDefault="00000000">
      <w:pPr>
        <w:pStyle w:val="1a"/>
        <w:adjustRightInd w:val="0"/>
        <w:snapToGrid w:val="0"/>
        <w:spacing w:line="620" w:lineRule="exact"/>
        <w:ind w:firstLine="640"/>
        <w:jc w:val="both"/>
      </w:pPr>
      <w:r>
        <w:rPr>
          <w:rFonts w:hint="eastAsia"/>
        </w:rPr>
        <w:t>①经评价组查看项目的会计凭证，财政专项资金专款专用，全额用于与项目直接相关的费用。项目资金使用符合《新疆维吾尔自治区财政衔接推进乡村振兴补助资金管理办法》（新财规〔</w:t>
      </w:r>
      <w:r>
        <w:rPr>
          <w:rFonts w:hint="eastAsia"/>
        </w:rPr>
        <w:t>2021</w:t>
      </w:r>
      <w:r>
        <w:rPr>
          <w:rFonts w:hint="eastAsia"/>
        </w:rPr>
        <w:t>〕</w:t>
      </w:r>
      <w:r>
        <w:rPr>
          <w:rFonts w:hint="eastAsia"/>
        </w:rPr>
        <w:t>11</w:t>
      </w:r>
      <w:r>
        <w:rPr>
          <w:rFonts w:hint="eastAsia"/>
        </w:rPr>
        <w:t>号）的规定以及有关专项资金管理办法的规定，根据评分标准，得</w:t>
      </w:r>
      <w:r>
        <w:rPr>
          <w:rFonts w:hint="eastAsia"/>
        </w:rPr>
        <w:t>1</w:t>
      </w:r>
      <w:r>
        <w:rPr>
          <w:rFonts w:hint="eastAsia"/>
        </w:rPr>
        <w:t>分。</w:t>
      </w:r>
    </w:p>
    <w:p w14:paraId="510126EF" w14:textId="77777777" w:rsidR="00310349" w:rsidRDefault="00000000">
      <w:pPr>
        <w:pStyle w:val="1a"/>
        <w:adjustRightInd w:val="0"/>
        <w:snapToGrid w:val="0"/>
        <w:spacing w:line="620" w:lineRule="exact"/>
        <w:ind w:firstLine="640"/>
        <w:jc w:val="both"/>
      </w:pPr>
      <w:r>
        <w:rPr>
          <w:rFonts w:hint="eastAsia"/>
        </w:rPr>
        <w:t>②经核查，在项目资金拨付和使用过程中，项目单位严格遵循项目资金的拨付程序，认真审核项目实施各阶段的相关材料和手续，资金的拨付有完整的审批程序和手续且符合项目预算批复的用途。根据评分标准，得</w:t>
      </w:r>
      <w:r>
        <w:rPr>
          <w:rFonts w:hint="eastAsia"/>
        </w:rPr>
        <w:t>1</w:t>
      </w:r>
      <w:r>
        <w:rPr>
          <w:rFonts w:hint="eastAsia"/>
        </w:rPr>
        <w:t>分。</w:t>
      </w:r>
    </w:p>
    <w:p w14:paraId="343F9237" w14:textId="77777777" w:rsidR="00310349" w:rsidRDefault="00000000">
      <w:pPr>
        <w:pStyle w:val="1a"/>
        <w:adjustRightInd w:val="0"/>
        <w:snapToGrid w:val="0"/>
        <w:spacing w:line="620" w:lineRule="exact"/>
        <w:ind w:firstLine="640"/>
        <w:jc w:val="both"/>
      </w:pPr>
      <w:r>
        <w:rPr>
          <w:rFonts w:hint="eastAsia"/>
        </w:rPr>
        <w:t>③该项目年初预算</w:t>
      </w:r>
      <w:r>
        <w:rPr>
          <w:rFonts w:hint="eastAsia"/>
        </w:rPr>
        <w:t>126</w:t>
      </w:r>
      <w:r>
        <w:rPr>
          <w:rFonts w:hint="eastAsia"/>
        </w:rPr>
        <w:t>万元，年中核减资金</w:t>
      </w:r>
      <w:r>
        <w:rPr>
          <w:rFonts w:hint="eastAsia"/>
        </w:rPr>
        <w:t>5.29</w:t>
      </w:r>
      <w:r>
        <w:rPr>
          <w:rFonts w:hint="eastAsia"/>
        </w:rPr>
        <w:t>万元。项目调减后预算</w:t>
      </w:r>
      <w:r>
        <w:rPr>
          <w:rFonts w:hint="eastAsia"/>
        </w:rPr>
        <w:t>120.71</w:t>
      </w:r>
      <w:r>
        <w:rPr>
          <w:rFonts w:hint="eastAsia"/>
        </w:rPr>
        <w:t>万元，项目实际完成投资</w:t>
      </w:r>
      <w:r>
        <w:rPr>
          <w:rFonts w:hint="eastAsia"/>
        </w:rPr>
        <w:t>120.71</w:t>
      </w:r>
      <w:r>
        <w:rPr>
          <w:rFonts w:hint="eastAsia"/>
        </w:rPr>
        <w:t>万元，已在预算年度终了后按照《基本建设项目竣工财务决算管理暂行办法》（财建〔</w:t>
      </w:r>
      <w:r>
        <w:rPr>
          <w:rFonts w:hint="eastAsia"/>
        </w:rPr>
        <w:t>2016</w:t>
      </w:r>
      <w:r>
        <w:rPr>
          <w:rFonts w:hint="eastAsia"/>
        </w:rPr>
        <w:t>〕</w:t>
      </w:r>
      <w:r>
        <w:rPr>
          <w:rFonts w:hint="eastAsia"/>
        </w:rPr>
        <w:t>503</w:t>
      </w:r>
      <w:r>
        <w:rPr>
          <w:rFonts w:hint="eastAsia"/>
        </w:rPr>
        <w:t>号）编制财务决算报告，该项目资金全</w:t>
      </w:r>
      <w:r>
        <w:rPr>
          <w:rFonts w:hint="eastAsia"/>
        </w:rPr>
        <w:lastRenderedPageBreak/>
        <w:t>部用于莎车县英吾斯塘乡</w:t>
      </w:r>
      <w:r>
        <w:rPr>
          <w:rFonts w:hint="eastAsia"/>
        </w:rPr>
        <w:t>7</w:t>
      </w:r>
      <w:r>
        <w:rPr>
          <w:rFonts w:hint="eastAsia"/>
        </w:rPr>
        <w:t>村农村公路提升改造建设项目，符合预算批复规定用途，不存在截留、挤占、挪用、虚列支出等情况。根据评分标准，得</w:t>
      </w:r>
      <w:r>
        <w:rPr>
          <w:rFonts w:hint="eastAsia"/>
        </w:rPr>
        <w:t>2</w:t>
      </w:r>
      <w:r>
        <w:rPr>
          <w:rFonts w:hint="eastAsia"/>
        </w:rPr>
        <w:t>分。</w:t>
      </w:r>
    </w:p>
    <w:p w14:paraId="05D91755" w14:textId="77777777" w:rsidR="00310349" w:rsidRDefault="00000000">
      <w:pPr>
        <w:pStyle w:val="1a"/>
        <w:adjustRightInd w:val="0"/>
        <w:snapToGrid w:val="0"/>
        <w:spacing w:line="620" w:lineRule="exact"/>
        <w:ind w:firstLine="643"/>
        <w:jc w:val="both"/>
        <w:rPr>
          <w:b/>
          <w:bCs/>
        </w:rPr>
      </w:pPr>
      <w:r>
        <w:rPr>
          <w:rFonts w:hint="eastAsia"/>
          <w:b/>
          <w:bCs/>
        </w:rPr>
        <w:t>综上，该指标满分</w:t>
      </w:r>
      <w:r>
        <w:rPr>
          <w:rFonts w:hint="eastAsia"/>
          <w:b/>
          <w:bCs/>
        </w:rPr>
        <w:t>4</w:t>
      </w:r>
      <w:r>
        <w:rPr>
          <w:rFonts w:hint="eastAsia"/>
          <w:b/>
          <w:bCs/>
        </w:rPr>
        <w:t>分，根据评分标准，得分</w:t>
      </w:r>
      <w:r>
        <w:rPr>
          <w:rFonts w:hint="eastAsia"/>
          <w:b/>
          <w:bCs/>
        </w:rPr>
        <w:t>4</w:t>
      </w:r>
      <w:r>
        <w:rPr>
          <w:rFonts w:hint="eastAsia"/>
          <w:b/>
          <w:bCs/>
        </w:rPr>
        <w:t>分。</w:t>
      </w:r>
    </w:p>
    <w:p w14:paraId="7460D910" w14:textId="77777777" w:rsidR="00310349" w:rsidRDefault="00000000">
      <w:pPr>
        <w:pStyle w:val="22"/>
        <w:keepNext w:val="0"/>
        <w:keepLines w:val="0"/>
        <w:adjustRightInd w:val="0"/>
        <w:snapToGrid w:val="0"/>
        <w:spacing w:line="620" w:lineRule="exact"/>
        <w:rPr>
          <w:rFonts w:ascii="方正楷体_GBK" w:eastAsia="方正楷体_GBK" w:hAnsi="方正楷体_GBK" w:cs="方正楷体_GBK" w:hint="eastAsia"/>
        </w:rPr>
      </w:pPr>
      <w:bookmarkStart w:id="568" w:name="_Toc7911"/>
      <w:bookmarkStart w:id="569" w:name="_Toc17037"/>
      <w:bookmarkStart w:id="570" w:name="_Toc9775"/>
      <w:bookmarkStart w:id="571" w:name="_Toc1050"/>
      <w:bookmarkStart w:id="572" w:name="_Toc18104"/>
      <w:bookmarkStart w:id="573" w:name="_Toc19394"/>
      <w:bookmarkStart w:id="574" w:name="_Toc5303"/>
      <w:bookmarkStart w:id="575" w:name="_Toc15238"/>
      <w:bookmarkStart w:id="576" w:name="_Toc22843"/>
      <w:bookmarkStart w:id="577" w:name="_Toc1756"/>
      <w:bookmarkStart w:id="578" w:name="_Toc5331"/>
      <w:bookmarkStart w:id="579" w:name="_Toc27580"/>
      <w:bookmarkStart w:id="580" w:name="_Toc16775"/>
      <w:bookmarkStart w:id="581" w:name="_Toc22587"/>
      <w:bookmarkStart w:id="582" w:name="_Toc21105"/>
      <w:bookmarkStart w:id="583" w:name="_Toc17588"/>
      <w:bookmarkStart w:id="584" w:name="_Toc12640"/>
      <w:bookmarkStart w:id="585" w:name="_Toc11737"/>
      <w:bookmarkStart w:id="586" w:name="_Toc21146"/>
      <w:bookmarkStart w:id="587" w:name="_Toc29769"/>
      <w:bookmarkStart w:id="588" w:name="_Toc30881"/>
      <w:bookmarkStart w:id="589" w:name="_Toc4826"/>
      <w:bookmarkStart w:id="590" w:name="_Toc26777"/>
      <w:bookmarkStart w:id="591" w:name="_Toc1314"/>
      <w:bookmarkStart w:id="592" w:name="_Toc4269"/>
      <w:bookmarkStart w:id="593" w:name="_Toc17620"/>
      <w:bookmarkStart w:id="594" w:name="_Toc31518"/>
      <w:bookmarkStart w:id="595" w:name="_Toc774"/>
      <w:bookmarkStart w:id="596" w:name="_Toc15402"/>
      <w:bookmarkStart w:id="597" w:name="_Toc17580"/>
      <w:bookmarkStart w:id="598" w:name="_Toc17200"/>
      <w:bookmarkStart w:id="599" w:name="_Toc27600"/>
      <w:bookmarkStart w:id="600" w:name="_Toc3444"/>
      <w:bookmarkStart w:id="601" w:name="_Toc10225"/>
      <w:bookmarkStart w:id="602" w:name="_Toc32626"/>
      <w:bookmarkStart w:id="603" w:name="_Toc7812"/>
      <w:bookmarkStart w:id="604" w:name="_Toc20248"/>
      <w:bookmarkStart w:id="605" w:name="_Toc8840"/>
      <w:bookmarkStart w:id="606" w:name="_Toc24266"/>
      <w:bookmarkStart w:id="607" w:name="_Toc21779"/>
      <w:bookmarkStart w:id="608" w:name="_Toc2364"/>
      <w:bookmarkStart w:id="609" w:name="_Toc1400"/>
      <w:bookmarkStart w:id="610" w:name="_Toc30331"/>
      <w:bookmarkStart w:id="611" w:name="_Toc32196"/>
      <w:bookmarkStart w:id="612" w:name="_Toc236650441"/>
      <w:bookmarkEnd w:id="560"/>
      <w:r>
        <w:rPr>
          <w:rFonts w:ascii="方正楷体_GBK" w:eastAsia="方正楷体_GBK" w:hAnsi="方正楷体_GBK" w:cs="方正楷体_GBK" w:hint="eastAsia"/>
        </w:rPr>
        <w:t>（三）项目产出情况</w:t>
      </w:r>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p>
    <w:p w14:paraId="42743C10" w14:textId="77777777" w:rsidR="00310349" w:rsidRDefault="00000000">
      <w:pPr>
        <w:pStyle w:val="1a"/>
        <w:adjustRightInd w:val="0"/>
        <w:snapToGrid w:val="0"/>
        <w:spacing w:line="620" w:lineRule="exact"/>
        <w:ind w:firstLine="640"/>
        <w:jc w:val="both"/>
      </w:pPr>
      <w:bookmarkStart w:id="613" w:name="_Toc10877"/>
      <w:bookmarkStart w:id="614" w:name="_Toc18483"/>
      <w:r>
        <w:rPr>
          <w:rFonts w:hint="eastAsia"/>
        </w:rPr>
        <w:t>项目产出类指标由</w:t>
      </w:r>
      <w:r>
        <w:rPr>
          <w:rFonts w:hint="eastAsia"/>
        </w:rPr>
        <w:t>4</w:t>
      </w:r>
      <w:r>
        <w:rPr>
          <w:rFonts w:hint="eastAsia"/>
        </w:rPr>
        <w:t>个二级指标、</w:t>
      </w:r>
      <w:r>
        <w:rPr>
          <w:rFonts w:hint="eastAsia"/>
        </w:rPr>
        <w:t>4</w:t>
      </w:r>
      <w:r>
        <w:rPr>
          <w:rFonts w:hint="eastAsia"/>
        </w:rPr>
        <w:t>个三级指标构成，权重分值为</w:t>
      </w:r>
      <w:r>
        <w:rPr>
          <w:rFonts w:hint="eastAsia"/>
        </w:rPr>
        <w:t>30</w:t>
      </w:r>
      <w:r>
        <w:rPr>
          <w:rFonts w:hint="eastAsia"/>
        </w:rPr>
        <w:t>分，实际得分</w:t>
      </w:r>
      <w:r>
        <w:rPr>
          <w:rFonts w:hint="eastAsia"/>
        </w:rPr>
        <w:t>30</w:t>
      </w:r>
      <w:r>
        <w:rPr>
          <w:rFonts w:hint="eastAsia"/>
        </w:rPr>
        <w:t>分，得分率</w:t>
      </w:r>
      <w:r>
        <w:rPr>
          <w:rFonts w:hint="eastAsia"/>
        </w:rPr>
        <w:t>100%</w:t>
      </w:r>
      <w:r>
        <w:rPr>
          <w:rFonts w:hint="eastAsia"/>
        </w:rPr>
        <w:t>。项目效果指标得分情况如下所示：</w:t>
      </w:r>
    </w:p>
    <w:p w14:paraId="00311865" w14:textId="77777777" w:rsidR="00310349" w:rsidRDefault="00000000">
      <w:pPr>
        <w:pStyle w:val="1a"/>
        <w:adjustRightInd w:val="0"/>
        <w:snapToGrid w:val="0"/>
        <w:spacing w:line="620" w:lineRule="exact"/>
        <w:ind w:firstLineChars="0" w:firstLine="0"/>
        <w:jc w:val="center"/>
        <w:rPr>
          <w:rFonts w:cs="方正仿宋_GBK"/>
          <w:b/>
          <w:sz w:val="24"/>
        </w:rPr>
      </w:pPr>
      <w:r>
        <w:rPr>
          <w:rFonts w:cs="方正仿宋_GBK" w:hint="eastAsia"/>
          <w:b/>
          <w:sz w:val="24"/>
        </w:rPr>
        <w:t>表</w:t>
      </w:r>
      <w:r>
        <w:rPr>
          <w:rFonts w:cs="方正仿宋_GBK" w:hint="eastAsia"/>
          <w:b/>
          <w:sz w:val="24"/>
        </w:rPr>
        <w:t xml:space="preserve">1-4 </w:t>
      </w:r>
      <w:r>
        <w:rPr>
          <w:rFonts w:cs="方正仿宋_GBK" w:hint="eastAsia"/>
          <w:b/>
          <w:sz w:val="24"/>
        </w:rPr>
        <w:t>项目产出指标绩效评价得分情况表</w:t>
      </w:r>
    </w:p>
    <w:tbl>
      <w:tblPr>
        <w:tblW w:w="5000" w:type="pct"/>
        <w:tblCellMar>
          <w:left w:w="0" w:type="dxa"/>
          <w:right w:w="0" w:type="dxa"/>
        </w:tblCellMar>
        <w:tblLook w:val="04A0" w:firstRow="1" w:lastRow="0" w:firstColumn="1" w:lastColumn="0" w:noHBand="0" w:noVBand="1"/>
      </w:tblPr>
      <w:tblGrid>
        <w:gridCol w:w="3533"/>
        <w:gridCol w:w="1767"/>
        <w:gridCol w:w="1767"/>
        <w:gridCol w:w="1767"/>
      </w:tblGrid>
      <w:tr w:rsidR="00310349" w14:paraId="18D2A59B" w14:textId="77777777">
        <w:trPr>
          <w:trHeight w:val="400"/>
          <w:tblHeader/>
        </w:trPr>
        <w:tc>
          <w:tcPr>
            <w:tcW w:w="0" w:type="auto"/>
            <w:tcBorders>
              <w:top w:val="single" w:sz="4" w:space="0" w:color="000000"/>
              <w:left w:val="single" w:sz="4" w:space="0" w:color="000000"/>
              <w:bottom w:val="single" w:sz="4" w:space="0" w:color="000000"/>
              <w:right w:val="single" w:sz="4" w:space="0" w:color="000000"/>
            </w:tcBorders>
            <w:vAlign w:val="center"/>
          </w:tcPr>
          <w:p w14:paraId="7681815A" w14:textId="77777777" w:rsidR="00310349" w:rsidRDefault="00000000">
            <w:pPr>
              <w:pStyle w:val="FZ0"/>
              <w:adjustRightInd w:val="0"/>
              <w:spacing w:before="0" w:after="0" w:line="620" w:lineRule="exact"/>
              <w:ind w:leftChars="0" w:left="0" w:rightChars="0" w:right="0" w:firstLine="100"/>
              <w:jc w:val="center"/>
              <w:rPr>
                <w:rFonts w:ascii="Times New Roman" w:eastAsia="仿宋_GB2312" w:hAnsi="Times New Roman"/>
                <w:b/>
                <w:color w:val="auto"/>
                <w:kern w:val="0"/>
                <w:sz w:val="20"/>
                <w:szCs w:val="32"/>
              </w:rPr>
            </w:pPr>
            <w:r>
              <w:rPr>
                <w:rFonts w:ascii="Times New Roman" w:eastAsia="仿宋_GB2312" w:hAnsi="Times New Roman" w:hint="eastAsia"/>
                <w:b/>
                <w:color w:val="auto"/>
                <w:kern w:val="0"/>
                <w:sz w:val="20"/>
                <w:szCs w:val="32"/>
              </w:rPr>
              <w:t>评价指标</w:t>
            </w:r>
          </w:p>
        </w:tc>
        <w:tc>
          <w:tcPr>
            <w:tcW w:w="0" w:type="auto"/>
            <w:tcBorders>
              <w:top w:val="single" w:sz="4" w:space="0" w:color="000000"/>
              <w:left w:val="single" w:sz="4" w:space="0" w:color="000000"/>
              <w:bottom w:val="single" w:sz="4" w:space="0" w:color="000000"/>
              <w:right w:val="single" w:sz="4" w:space="0" w:color="000000"/>
            </w:tcBorders>
            <w:vAlign w:val="center"/>
          </w:tcPr>
          <w:p w14:paraId="614C4F68" w14:textId="77777777" w:rsidR="00310349" w:rsidRDefault="00000000">
            <w:pPr>
              <w:pStyle w:val="FZ0"/>
              <w:adjustRightInd w:val="0"/>
              <w:spacing w:before="0" w:after="0" w:line="620" w:lineRule="exact"/>
              <w:ind w:leftChars="0" w:left="0" w:rightChars="0" w:right="0" w:firstLine="100"/>
              <w:jc w:val="center"/>
              <w:rPr>
                <w:rFonts w:ascii="Times New Roman" w:eastAsia="仿宋_GB2312" w:hAnsi="Times New Roman"/>
                <w:b/>
                <w:color w:val="auto"/>
                <w:kern w:val="0"/>
                <w:sz w:val="20"/>
                <w:szCs w:val="32"/>
              </w:rPr>
            </w:pPr>
            <w:r>
              <w:rPr>
                <w:rFonts w:ascii="Times New Roman" w:eastAsia="仿宋_GB2312" w:hAnsi="Times New Roman" w:hint="eastAsia"/>
                <w:b/>
                <w:color w:val="auto"/>
                <w:kern w:val="0"/>
                <w:sz w:val="20"/>
                <w:szCs w:val="32"/>
              </w:rPr>
              <w:t>权重</w:t>
            </w:r>
          </w:p>
        </w:tc>
        <w:tc>
          <w:tcPr>
            <w:tcW w:w="0" w:type="auto"/>
            <w:tcBorders>
              <w:top w:val="single" w:sz="4" w:space="0" w:color="000000"/>
              <w:left w:val="single" w:sz="4" w:space="0" w:color="000000"/>
              <w:bottom w:val="single" w:sz="4" w:space="0" w:color="000000"/>
              <w:right w:val="single" w:sz="4" w:space="0" w:color="000000"/>
            </w:tcBorders>
            <w:vAlign w:val="center"/>
          </w:tcPr>
          <w:p w14:paraId="478F3ECB" w14:textId="77777777" w:rsidR="00310349" w:rsidRDefault="00000000">
            <w:pPr>
              <w:pStyle w:val="FZ0"/>
              <w:adjustRightInd w:val="0"/>
              <w:spacing w:before="0" w:after="0" w:line="620" w:lineRule="exact"/>
              <w:ind w:leftChars="0" w:left="0" w:rightChars="0" w:right="0" w:firstLine="100"/>
              <w:jc w:val="center"/>
              <w:rPr>
                <w:rFonts w:ascii="Times New Roman" w:eastAsia="仿宋_GB2312" w:hAnsi="Times New Roman"/>
                <w:b/>
                <w:color w:val="auto"/>
                <w:kern w:val="0"/>
                <w:sz w:val="20"/>
                <w:szCs w:val="32"/>
              </w:rPr>
            </w:pPr>
            <w:r>
              <w:rPr>
                <w:rFonts w:ascii="Times New Roman" w:eastAsia="仿宋_GB2312" w:hAnsi="Times New Roman" w:hint="eastAsia"/>
                <w:b/>
                <w:color w:val="auto"/>
                <w:kern w:val="0"/>
                <w:sz w:val="20"/>
                <w:szCs w:val="32"/>
              </w:rPr>
              <w:t>实际得分</w:t>
            </w:r>
          </w:p>
        </w:tc>
        <w:tc>
          <w:tcPr>
            <w:tcW w:w="0" w:type="auto"/>
            <w:tcBorders>
              <w:top w:val="single" w:sz="4" w:space="0" w:color="000000"/>
              <w:left w:val="single" w:sz="4" w:space="0" w:color="000000"/>
              <w:bottom w:val="single" w:sz="4" w:space="0" w:color="000000"/>
              <w:right w:val="single" w:sz="4" w:space="0" w:color="000000"/>
            </w:tcBorders>
            <w:vAlign w:val="center"/>
          </w:tcPr>
          <w:p w14:paraId="5D68CECE" w14:textId="77777777" w:rsidR="00310349" w:rsidRDefault="00000000">
            <w:pPr>
              <w:pStyle w:val="FZ0"/>
              <w:adjustRightInd w:val="0"/>
              <w:spacing w:before="0" w:after="0" w:line="620" w:lineRule="exact"/>
              <w:ind w:leftChars="0" w:left="0" w:rightChars="0" w:right="0" w:firstLine="100"/>
              <w:jc w:val="center"/>
              <w:rPr>
                <w:rFonts w:ascii="Times New Roman" w:eastAsia="仿宋_GB2312" w:hAnsi="Times New Roman"/>
                <w:b/>
                <w:color w:val="auto"/>
                <w:kern w:val="0"/>
                <w:sz w:val="20"/>
                <w:szCs w:val="32"/>
              </w:rPr>
            </w:pPr>
            <w:r>
              <w:rPr>
                <w:rFonts w:ascii="Times New Roman" w:eastAsia="仿宋_GB2312" w:hAnsi="Times New Roman" w:hint="eastAsia"/>
                <w:b/>
                <w:color w:val="auto"/>
                <w:kern w:val="0"/>
                <w:sz w:val="20"/>
                <w:szCs w:val="32"/>
              </w:rPr>
              <w:t>得分率</w:t>
            </w:r>
          </w:p>
        </w:tc>
      </w:tr>
      <w:tr w:rsidR="00310349" w14:paraId="69E3109C" w14:textId="77777777">
        <w:trPr>
          <w:trHeight w:val="400"/>
        </w:trPr>
        <w:tc>
          <w:tcPr>
            <w:tcW w:w="2000" w:type="pct"/>
            <w:tcBorders>
              <w:top w:val="single" w:sz="4" w:space="0" w:color="000000"/>
              <w:left w:val="single" w:sz="4" w:space="0" w:color="000000"/>
              <w:bottom w:val="single" w:sz="4" w:space="0" w:color="000000"/>
              <w:right w:val="single" w:sz="4" w:space="0" w:color="000000"/>
            </w:tcBorders>
            <w:vAlign w:val="center"/>
          </w:tcPr>
          <w:p w14:paraId="6427ECF2" w14:textId="77777777" w:rsidR="00310349" w:rsidRDefault="00000000">
            <w:pPr>
              <w:pStyle w:val="FZ0"/>
              <w:adjustRightInd w:val="0"/>
              <w:spacing w:before="0" w:after="0" w:line="620" w:lineRule="exact"/>
              <w:ind w:leftChars="0" w:left="0" w:rightChars="0" w:right="0" w:firstLine="100"/>
              <w:jc w:val="center"/>
              <w:rPr>
                <w:rFonts w:ascii="Times New Roman" w:eastAsia="仿宋_GB2312" w:hAnsi="Times New Roman"/>
                <w:bCs/>
                <w:color w:val="auto"/>
                <w:kern w:val="0"/>
                <w:sz w:val="20"/>
                <w:szCs w:val="32"/>
              </w:rPr>
            </w:pPr>
            <w:r>
              <w:rPr>
                <w:rFonts w:ascii="Times New Roman" w:eastAsia="仿宋_GB2312" w:hAnsi="Times New Roman" w:hint="eastAsia"/>
                <w:bCs/>
                <w:color w:val="auto"/>
                <w:kern w:val="0"/>
                <w:sz w:val="20"/>
                <w:szCs w:val="32"/>
              </w:rPr>
              <w:t>产出数量</w:t>
            </w:r>
          </w:p>
        </w:tc>
        <w:tc>
          <w:tcPr>
            <w:tcW w:w="1000" w:type="pct"/>
            <w:tcBorders>
              <w:top w:val="single" w:sz="4" w:space="0" w:color="000000"/>
              <w:left w:val="single" w:sz="4" w:space="0" w:color="000000"/>
              <w:bottom w:val="single" w:sz="4" w:space="0" w:color="000000"/>
              <w:right w:val="single" w:sz="4" w:space="0" w:color="000000"/>
            </w:tcBorders>
            <w:vAlign w:val="center"/>
          </w:tcPr>
          <w:p w14:paraId="6AB9DE3F" w14:textId="77777777" w:rsidR="00310349" w:rsidRDefault="00000000">
            <w:pPr>
              <w:pStyle w:val="FZ0"/>
              <w:adjustRightInd w:val="0"/>
              <w:spacing w:before="0" w:after="0" w:line="620" w:lineRule="exact"/>
              <w:ind w:leftChars="0" w:left="0" w:rightChars="0" w:right="0" w:firstLine="100"/>
              <w:jc w:val="center"/>
              <w:rPr>
                <w:rFonts w:ascii="Times New Roman" w:eastAsia="仿宋_GB2312" w:hAnsi="Times New Roman"/>
                <w:bCs/>
                <w:color w:val="auto"/>
                <w:kern w:val="0"/>
                <w:sz w:val="20"/>
                <w:szCs w:val="32"/>
              </w:rPr>
            </w:pPr>
            <w:r>
              <w:rPr>
                <w:rFonts w:ascii="Times New Roman" w:eastAsia="仿宋_GB2312" w:hAnsi="Times New Roman" w:hint="eastAsia"/>
                <w:bCs/>
                <w:color w:val="auto"/>
                <w:kern w:val="0"/>
                <w:sz w:val="20"/>
                <w:szCs w:val="32"/>
              </w:rPr>
              <w:t>8</w:t>
            </w:r>
          </w:p>
        </w:tc>
        <w:tc>
          <w:tcPr>
            <w:tcW w:w="1771" w:type="dxa"/>
            <w:tcBorders>
              <w:top w:val="single" w:sz="4" w:space="0" w:color="000000"/>
              <w:left w:val="single" w:sz="4" w:space="0" w:color="000000"/>
              <w:bottom w:val="single" w:sz="4" w:space="0" w:color="000000"/>
              <w:right w:val="single" w:sz="4" w:space="0" w:color="000000"/>
            </w:tcBorders>
            <w:vAlign w:val="center"/>
          </w:tcPr>
          <w:p w14:paraId="77900B06" w14:textId="77777777" w:rsidR="00310349" w:rsidRDefault="00000000">
            <w:pPr>
              <w:pStyle w:val="FZ0"/>
              <w:adjustRightInd w:val="0"/>
              <w:spacing w:before="0" w:after="0" w:line="620" w:lineRule="exact"/>
              <w:ind w:leftChars="0" w:left="0" w:rightChars="0" w:right="0" w:firstLine="100"/>
              <w:jc w:val="center"/>
              <w:rPr>
                <w:rFonts w:ascii="Times New Roman" w:eastAsia="仿宋_GB2312" w:hAnsi="Times New Roman"/>
                <w:bCs/>
                <w:color w:val="auto"/>
                <w:kern w:val="0"/>
                <w:sz w:val="20"/>
                <w:szCs w:val="32"/>
              </w:rPr>
            </w:pPr>
            <w:r>
              <w:rPr>
                <w:rFonts w:ascii="Times New Roman" w:eastAsia="仿宋_GB2312" w:hAnsi="Times New Roman" w:hint="eastAsia"/>
                <w:bCs/>
                <w:color w:val="auto"/>
                <w:kern w:val="0"/>
                <w:sz w:val="20"/>
                <w:szCs w:val="32"/>
              </w:rPr>
              <w:t>8</w:t>
            </w:r>
          </w:p>
        </w:tc>
        <w:tc>
          <w:tcPr>
            <w:tcW w:w="1000" w:type="pct"/>
            <w:tcBorders>
              <w:top w:val="single" w:sz="4" w:space="0" w:color="000000"/>
              <w:left w:val="single" w:sz="4" w:space="0" w:color="000000"/>
              <w:bottom w:val="single" w:sz="4" w:space="0" w:color="000000"/>
              <w:right w:val="single" w:sz="4" w:space="0" w:color="000000"/>
            </w:tcBorders>
          </w:tcPr>
          <w:p w14:paraId="6C03D3D9" w14:textId="77777777" w:rsidR="00310349" w:rsidRDefault="00000000">
            <w:pPr>
              <w:pStyle w:val="FZ0"/>
              <w:adjustRightInd w:val="0"/>
              <w:spacing w:before="0" w:after="0" w:line="620" w:lineRule="exact"/>
              <w:ind w:leftChars="0" w:left="0" w:rightChars="0" w:right="0" w:firstLine="100"/>
              <w:jc w:val="center"/>
              <w:rPr>
                <w:rFonts w:ascii="Times New Roman" w:eastAsia="仿宋_GB2312" w:hAnsi="Times New Roman"/>
                <w:bCs/>
                <w:color w:val="auto"/>
                <w:kern w:val="0"/>
                <w:sz w:val="20"/>
                <w:szCs w:val="32"/>
              </w:rPr>
            </w:pPr>
            <w:r>
              <w:rPr>
                <w:rFonts w:ascii="Times New Roman" w:eastAsia="仿宋_GB2312" w:hAnsi="Times New Roman" w:hint="eastAsia"/>
                <w:bCs/>
                <w:color w:val="auto"/>
                <w:kern w:val="0"/>
                <w:sz w:val="20"/>
                <w:szCs w:val="32"/>
              </w:rPr>
              <w:t>100%</w:t>
            </w:r>
          </w:p>
        </w:tc>
      </w:tr>
      <w:tr w:rsidR="00310349" w14:paraId="748D84F2" w14:textId="77777777">
        <w:trPr>
          <w:trHeight w:val="400"/>
        </w:trPr>
        <w:tc>
          <w:tcPr>
            <w:tcW w:w="0" w:type="auto"/>
            <w:tcBorders>
              <w:top w:val="single" w:sz="4" w:space="0" w:color="000000"/>
              <w:left w:val="single" w:sz="4" w:space="0" w:color="000000"/>
              <w:bottom w:val="single" w:sz="4" w:space="0" w:color="000000"/>
              <w:right w:val="single" w:sz="4" w:space="0" w:color="000000"/>
            </w:tcBorders>
            <w:vAlign w:val="center"/>
          </w:tcPr>
          <w:p w14:paraId="47011659" w14:textId="77777777" w:rsidR="00310349" w:rsidRDefault="00000000">
            <w:pPr>
              <w:pStyle w:val="FZ0"/>
              <w:adjustRightInd w:val="0"/>
              <w:spacing w:before="0" w:after="0" w:line="620" w:lineRule="exact"/>
              <w:ind w:leftChars="0" w:left="0" w:rightChars="0" w:right="0" w:firstLine="100"/>
              <w:jc w:val="center"/>
              <w:rPr>
                <w:rFonts w:ascii="Times New Roman" w:eastAsia="仿宋_GB2312" w:hAnsi="Times New Roman"/>
                <w:bCs/>
                <w:color w:val="auto"/>
                <w:kern w:val="0"/>
                <w:sz w:val="20"/>
                <w:szCs w:val="32"/>
              </w:rPr>
            </w:pPr>
            <w:r>
              <w:rPr>
                <w:rFonts w:ascii="Times New Roman" w:eastAsia="仿宋_GB2312" w:hAnsi="Times New Roman" w:hint="eastAsia"/>
                <w:bCs/>
                <w:color w:val="auto"/>
                <w:kern w:val="0"/>
                <w:sz w:val="20"/>
                <w:szCs w:val="32"/>
              </w:rPr>
              <w:t>产出质量</w:t>
            </w:r>
          </w:p>
        </w:tc>
        <w:tc>
          <w:tcPr>
            <w:tcW w:w="0" w:type="auto"/>
            <w:tcBorders>
              <w:top w:val="single" w:sz="4" w:space="0" w:color="000000"/>
              <w:left w:val="single" w:sz="4" w:space="0" w:color="000000"/>
              <w:bottom w:val="single" w:sz="4" w:space="0" w:color="000000"/>
              <w:right w:val="single" w:sz="4" w:space="0" w:color="000000"/>
            </w:tcBorders>
            <w:vAlign w:val="center"/>
          </w:tcPr>
          <w:p w14:paraId="0FC340D5" w14:textId="77777777" w:rsidR="00310349" w:rsidRDefault="00000000">
            <w:pPr>
              <w:pStyle w:val="FZ0"/>
              <w:adjustRightInd w:val="0"/>
              <w:spacing w:before="0" w:after="0" w:line="620" w:lineRule="exact"/>
              <w:ind w:leftChars="0" w:left="0" w:rightChars="0" w:right="0" w:firstLine="100"/>
              <w:jc w:val="center"/>
              <w:rPr>
                <w:rFonts w:ascii="Times New Roman" w:eastAsia="仿宋_GB2312" w:hAnsi="Times New Roman"/>
                <w:bCs/>
                <w:color w:val="auto"/>
                <w:kern w:val="0"/>
                <w:sz w:val="20"/>
                <w:szCs w:val="32"/>
              </w:rPr>
            </w:pPr>
            <w:r>
              <w:rPr>
                <w:rFonts w:ascii="Times New Roman" w:eastAsia="仿宋_GB2312" w:hAnsi="Times New Roman" w:hint="eastAsia"/>
                <w:bCs/>
                <w:color w:val="auto"/>
                <w:kern w:val="0"/>
                <w:sz w:val="20"/>
                <w:szCs w:val="32"/>
              </w:rPr>
              <w:t>8</w:t>
            </w:r>
          </w:p>
        </w:tc>
        <w:tc>
          <w:tcPr>
            <w:tcW w:w="1771" w:type="dxa"/>
            <w:tcBorders>
              <w:top w:val="single" w:sz="4" w:space="0" w:color="000000"/>
              <w:left w:val="single" w:sz="4" w:space="0" w:color="000000"/>
              <w:bottom w:val="single" w:sz="4" w:space="0" w:color="000000"/>
              <w:right w:val="single" w:sz="4" w:space="0" w:color="000000"/>
            </w:tcBorders>
            <w:vAlign w:val="center"/>
          </w:tcPr>
          <w:p w14:paraId="509ADF74" w14:textId="77777777" w:rsidR="00310349" w:rsidRDefault="00000000">
            <w:pPr>
              <w:pStyle w:val="FZ0"/>
              <w:adjustRightInd w:val="0"/>
              <w:spacing w:before="0" w:after="0" w:line="620" w:lineRule="exact"/>
              <w:ind w:leftChars="0" w:left="0" w:rightChars="0" w:right="0" w:firstLine="100"/>
              <w:jc w:val="center"/>
              <w:rPr>
                <w:rFonts w:ascii="Times New Roman" w:eastAsia="仿宋_GB2312" w:hAnsi="Times New Roman"/>
                <w:bCs/>
                <w:color w:val="auto"/>
                <w:kern w:val="0"/>
                <w:sz w:val="20"/>
                <w:szCs w:val="32"/>
              </w:rPr>
            </w:pPr>
            <w:r>
              <w:rPr>
                <w:rFonts w:ascii="Times New Roman" w:eastAsia="仿宋_GB2312" w:hAnsi="Times New Roman" w:hint="eastAsia"/>
                <w:bCs/>
                <w:color w:val="auto"/>
                <w:kern w:val="0"/>
                <w:sz w:val="20"/>
                <w:szCs w:val="32"/>
              </w:rPr>
              <w:t>8</w:t>
            </w:r>
          </w:p>
        </w:tc>
        <w:tc>
          <w:tcPr>
            <w:tcW w:w="0" w:type="auto"/>
            <w:tcBorders>
              <w:top w:val="single" w:sz="4" w:space="0" w:color="000000"/>
              <w:left w:val="single" w:sz="4" w:space="0" w:color="000000"/>
              <w:bottom w:val="single" w:sz="4" w:space="0" w:color="000000"/>
              <w:right w:val="single" w:sz="4" w:space="0" w:color="000000"/>
            </w:tcBorders>
          </w:tcPr>
          <w:p w14:paraId="607B4832" w14:textId="77777777" w:rsidR="00310349" w:rsidRDefault="00000000">
            <w:pPr>
              <w:pStyle w:val="FZ0"/>
              <w:adjustRightInd w:val="0"/>
              <w:spacing w:before="0" w:after="0" w:line="620" w:lineRule="exact"/>
              <w:ind w:leftChars="0" w:left="0" w:rightChars="0" w:right="0" w:firstLine="100"/>
              <w:jc w:val="center"/>
              <w:rPr>
                <w:rFonts w:ascii="Times New Roman" w:eastAsia="仿宋_GB2312" w:hAnsi="Times New Roman"/>
                <w:bCs/>
                <w:color w:val="auto"/>
                <w:kern w:val="0"/>
                <w:sz w:val="20"/>
                <w:szCs w:val="32"/>
              </w:rPr>
            </w:pPr>
            <w:r>
              <w:rPr>
                <w:rFonts w:ascii="Times New Roman" w:eastAsia="仿宋_GB2312" w:hAnsi="Times New Roman" w:hint="eastAsia"/>
                <w:bCs/>
                <w:color w:val="auto"/>
                <w:kern w:val="0"/>
                <w:sz w:val="20"/>
                <w:szCs w:val="32"/>
              </w:rPr>
              <w:t>100%</w:t>
            </w:r>
          </w:p>
        </w:tc>
      </w:tr>
      <w:tr w:rsidR="00310349" w14:paraId="08ADDBA6" w14:textId="77777777">
        <w:trPr>
          <w:trHeight w:val="400"/>
        </w:trPr>
        <w:tc>
          <w:tcPr>
            <w:tcW w:w="0" w:type="auto"/>
            <w:tcBorders>
              <w:top w:val="single" w:sz="4" w:space="0" w:color="000000"/>
              <w:left w:val="single" w:sz="4" w:space="0" w:color="000000"/>
              <w:bottom w:val="single" w:sz="4" w:space="0" w:color="000000"/>
              <w:right w:val="single" w:sz="4" w:space="0" w:color="000000"/>
            </w:tcBorders>
            <w:vAlign w:val="center"/>
          </w:tcPr>
          <w:p w14:paraId="74322F7F" w14:textId="77777777" w:rsidR="00310349" w:rsidRDefault="00000000">
            <w:pPr>
              <w:pStyle w:val="FZ0"/>
              <w:adjustRightInd w:val="0"/>
              <w:spacing w:before="0" w:after="0" w:line="620" w:lineRule="exact"/>
              <w:ind w:leftChars="0" w:left="0" w:rightChars="0" w:right="0" w:firstLine="100"/>
              <w:jc w:val="center"/>
              <w:rPr>
                <w:rFonts w:ascii="Times New Roman" w:eastAsia="仿宋_GB2312" w:hAnsi="Times New Roman"/>
                <w:bCs/>
                <w:color w:val="auto"/>
                <w:kern w:val="0"/>
                <w:sz w:val="20"/>
                <w:szCs w:val="32"/>
              </w:rPr>
            </w:pPr>
            <w:r>
              <w:rPr>
                <w:rFonts w:ascii="Times New Roman" w:eastAsia="仿宋_GB2312" w:hAnsi="Times New Roman" w:hint="eastAsia"/>
                <w:bCs/>
                <w:color w:val="auto"/>
                <w:kern w:val="0"/>
                <w:sz w:val="20"/>
                <w:szCs w:val="32"/>
              </w:rPr>
              <w:t>产出时效</w:t>
            </w:r>
          </w:p>
        </w:tc>
        <w:tc>
          <w:tcPr>
            <w:tcW w:w="0" w:type="auto"/>
            <w:tcBorders>
              <w:top w:val="single" w:sz="4" w:space="0" w:color="000000"/>
              <w:left w:val="single" w:sz="4" w:space="0" w:color="000000"/>
              <w:bottom w:val="single" w:sz="4" w:space="0" w:color="000000"/>
              <w:right w:val="single" w:sz="4" w:space="0" w:color="000000"/>
            </w:tcBorders>
            <w:vAlign w:val="center"/>
          </w:tcPr>
          <w:p w14:paraId="44551771" w14:textId="77777777" w:rsidR="00310349" w:rsidRDefault="00000000">
            <w:pPr>
              <w:pStyle w:val="FZ0"/>
              <w:adjustRightInd w:val="0"/>
              <w:spacing w:before="0" w:after="0" w:line="620" w:lineRule="exact"/>
              <w:ind w:leftChars="0" w:left="0" w:rightChars="0" w:right="0" w:firstLine="100"/>
              <w:jc w:val="center"/>
              <w:rPr>
                <w:rFonts w:ascii="Times New Roman" w:eastAsia="仿宋_GB2312" w:hAnsi="Times New Roman"/>
                <w:bCs/>
                <w:color w:val="auto"/>
                <w:kern w:val="0"/>
                <w:sz w:val="20"/>
                <w:szCs w:val="32"/>
              </w:rPr>
            </w:pPr>
            <w:r>
              <w:rPr>
                <w:rFonts w:ascii="Times New Roman" w:eastAsia="仿宋_GB2312" w:hAnsi="Times New Roman" w:hint="eastAsia"/>
                <w:bCs/>
                <w:color w:val="auto"/>
                <w:kern w:val="0"/>
                <w:sz w:val="20"/>
                <w:szCs w:val="32"/>
              </w:rPr>
              <w:t>8</w:t>
            </w:r>
          </w:p>
        </w:tc>
        <w:tc>
          <w:tcPr>
            <w:tcW w:w="1771" w:type="dxa"/>
            <w:tcBorders>
              <w:top w:val="single" w:sz="4" w:space="0" w:color="000000"/>
              <w:left w:val="single" w:sz="4" w:space="0" w:color="000000"/>
              <w:bottom w:val="single" w:sz="4" w:space="0" w:color="000000"/>
              <w:right w:val="single" w:sz="4" w:space="0" w:color="000000"/>
            </w:tcBorders>
            <w:vAlign w:val="center"/>
          </w:tcPr>
          <w:p w14:paraId="0F713115" w14:textId="77777777" w:rsidR="00310349" w:rsidRDefault="00000000">
            <w:pPr>
              <w:pStyle w:val="FZ0"/>
              <w:adjustRightInd w:val="0"/>
              <w:spacing w:before="0" w:after="0" w:line="620" w:lineRule="exact"/>
              <w:ind w:leftChars="0" w:left="0" w:rightChars="0" w:right="0" w:firstLine="100"/>
              <w:jc w:val="center"/>
              <w:rPr>
                <w:rFonts w:ascii="Times New Roman" w:eastAsia="仿宋_GB2312" w:hAnsi="Times New Roman"/>
                <w:bCs/>
                <w:color w:val="auto"/>
                <w:kern w:val="0"/>
                <w:sz w:val="20"/>
                <w:szCs w:val="32"/>
              </w:rPr>
            </w:pPr>
            <w:r>
              <w:rPr>
                <w:rFonts w:ascii="Times New Roman" w:eastAsia="仿宋_GB2312" w:hAnsi="Times New Roman" w:hint="eastAsia"/>
                <w:bCs/>
                <w:color w:val="auto"/>
                <w:kern w:val="0"/>
                <w:sz w:val="20"/>
                <w:szCs w:val="32"/>
              </w:rPr>
              <w:t>8</w:t>
            </w:r>
          </w:p>
        </w:tc>
        <w:tc>
          <w:tcPr>
            <w:tcW w:w="0" w:type="auto"/>
            <w:tcBorders>
              <w:top w:val="single" w:sz="4" w:space="0" w:color="000000"/>
              <w:left w:val="single" w:sz="4" w:space="0" w:color="000000"/>
              <w:bottom w:val="single" w:sz="4" w:space="0" w:color="000000"/>
              <w:right w:val="single" w:sz="4" w:space="0" w:color="000000"/>
            </w:tcBorders>
          </w:tcPr>
          <w:p w14:paraId="04749CBE" w14:textId="77777777" w:rsidR="00310349" w:rsidRDefault="00000000">
            <w:pPr>
              <w:pStyle w:val="FZ0"/>
              <w:adjustRightInd w:val="0"/>
              <w:spacing w:before="0" w:after="0" w:line="620" w:lineRule="exact"/>
              <w:ind w:leftChars="0" w:left="0" w:rightChars="0" w:right="0" w:firstLine="100"/>
              <w:jc w:val="center"/>
              <w:rPr>
                <w:rFonts w:ascii="Times New Roman" w:eastAsia="仿宋_GB2312" w:hAnsi="Times New Roman"/>
                <w:bCs/>
                <w:color w:val="auto"/>
                <w:kern w:val="0"/>
                <w:sz w:val="20"/>
                <w:szCs w:val="32"/>
              </w:rPr>
            </w:pPr>
            <w:r>
              <w:rPr>
                <w:rFonts w:ascii="Times New Roman" w:eastAsia="仿宋_GB2312" w:hAnsi="Times New Roman" w:hint="eastAsia"/>
                <w:bCs/>
                <w:color w:val="auto"/>
                <w:kern w:val="0"/>
                <w:sz w:val="20"/>
                <w:szCs w:val="32"/>
              </w:rPr>
              <w:t>100%</w:t>
            </w:r>
          </w:p>
        </w:tc>
      </w:tr>
      <w:tr w:rsidR="00310349" w14:paraId="19125D94" w14:textId="77777777">
        <w:trPr>
          <w:trHeight w:val="400"/>
        </w:trPr>
        <w:tc>
          <w:tcPr>
            <w:tcW w:w="0" w:type="auto"/>
            <w:tcBorders>
              <w:top w:val="single" w:sz="4" w:space="0" w:color="000000"/>
              <w:left w:val="single" w:sz="4" w:space="0" w:color="000000"/>
              <w:bottom w:val="single" w:sz="4" w:space="0" w:color="000000"/>
              <w:right w:val="single" w:sz="4" w:space="0" w:color="000000"/>
            </w:tcBorders>
            <w:vAlign w:val="center"/>
          </w:tcPr>
          <w:p w14:paraId="10D032BE" w14:textId="77777777" w:rsidR="00310349" w:rsidRDefault="00000000">
            <w:pPr>
              <w:pStyle w:val="FZ0"/>
              <w:adjustRightInd w:val="0"/>
              <w:spacing w:before="0" w:after="0" w:line="620" w:lineRule="exact"/>
              <w:ind w:leftChars="0" w:left="0" w:rightChars="0" w:right="0" w:firstLine="100"/>
              <w:jc w:val="center"/>
              <w:rPr>
                <w:rFonts w:ascii="Times New Roman" w:eastAsia="仿宋_GB2312" w:hAnsi="Times New Roman"/>
                <w:bCs/>
                <w:color w:val="auto"/>
                <w:kern w:val="0"/>
                <w:sz w:val="20"/>
                <w:szCs w:val="32"/>
              </w:rPr>
            </w:pPr>
            <w:r>
              <w:rPr>
                <w:rFonts w:ascii="Times New Roman" w:eastAsia="仿宋_GB2312" w:hAnsi="Times New Roman" w:hint="eastAsia"/>
                <w:bCs/>
                <w:color w:val="auto"/>
                <w:kern w:val="0"/>
                <w:sz w:val="20"/>
                <w:szCs w:val="32"/>
              </w:rPr>
              <w:t>产出成本</w:t>
            </w:r>
          </w:p>
        </w:tc>
        <w:tc>
          <w:tcPr>
            <w:tcW w:w="0" w:type="auto"/>
            <w:tcBorders>
              <w:top w:val="single" w:sz="4" w:space="0" w:color="000000"/>
              <w:left w:val="single" w:sz="4" w:space="0" w:color="000000"/>
              <w:bottom w:val="single" w:sz="4" w:space="0" w:color="000000"/>
              <w:right w:val="single" w:sz="4" w:space="0" w:color="000000"/>
            </w:tcBorders>
            <w:vAlign w:val="center"/>
          </w:tcPr>
          <w:p w14:paraId="1E3768C9" w14:textId="77777777" w:rsidR="00310349" w:rsidRDefault="00000000">
            <w:pPr>
              <w:pStyle w:val="FZ0"/>
              <w:adjustRightInd w:val="0"/>
              <w:spacing w:before="0" w:after="0" w:line="620" w:lineRule="exact"/>
              <w:ind w:leftChars="0" w:left="0" w:rightChars="0" w:right="0" w:firstLine="100"/>
              <w:jc w:val="center"/>
              <w:rPr>
                <w:rFonts w:ascii="Times New Roman" w:eastAsia="仿宋_GB2312" w:hAnsi="Times New Roman"/>
                <w:bCs/>
                <w:color w:val="auto"/>
                <w:kern w:val="0"/>
                <w:sz w:val="20"/>
                <w:szCs w:val="32"/>
              </w:rPr>
            </w:pPr>
            <w:r>
              <w:rPr>
                <w:rFonts w:ascii="Times New Roman" w:eastAsia="仿宋_GB2312" w:hAnsi="Times New Roman" w:hint="eastAsia"/>
                <w:bCs/>
                <w:color w:val="auto"/>
                <w:kern w:val="0"/>
                <w:sz w:val="20"/>
                <w:szCs w:val="32"/>
              </w:rPr>
              <w:t>6</w:t>
            </w:r>
          </w:p>
        </w:tc>
        <w:tc>
          <w:tcPr>
            <w:tcW w:w="1771" w:type="dxa"/>
            <w:tcBorders>
              <w:top w:val="single" w:sz="4" w:space="0" w:color="000000"/>
              <w:left w:val="single" w:sz="4" w:space="0" w:color="000000"/>
              <w:bottom w:val="single" w:sz="4" w:space="0" w:color="000000"/>
              <w:right w:val="single" w:sz="4" w:space="0" w:color="000000"/>
            </w:tcBorders>
            <w:vAlign w:val="center"/>
          </w:tcPr>
          <w:p w14:paraId="4EBB9E9E" w14:textId="77777777" w:rsidR="00310349" w:rsidRDefault="00000000">
            <w:pPr>
              <w:pStyle w:val="FZ0"/>
              <w:adjustRightInd w:val="0"/>
              <w:spacing w:before="0" w:after="0" w:line="620" w:lineRule="exact"/>
              <w:ind w:leftChars="0" w:left="0" w:rightChars="0" w:right="0" w:firstLine="100"/>
              <w:jc w:val="center"/>
              <w:rPr>
                <w:rFonts w:ascii="Times New Roman" w:eastAsia="仿宋_GB2312" w:hAnsi="Times New Roman"/>
                <w:bCs/>
                <w:color w:val="auto"/>
                <w:kern w:val="0"/>
                <w:sz w:val="20"/>
                <w:szCs w:val="32"/>
              </w:rPr>
            </w:pPr>
            <w:r>
              <w:rPr>
                <w:rFonts w:ascii="Times New Roman" w:eastAsia="仿宋_GB2312" w:hAnsi="Times New Roman" w:hint="eastAsia"/>
                <w:bCs/>
                <w:color w:val="auto"/>
                <w:kern w:val="0"/>
                <w:sz w:val="20"/>
                <w:szCs w:val="32"/>
              </w:rPr>
              <w:t>6</w:t>
            </w:r>
          </w:p>
        </w:tc>
        <w:tc>
          <w:tcPr>
            <w:tcW w:w="0" w:type="auto"/>
            <w:tcBorders>
              <w:top w:val="single" w:sz="4" w:space="0" w:color="000000"/>
              <w:left w:val="single" w:sz="4" w:space="0" w:color="000000"/>
              <w:bottom w:val="single" w:sz="4" w:space="0" w:color="000000"/>
              <w:right w:val="single" w:sz="4" w:space="0" w:color="000000"/>
            </w:tcBorders>
          </w:tcPr>
          <w:p w14:paraId="0EC0E4B3" w14:textId="77777777" w:rsidR="00310349" w:rsidRDefault="00000000">
            <w:pPr>
              <w:pStyle w:val="FZ0"/>
              <w:adjustRightInd w:val="0"/>
              <w:spacing w:before="0" w:after="0" w:line="620" w:lineRule="exact"/>
              <w:ind w:leftChars="0" w:left="0" w:rightChars="0" w:right="0" w:firstLine="100"/>
              <w:jc w:val="center"/>
              <w:rPr>
                <w:rFonts w:ascii="Times New Roman" w:eastAsia="仿宋_GB2312" w:hAnsi="Times New Roman"/>
                <w:bCs/>
                <w:color w:val="auto"/>
                <w:kern w:val="0"/>
                <w:sz w:val="20"/>
                <w:szCs w:val="32"/>
              </w:rPr>
            </w:pPr>
            <w:r>
              <w:rPr>
                <w:rFonts w:ascii="Times New Roman" w:eastAsia="仿宋_GB2312" w:hAnsi="Times New Roman" w:hint="eastAsia"/>
                <w:bCs/>
                <w:color w:val="auto"/>
                <w:kern w:val="0"/>
                <w:sz w:val="20"/>
                <w:szCs w:val="32"/>
              </w:rPr>
              <w:t>100%</w:t>
            </w:r>
          </w:p>
        </w:tc>
      </w:tr>
      <w:tr w:rsidR="00310349" w14:paraId="476C0560" w14:textId="77777777">
        <w:trPr>
          <w:trHeight w:val="400"/>
        </w:trPr>
        <w:tc>
          <w:tcPr>
            <w:tcW w:w="0" w:type="auto"/>
            <w:tcBorders>
              <w:top w:val="single" w:sz="4" w:space="0" w:color="000000"/>
              <w:left w:val="single" w:sz="4" w:space="0" w:color="000000"/>
              <w:bottom w:val="single" w:sz="4" w:space="0" w:color="000000"/>
              <w:right w:val="single" w:sz="4" w:space="0" w:color="000000"/>
            </w:tcBorders>
            <w:vAlign w:val="center"/>
          </w:tcPr>
          <w:p w14:paraId="709CB33B" w14:textId="77777777" w:rsidR="00310349" w:rsidRDefault="00000000">
            <w:pPr>
              <w:pStyle w:val="FZ0"/>
              <w:adjustRightInd w:val="0"/>
              <w:spacing w:before="0" w:after="0" w:line="620" w:lineRule="exact"/>
              <w:ind w:leftChars="0" w:left="0" w:rightChars="0" w:right="0" w:firstLine="100"/>
              <w:jc w:val="center"/>
              <w:rPr>
                <w:rFonts w:ascii="Times New Roman" w:eastAsia="仿宋_GB2312" w:hAnsi="Times New Roman"/>
                <w:bCs/>
                <w:color w:val="auto"/>
                <w:kern w:val="0"/>
                <w:sz w:val="20"/>
                <w:szCs w:val="32"/>
              </w:rPr>
            </w:pPr>
            <w:r>
              <w:rPr>
                <w:rFonts w:ascii="Times New Roman" w:eastAsia="仿宋_GB2312" w:hAnsi="Times New Roman" w:hint="eastAsia"/>
                <w:bCs/>
                <w:color w:val="auto"/>
                <w:kern w:val="0"/>
                <w:sz w:val="20"/>
                <w:szCs w:val="32"/>
              </w:rPr>
              <w:t>合计得分</w:t>
            </w:r>
          </w:p>
        </w:tc>
        <w:tc>
          <w:tcPr>
            <w:tcW w:w="0" w:type="auto"/>
            <w:tcBorders>
              <w:top w:val="single" w:sz="4" w:space="0" w:color="000000"/>
              <w:left w:val="single" w:sz="4" w:space="0" w:color="000000"/>
              <w:bottom w:val="single" w:sz="4" w:space="0" w:color="000000"/>
              <w:right w:val="single" w:sz="4" w:space="0" w:color="000000"/>
            </w:tcBorders>
            <w:vAlign w:val="center"/>
          </w:tcPr>
          <w:p w14:paraId="4694CEAD" w14:textId="77777777" w:rsidR="00310349" w:rsidRDefault="00000000">
            <w:pPr>
              <w:pStyle w:val="FZ0"/>
              <w:adjustRightInd w:val="0"/>
              <w:spacing w:before="0" w:after="0" w:line="620" w:lineRule="exact"/>
              <w:ind w:leftChars="0" w:left="0" w:rightChars="0" w:right="0" w:firstLine="100"/>
              <w:jc w:val="center"/>
              <w:rPr>
                <w:rFonts w:ascii="Times New Roman" w:eastAsia="仿宋_GB2312" w:hAnsi="Times New Roman"/>
                <w:bCs/>
                <w:color w:val="auto"/>
                <w:kern w:val="0"/>
                <w:sz w:val="20"/>
                <w:szCs w:val="32"/>
              </w:rPr>
            </w:pPr>
            <w:r>
              <w:rPr>
                <w:rFonts w:ascii="Times New Roman" w:eastAsia="仿宋_GB2312" w:hAnsi="Times New Roman" w:hint="eastAsia"/>
                <w:bCs/>
                <w:color w:val="auto"/>
                <w:kern w:val="0"/>
                <w:sz w:val="20"/>
                <w:szCs w:val="32"/>
              </w:rPr>
              <w:t>30</w:t>
            </w:r>
          </w:p>
        </w:tc>
        <w:tc>
          <w:tcPr>
            <w:tcW w:w="0" w:type="auto"/>
            <w:tcBorders>
              <w:top w:val="single" w:sz="4" w:space="0" w:color="000000"/>
              <w:left w:val="single" w:sz="4" w:space="0" w:color="000000"/>
              <w:bottom w:val="single" w:sz="4" w:space="0" w:color="000000"/>
              <w:right w:val="single" w:sz="4" w:space="0" w:color="000000"/>
            </w:tcBorders>
            <w:vAlign w:val="center"/>
          </w:tcPr>
          <w:p w14:paraId="55C9A095" w14:textId="77777777" w:rsidR="00310349" w:rsidRDefault="00000000">
            <w:pPr>
              <w:pStyle w:val="FZ0"/>
              <w:adjustRightInd w:val="0"/>
              <w:spacing w:before="0" w:after="0" w:line="620" w:lineRule="exact"/>
              <w:ind w:leftChars="0" w:left="0" w:rightChars="0" w:right="0" w:firstLine="100"/>
              <w:jc w:val="center"/>
              <w:rPr>
                <w:rFonts w:ascii="Times New Roman" w:eastAsia="仿宋_GB2312" w:hAnsi="Times New Roman"/>
                <w:bCs/>
                <w:color w:val="auto"/>
                <w:kern w:val="0"/>
                <w:sz w:val="20"/>
                <w:szCs w:val="32"/>
              </w:rPr>
            </w:pPr>
            <w:r>
              <w:rPr>
                <w:rFonts w:ascii="Times New Roman" w:eastAsia="仿宋_GB2312" w:hAnsi="Times New Roman" w:hint="eastAsia"/>
                <w:bCs/>
                <w:color w:val="auto"/>
                <w:kern w:val="0"/>
                <w:sz w:val="20"/>
                <w:szCs w:val="32"/>
              </w:rPr>
              <w:t>30</w:t>
            </w:r>
          </w:p>
        </w:tc>
        <w:tc>
          <w:tcPr>
            <w:tcW w:w="0" w:type="auto"/>
            <w:tcBorders>
              <w:top w:val="single" w:sz="4" w:space="0" w:color="000000"/>
              <w:left w:val="single" w:sz="4" w:space="0" w:color="000000"/>
              <w:bottom w:val="single" w:sz="4" w:space="0" w:color="000000"/>
              <w:right w:val="single" w:sz="4" w:space="0" w:color="000000"/>
            </w:tcBorders>
          </w:tcPr>
          <w:p w14:paraId="332256E3" w14:textId="77777777" w:rsidR="00310349" w:rsidRDefault="00000000">
            <w:pPr>
              <w:pStyle w:val="FZ0"/>
              <w:adjustRightInd w:val="0"/>
              <w:spacing w:before="0" w:after="0" w:line="620" w:lineRule="exact"/>
              <w:ind w:leftChars="0" w:left="0" w:rightChars="0" w:right="0" w:firstLine="100"/>
              <w:jc w:val="center"/>
              <w:rPr>
                <w:rFonts w:ascii="Times New Roman" w:eastAsia="仿宋_GB2312" w:hAnsi="Times New Roman"/>
                <w:bCs/>
                <w:color w:val="auto"/>
                <w:kern w:val="0"/>
                <w:sz w:val="20"/>
                <w:szCs w:val="32"/>
              </w:rPr>
            </w:pPr>
            <w:r>
              <w:rPr>
                <w:rFonts w:ascii="Times New Roman" w:eastAsia="仿宋_GB2312" w:hAnsi="Times New Roman" w:hint="eastAsia"/>
                <w:bCs/>
                <w:color w:val="auto"/>
                <w:kern w:val="0"/>
                <w:sz w:val="20"/>
                <w:szCs w:val="32"/>
              </w:rPr>
              <w:t>100%</w:t>
            </w:r>
          </w:p>
        </w:tc>
      </w:tr>
    </w:tbl>
    <w:p w14:paraId="16171596" w14:textId="77777777" w:rsidR="00310349" w:rsidRDefault="00000000">
      <w:pPr>
        <w:pStyle w:val="1a"/>
        <w:adjustRightInd w:val="0"/>
        <w:snapToGrid w:val="0"/>
        <w:spacing w:line="620" w:lineRule="exact"/>
        <w:ind w:firstLine="643"/>
        <w:jc w:val="both"/>
        <w:outlineLvl w:val="2"/>
        <w:rPr>
          <w:rFonts w:ascii="方正仿宋简体" w:eastAsia="方正仿宋简体" w:hAnsi="方正仿宋简体" w:cs="方正仿宋简体" w:hint="eastAsia"/>
          <w:b/>
          <w:bCs/>
        </w:rPr>
      </w:pPr>
      <w:bookmarkStart w:id="615" w:name="_Toc25017"/>
      <w:bookmarkStart w:id="616" w:name="_Toc236322719"/>
      <w:bookmarkStart w:id="617" w:name="_Toc236650442"/>
      <w:r>
        <w:rPr>
          <w:rFonts w:ascii="方正仿宋简体" w:eastAsia="方正仿宋简体" w:hAnsi="方正仿宋简体" w:cs="方正仿宋简体" w:hint="eastAsia"/>
          <w:b/>
          <w:bCs/>
        </w:rPr>
        <w:t>1.产出数量</w:t>
      </w:r>
      <w:bookmarkEnd w:id="613"/>
      <w:bookmarkEnd w:id="614"/>
      <w:bookmarkEnd w:id="615"/>
      <w:bookmarkEnd w:id="616"/>
      <w:bookmarkEnd w:id="617"/>
    </w:p>
    <w:p w14:paraId="0EA3C994" w14:textId="77777777" w:rsidR="00310349" w:rsidRDefault="00000000">
      <w:pPr>
        <w:pStyle w:val="1a"/>
        <w:adjustRightInd w:val="0"/>
        <w:snapToGrid w:val="0"/>
        <w:spacing w:line="620" w:lineRule="exact"/>
        <w:ind w:firstLine="643"/>
        <w:jc w:val="both"/>
        <w:rPr>
          <w:b/>
          <w:bCs/>
        </w:rPr>
      </w:pPr>
      <w:r>
        <w:rPr>
          <w:rFonts w:hint="eastAsia"/>
          <w:b/>
          <w:bCs/>
        </w:rPr>
        <w:t>（</w:t>
      </w:r>
      <w:r>
        <w:rPr>
          <w:rFonts w:hint="eastAsia"/>
          <w:b/>
          <w:bCs/>
        </w:rPr>
        <w:t>1</w:t>
      </w:r>
      <w:r>
        <w:rPr>
          <w:rFonts w:hint="eastAsia"/>
          <w:b/>
          <w:bCs/>
        </w:rPr>
        <w:t>）农村新建改建道路里程大于等于</w:t>
      </w:r>
      <w:r>
        <w:rPr>
          <w:rFonts w:hint="eastAsia"/>
          <w:b/>
          <w:bCs/>
        </w:rPr>
        <w:t>4.5</w:t>
      </w:r>
      <w:r>
        <w:rPr>
          <w:rFonts w:hint="eastAsia"/>
          <w:b/>
          <w:bCs/>
        </w:rPr>
        <w:t>公里。</w:t>
      </w:r>
    </w:p>
    <w:p w14:paraId="3C78DB14" w14:textId="77777777" w:rsidR="00310349" w:rsidRDefault="00000000">
      <w:pPr>
        <w:pStyle w:val="1a"/>
        <w:adjustRightInd w:val="0"/>
        <w:snapToGrid w:val="0"/>
        <w:spacing w:line="620" w:lineRule="exact"/>
        <w:ind w:firstLine="640"/>
        <w:jc w:val="both"/>
      </w:pPr>
      <w:r>
        <w:rPr>
          <w:rFonts w:hint="eastAsia"/>
        </w:rPr>
        <w:t>根据《关于莎车县英吾斯塘乡</w:t>
      </w:r>
      <w:r>
        <w:rPr>
          <w:rFonts w:hint="eastAsia"/>
        </w:rPr>
        <w:t>7</w:t>
      </w:r>
      <w:r>
        <w:rPr>
          <w:rFonts w:hint="eastAsia"/>
        </w:rPr>
        <w:t>村农村公路提升改造建设项目可行性研究报告（代项目建议书）的批复》（莎发改〔</w:t>
      </w:r>
      <w:r>
        <w:rPr>
          <w:rFonts w:hint="eastAsia"/>
        </w:rPr>
        <w:t>2025</w:t>
      </w:r>
      <w:r>
        <w:rPr>
          <w:rFonts w:hint="eastAsia"/>
        </w:rPr>
        <w:t>〕</w:t>
      </w:r>
      <w:r>
        <w:rPr>
          <w:rFonts w:hint="eastAsia"/>
        </w:rPr>
        <w:t>72</w:t>
      </w:r>
      <w:r>
        <w:rPr>
          <w:rFonts w:hint="eastAsia"/>
        </w:rPr>
        <w:t>号）文件，以及项目验收报告、工程审核报告，实际完成农村新建改建道路里程</w:t>
      </w:r>
      <w:r>
        <w:rPr>
          <w:rFonts w:hint="eastAsia"/>
        </w:rPr>
        <w:t>4.5</w:t>
      </w:r>
      <w:r>
        <w:rPr>
          <w:rFonts w:hint="eastAsia"/>
        </w:rPr>
        <w:t>公里。实际完成率</w:t>
      </w:r>
      <w:r>
        <w:rPr>
          <w:rFonts w:hint="eastAsia"/>
        </w:rPr>
        <w:t>=</w:t>
      </w:r>
      <w:r>
        <w:rPr>
          <w:rFonts w:hint="eastAsia"/>
        </w:rPr>
        <w:t>（</w:t>
      </w:r>
      <w:r>
        <w:rPr>
          <w:rFonts w:hint="eastAsia"/>
        </w:rPr>
        <w:t>4.5/4.5</w:t>
      </w:r>
      <w:r>
        <w:rPr>
          <w:rFonts w:hint="eastAsia"/>
        </w:rPr>
        <w:t>）×</w:t>
      </w:r>
      <w:r>
        <w:rPr>
          <w:rFonts w:hint="eastAsia"/>
        </w:rPr>
        <w:t>100%=100%</w:t>
      </w:r>
      <w:r>
        <w:rPr>
          <w:rFonts w:hint="eastAsia"/>
        </w:rPr>
        <w:t>。</w:t>
      </w:r>
      <w:r>
        <w:rPr>
          <w:rFonts w:hint="eastAsia"/>
        </w:rPr>
        <w:lastRenderedPageBreak/>
        <w:t>根据评分标准，得</w:t>
      </w:r>
      <w:r>
        <w:rPr>
          <w:rFonts w:hint="eastAsia"/>
        </w:rPr>
        <w:t>8</w:t>
      </w:r>
      <w:r>
        <w:rPr>
          <w:rFonts w:hint="eastAsia"/>
        </w:rPr>
        <w:t>分。</w:t>
      </w:r>
    </w:p>
    <w:p w14:paraId="03795D78" w14:textId="77777777" w:rsidR="00310349" w:rsidRDefault="00000000">
      <w:pPr>
        <w:pStyle w:val="1a"/>
        <w:adjustRightInd w:val="0"/>
        <w:snapToGrid w:val="0"/>
        <w:spacing w:line="620" w:lineRule="exact"/>
        <w:ind w:firstLine="643"/>
        <w:jc w:val="both"/>
        <w:rPr>
          <w:b/>
          <w:bCs/>
        </w:rPr>
      </w:pPr>
      <w:bookmarkStart w:id="618" w:name="_Toc9298"/>
      <w:bookmarkStart w:id="619" w:name="_Toc7991"/>
      <w:r>
        <w:rPr>
          <w:rFonts w:hint="eastAsia"/>
          <w:b/>
          <w:bCs/>
        </w:rPr>
        <w:t>综上，该指标满分</w:t>
      </w:r>
      <w:r>
        <w:rPr>
          <w:rFonts w:hint="eastAsia"/>
          <w:b/>
          <w:bCs/>
        </w:rPr>
        <w:t>8</w:t>
      </w:r>
      <w:r>
        <w:rPr>
          <w:rFonts w:hint="eastAsia"/>
          <w:b/>
          <w:bCs/>
        </w:rPr>
        <w:t>分，根据评分标准，得</w:t>
      </w:r>
      <w:r>
        <w:rPr>
          <w:rFonts w:hint="eastAsia"/>
          <w:b/>
          <w:bCs/>
        </w:rPr>
        <w:t>8</w:t>
      </w:r>
      <w:r>
        <w:rPr>
          <w:rFonts w:hint="eastAsia"/>
          <w:b/>
          <w:bCs/>
        </w:rPr>
        <w:t>分。</w:t>
      </w:r>
    </w:p>
    <w:p w14:paraId="620377D8" w14:textId="77777777" w:rsidR="00310349" w:rsidRDefault="00000000">
      <w:pPr>
        <w:pStyle w:val="1a"/>
        <w:adjustRightInd w:val="0"/>
        <w:snapToGrid w:val="0"/>
        <w:spacing w:line="620" w:lineRule="exact"/>
        <w:ind w:firstLine="643"/>
        <w:jc w:val="both"/>
        <w:outlineLvl w:val="2"/>
        <w:rPr>
          <w:rFonts w:ascii="方正仿宋简体" w:eastAsia="方正仿宋简体" w:hAnsi="方正仿宋简体" w:cs="方正仿宋简体" w:hint="eastAsia"/>
          <w:b/>
          <w:bCs/>
        </w:rPr>
      </w:pPr>
      <w:bookmarkStart w:id="620" w:name="_Toc2925"/>
      <w:bookmarkStart w:id="621" w:name="_Toc236322720"/>
      <w:bookmarkStart w:id="622" w:name="_Toc236650443"/>
      <w:r>
        <w:rPr>
          <w:rFonts w:ascii="方正仿宋简体" w:eastAsia="方正仿宋简体" w:hAnsi="方正仿宋简体" w:cs="方正仿宋简体" w:hint="eastAsia"/>
          <w:b/>
          <w:bCs/>
        </w:rPr>
        <w:t>2.产出质量</w:t>
      </w:r>
      <w:bookmarkEnd w:id="618"/>
      <w:bookmarkEnd w:id="619"/>
      <w:bookmarkEnd w:id="620"/>
      <w:bookmarkEnd w:id="621"/>
      <w:bookmarkEnd w:id="622"/>
    </w:p>
    <w:p w14:paraId="3A197C99" w14:textId="77777777" w:rsidR="00310349" w:rsidRDefault="00000000">
      <w:pPr>
        <w:pStyle w:val="1a"/>
        <w:adjustRightInd w:val="0"/>
        <w:snapToGrid w:val="0"/>
        <w:spacing w:line="620" w:lineRule="exact"/>
        <w:ind w:firstLine="643"/>
        <w:jc w:val="both"/>
        <w:rPr>
          <w:b/>
          <w:bCs/>
        </w:rPr>
      </w:pPr>
      <w:r>
        <w:rPr>
          <w:rFonts w:hint="eastAsia"/>
          <w:b/>
          <w:bCs/>
        </w:rPr>
        <w:t>项目（工程）验收合格率</w:t>
      </w:r>
      <w:r>
        <w:rPr>
          <w:rFonts w:hint="eastAsia"/>
          <w:b/>
          <w:bCs/>
        </w:rPr>
        <w:t>=100%</w:t>
      </w:r>
      <w:r>
        <w:rPr>
          <w:rFonts w:hint="eastAsia"/>
          <w:b/>
          <w:bCs/>
        </w:rPr>
        <w:t>。</w:t>
      </w:r>
    </w:p>
    <w:p w14:paraId="7ECDDF55" w14:textId="77777777" w:rsidR="00310349" w:rsidRDefault="00000000">
      <w:pPr>
        <w:pStyle w:val="1a"/>
        <w:adjustRightInd w:val="0"/>
        <w:snapToGrid w:val="0"/>
        <w:spacing w:line="620" w:lineRule="exact"/>
        <w:ind w:firstLine="640"/>
        <w:jc w:val="both"/>
      </w:pPr>
      <w:r>
        <w:rPr>
          <w:rFonts w:hint="eastAsia"/>
        </w:rPr>
        <w:t>根据莎车县英吾斯塘乡人民政府提供的项目验收单及验收报告，该项目于</w:t>
      </w:r>
      <w:r>
        <w:rPr>
          <w:rFonts w:hint="eastAsia"/>
        </w:rPr>
        <w:t>2025</w:t>
      </w:r>
      <w:r>
        <w:rPr>
          <w:rFonts w:hint="eastAsia"/>
        </w:rPr>
        <w:t>年</w:t>
      </w:r>
      <w:r>
        <w:rPr>
          <w:rFonts w:hint="eastAsia"/>
        </w:rPr>
        <w:t>6</w:t>
      </w:r>
      <w:r>
        <w:rPr>
          <w:rFonts w:hint="eastAsia"/>
        </w:rPr>
        <w:t>月</w:t>
      </w:r>
      <w:r>
        <w:rPr>
          <w:rFonts w:hint="eastAsia"/>
        </w:rPr>
        <w:t>20</w:t>
      </w:r>
      <w:r>
        <w:rPr>
          <w:rFonts w:hint="eastAsia"/>
        </w:rPr>
        <w:t>日完成验收。该项目由勘察、设计、监理、施工单位，英吾斯塘乡人民政府，县发改委、县乡村振兴局组成联合验收组，对工程建设内容进行了全面验收，验收结果为合格。根据评分标准，该指标得</w:t>
      </w:r>
      <w:r>
        <w:rPr>
          <w:rFonts w:hint="eastAsia"/>
        </w:rPr>
        <w:t>8</w:t>
      </w:r>
      <w:r>
        <w:rPr>
          <w:rFonts w:hint="eastAsia"/>
        </w:rPr>
        <w:t>分。</w:t>
      </w:r>
    </w:p>
    <w:p w14:paraId="3AFDB358" w14:textId="77777777" w:rsidR="00310349" w:rsidRDefault="00000000">
      <w:pPr>
        <w:pStyle w:val="1a"/>
        <w:adjustRightInd w:val="0"/>
        <w:snapToGrid w:val="0"/>
        <w:spacing w:line="620" w:lineRule="exact"/>
        <w:ind w:firstLine="643"/>
        <w:jc w:val="both"/>
        <w:rPr>
          <w:b/>
          <w:bCs/>
        </w:rPr>
      </w:pPr>
      <w:bookmarkStart w:id="623" w:name="_Toc11298"/>
      <w:r>
        <w:rPr>
          <w:rFonts w:hint="eastAsia"/>
          <w:b/>
          <w:bCs/>
        </w:rPr>
        <w:t>综上，该指标满分</w:t>
      </w:r>
      <w:r>
        <w:rPr>
          <w:rFonts w:hint="eastAsia"/>
          <w:b/>
          <w:bCs/>
        </w:rPr>
        <w:t>8</w:t>
      </w:r>
      <w:r>
        <w:rPr>
          <w:rFonts w:hint="eastAsia"/>
          <w:b/>
          <w:bCs/>
        </w:rPr>
        <w:t>分，根据评分标准，得</w:t>
      </w:r>
      <w:r>
        <w:rPr>
          <w:rFonts w:hint="eastAsia"/>
          <w:b/>
          <w:bCs/>
        </w:rPr>
        <w:t>8</w:t>
      </w:r>
      <w:r>
        <w:rPr>
          <w:rFonts w:hint="eastAsia"/>
          <w:b/>
          <w:bCs/>
        </w:rPr>
        <w:t>分。</w:t>
      </w:r>
    </w:p>
    <w:p w14:paraId="31D60D5D" w14:textId="77777777" w:rsidR="00310349" w:rsidRDefault="00000000">
      <w:pPr>
        <w:pStyle w:val="1a"/>
        <w:adjustRightInd w:val="0"/>
        <w:snapToGrid w:val="0"/>
        <w:spacing w:line="620" w:lineRule="exact"/>
        <w:ind w:firstLine="643"/>
        <w:jc w:val="both"/>
        <w:outlineLvl w:val="2"/>
        <w:rPr>
          <w:rFonts w:ascii="方正仿宋简体" w:eastAsia="方正仿宋简体" w:hAnsi="方正仿宋简体" w:cs="方正仿宋简体" w:hint="eastAsia"/>
          <w:b/>
          <w:bCs/>
        </w:rPr>
      </w:pPr>
      <w:bookmarkStart w:id="624" w:name="_Toc236322721"/>
      <w:bookmarkStart w:id="625" w:name="_Toc3720"/>
      <w:bookmarkStart w:id="626" w:name="_Toc236650444"/>
      <w:r>
        <w:rPr>
          <w:rFonts w:ascii="方正仿宋简体" w:eastAsia="方正仿宋简体" w:hAnsi="方正仿宋简体" w:cs="方正仿宋简体" w:hint="eastAsia"/>
          <w:b/>
          <w:bCs/>
        </w:rPr>
        <w:t>3.产出时效</w:t>
      </w:r>
      <w:bookmarkEnd w:id="623"/>
      <w:bookmarkEnd w:id="624"/>
      <w:bookmarkEnd w:id="625"/>
      <w:bookmarkEnd w:id="626"/>
    </w:p>
    <w:p w14:paraId="7BCB6CD1" w14:textId="77777777" w:rsidR="00310349" w:rsidRDefault="00000000">
      <w:pPr>
        <w:pStyle w:val="1a"/>
        <w:adjustRightInd w:val="0"/>
        <w:snapToGrid w:val="0"/>
        <w:spacing w:line="620" w:lineRule="exact"/>
        <w:ind w:firstLine="643"/>
        <w:jc w:val="both"/>
        <w:rPr>
          <w:b/>
          <w:bCs/>
        </w:rPr>
      </w:pPr>
      <w:r>
        <w:rPr>
          <w:rFonts w:hint="eastAsia"/>
          <w:b/>
          <w:bCs/>
        </w:rPr>
        <w:t>（</w:t>
      </w:r>
      <w:r>
        <w:rPr>
          <w:rFonts w:hint="eastAsia"/>
          <w:b/>
          <w:bCs/>
        </w:rPr>
        <w:t>1</w:t>
      </w:r>
      <w:r>
        <w:rPr>
          <w:rFonts w:hint="eastAsia"/>
          <w:b/>
          <w:bCs/>
        </w:rPr>
        <w:t>）项目开工时间（年</w:t>
      </w:r>
      <w:r>
        <w:rPr>
          <w:rFonts w:hint="eastAsia"/>
          <w:b/>
          <w:bCs/>
        </w:rPr>
        <w:t>/</w:t>
      </w:r>
      <w:r>
        <w:rPr>
          <w:rFonts w:hint="eastAsia"/>
          <w:b/>
          <w:bCs/>
        </w:rPr>
        <w:t>月）</w:t>
      </w:r>
      <w:r>
        <w:rPr>
          <w:rFonts w:hint="eastAsia"/>
          <w:b/>
          <w:bCs/>
        </w:rPr>
        <w:t>2025</w:t>
      </w:r>
      <w:r>
        <w:rPr>
          <w:rFonts w:hint="eastAsia"/>
          <w:b/>
          <w:bCs/>
        </w:rPr>
        <w:t>年</w:t>
      </w:r>
      <w:r>
        <w:rPr>
          <w:rFonts w:hint="eastAsia"/>
          <w:b/>
          <w:bCs/>
        </w:rPr>
        <w:t>4</w:t>
      </w:r>
      <w:r>
        <w:rPr>
          <w:rFonts w:hint="eastAsia"/>
          <w:b/>
          <w:bCs/>
        </w:rPr>
        <w:t>月</w:t>
      </w:r>
      <w:r>
        <w:rPr>
          <w:rFonts w:hint="eastAsia"/>
          <w:b/>
          <w:bCs/>
        </w:rPr>
        <w:t>10</w:t>
      </w:r>
      <w:r>
        <w:rPr>
          <w:rFonts w:hint="eastAsia"/>
          <w:b/>
          <w:bCs/>
        </w:rPr>
        <w:t>日</w:t>
      </w:r>
    </w:p>
    <w:p w14:paraId="461A8B6E" w14:textId="77777777" w:rsidR="00310349" w:rsidRDefault="00000000">
      <w:pPr>
        <w:pStyle w:val="1a"/>
        <w:adjustRightInd w:val="0"/>
        <w:snapToGrid w:val="0"/>
        <w:spacing w:line="620" w:lineRule="exact"/>
        <w:ind w:firstLine="640"/>
        <w:jc w:val="both"/>
      </w:pPr>
      <w:r>
        <w:rPr>
          <w:rFonts w:hint="eastAsia"/>
        </w:rPr>
        <w:t>经评价小组查看项目施工合同并实地勘查，该项目于</w:t>
      </w:r>
      <w:r>
        <w:rPr>
          <w:rFonts w:hint="eastAsia"/>
        </w:rPr>
        <w:t>2</w:t>
      </w:r>
      <w:r>
        <w:t>02</w:t>
      </w:r>
      <w:r>
        <w:rPr>
          <w:rFonts w:hint="eastAsia"/>
        </w:rPr>
        <w:t>5</w:t>
      </w:r>
      <w:r>
        <w:rPr>
          <w:rFonts w:hint="eastAsia"/>
        </w:rPr>
        <w:t>年</w:t>
      </w:r>
      <w:r>
        <w:rPr>
          <w:rFonts w:hint="eastAsia"/>
        </w:rPr>
        <w:t>3</w:t>
      </w:r>
      <w:r>
        <w:rPr>
          <w:rFonts w:hint="eastAsia"/>
        </w:rPr>
        <w:t>月</w:t>
      </w:r>
      <w:r>
        <w:rPr>
          <w:rFonts w:hint="eastAsia"/>
        </w:rPr>
        <w:t>30</w:t>
      </w:r>
      <w:r>
        <w:rPr>
          <w:rFonts w:hint="eastAsia"/>
        </w:rPr>
        <w:t>日签订，办理的《莎车县英吾斯塘乡</w:t>
      </w:r>
      <w:r>
        <w:rPr>
          <w:rFonts w:hint="eastAsia"/>
        </w:rPr>
        <w:t>7</w:t>
      </w:r>
      <w:r>
        <w:rPr>
          <w:rFonts w:hint="eastAsia"/>
        </w:rPr>
        <w:t>村农村公路提升改造建设项目公路工程项目开工令》显示，项目实际于</w:t>
      </w:r>
      <w:r>
        <w:t>202</w:t>
      </w:r>
      <w:r>
        <w:rPr>
          <w:rFonts w:hint="eastAsia"/>
        </w:rPr>
        <w:t>5</w:t>
      </w:r>
      <w:r>
        <w:rPr>
          <w:rFonts w:hint="eastAsia"/>
        </w:rPr>
        <w:t>年</w:t>
      </w:r>
      <w:r>
        <w:rPr>
          <w:rFonts w:hint="eastAsia"/>
        </w:rPr>
        <w:t>4</w:t>
      </w:r>
      <w:r>
        <w:rPr>
          <w:rFonts w:hint="eastAsia"/>
        </w:rPr>
        <w:t>月</w:t>
      </w:r>
      <w:r>
        <w:rPr>
          <w:rFonts w:hint="eastAsia"/>
        </w:rPr>
        <w:t>10</w:t>
      </w:r>
      <w:r>
        <w:rPr>
          <w:rFonts w:hint="eastAsia"/>
        </w:rPr>
        <w:t>日开工。根据评分标准，得</w:t>
      </w:r>
      <w:r>
        <w:rPr>
          <w:rFonts w:hint="eastAsia"/>
        </w:rPr>
        <w:t>4</w:t>
      </w:r>
      <w:r>
        <w:rPr>
          <w:rFonts w:hint="eastAsia"/>
        </w:rPr>
        <w:t>分。</w:t>
      </w:r>
      <w:r>
        <w:rPr>
          <w:rFonts w:hint="eastAsia"/>
        </w:rPr>
        <w:t xml:space="preserve"> </w:t>
      </w:r>
    </w:p>
    <w:p w14:paraId="0363DE65" w14:textId="77777777" w:rsidR="00310349" w:rsidRDefault="00000000">
      <w:pPr>
        <w:pStyle w:val="1a"/>
        <w:adjustRightInd w:val="0"/>
        <w:snapToGrid w:val="0"/>
        <w:spacing w:line="620" w:lineRule="exact"/>
        <w:ind w:firstLine="643"/>
        <w:jc w:val="both"/>
        <w:rPr>
          <w:b/>
          <w:bCs/>
        </w:rPr>
      </w:pPr>
      <w:r>
        <w:rPr>
          <w:rFonts w:hint="eastAsia"/>
          <w:b/>
          <w:bCs/>
        </w:rPr>
        <w:t>综上，该指标满分</w:t>
      </w:r>
      <w:r>
        <w:rPr>
          <w:rFonts w:hint="eastAsia"/>
          <w:b/>
          <w:bCs/>
        </w:rPr>
        <w:t>4</w:t>
      </w:r>
      <w:r>
        <w:rPr>
          <w:rFonts w:hint="eastAsia"/>
          <w:b/>
          <w:bCs/>
        </w:rPr>
        <w:t>分，根据评分标准，得</w:t>
      </w:r>
      <w:r>
        <w:rPr>
          <w:rFonts w:hint="eastAsia"/>
          <w:b/>
          <w:bCs/>
        </w:rPr>
        <w:t>4</w:t>
      </w:r>
      <w:r>
        <w:rPr>
          <w:rFonts w:hint="eastAsia"/>
          <w:b/>
          <w:bCs/>
        </w:rPr>
        <w:t>分。</w:t>
      </w:r>
    </w:p>
    <w:p w14:paraId="29577D98" w14:textId="77777777" w:rsidR="00310349" w:rsidRDefault="00000000">
      <w:pPr>
        <w:pStyle w:val="1a"/>
        <w:adjustRightInd w:val="0"/>
        <w:snapToGrid w:val="0"/>
        <w:spacing w:line="620" w:lineRule="exact"/>
        <w:ind w:firstLine="643"/>
        <w:jc w:val="both"/>
        <w:rPr>
          <w:b/>
          <w:bCs/>
        </w:rPr>
      </w:pPr>
      <w:r>
        <w:rPr>
          <w:rFonts w:hint="eastAsia"/>
          <w:b/>
          <w:bCs/>
        </w:rPr>
        <w:t>（</w:t>
      </w:r>
      <w:r>
        <w:rPr>
          <w:rFonts w:hint="eastAsia"/>
          <w:b/>
          <w:bCs/>
        </w:rPr>
        <w:t>2</w:t>
      </w:r>
      <w:r>
        <w:rPr>
          <w:rFonts w:hint="eastAsia"/>
          <w:b/>
          <w:bCs/>
        </w:rPr>
        <w:t>）项目完工时间（年</w:t>
      </w:r>
      <w:r>
        <w:rPr>
          <w:rFonts w:hint="eastAsia"/>
          <w:b/>
          <w:bCs/>
        </w:rPr>
        <w:t>/</w:t>
      </w:r>
      <w:r>
        <w:rPr>
          <w:rFonts w:hint="eastAsia"/>
          <w:b/>
          <w:bCs/>
        </w:rPr>
        <w:t>月）</w:t>
      </w:r>
      <w:r>
        <w:rPr>
          <w:rFonts w:hint="eastAsia"/>
          <w:b/>
          <w:bCs/>
        </w:rPr>
        <w:t>2025</w:t>
      </w:r>
      <w:r>
        <w:rPr>
          <w:rFonts w:hint="eastAsia"/>
          <w:b/>
          <w:bCs/>
        </w:rPr>
        <w:t>年</w:t>
      </w:r>
      <w:r>
        <w:rPr>
          <w:rFonts w:hint="eastAsia"/>
          <w:b/>
          <w:bCs/>
        </w:rPr>
        <w:t>6</w:t>
      </w:r>
      <w:r>
        <w:rPr>
          <w:rFonts w:hint="eastAsia"/>
          <w:b/>
          <w:bCs/>
        </w:rPr>
        <w:t>月</w:t>
      </w:r>
      <w:r>
        <w:rPr>
          <w:rFonts w:hint="eastAsia"/>
          <w:b/>
          <w:bCs/>
        </w:rPr>
        <w:t>20</w:t>
      </w:r>
      <w:r>
        <w:rPr>
          <w:rFonts w:hint="eastAsia"/>
          <w:b/>
          <w:bCs/>
        </w:rPr>
        <w:t>日</w:t>
      </w:r>
    </w:p>
    <w:p w14:paraId="1C79ECD7" w14:textId="77777777" w:rsidR="00310349" w:rsidRDefault="00000000">
      <w:pPr>
        <w:pStyle w:val="1a"/>
        <w:adjustRightInd w:val="0"/>
        <w:snapToGrid w:val="0"/>
        <w:spacing w:line="620" w:lineRule="exact"/>
        <w:ind w:firstLine="640"/>
        <w:jc w:val="both"/>
      </w:pPr>
      <w:r>
        <w:rPr>
          <w:rFonts w:hint="eastAsia"/>
        </w:rPr>
        <w:t>经评价小组查看项目资料并结合实地勘察结果，该项目施工方于</w:t>
      </w:r>
      <w:r>
        <w:rPr>
          <w:rFonts w:hint="eastAsia"/>
        </w:rPr>
        <w:t>2025</w:t>
      </w:r>
      <w:r>
        <w:rPr>
          <w:rFonts w:hint="eastAsia"/>
        </w:rPr>
        <w:t>年</w:t>
      </w:r>
      <w:r>
        <w:rPr>
          <w:rFonts w:hint="eastAsia"/>
        </w:rPr>
        <w:t>6</w:t>
      </w:r>
      <w:r>
        <w:rPr>
          <w:rFonts w:hint="eastAsia"/>
        </w:rPr>
        <w:t>月</w:t>
      </w:r>
      <w:r>
        <w:rPr>
          <w:rFonts w:hint="eastAsia"/>
        </w:rPr>
        <w:t>10</w:t>
      </w:r>
      <w:r>
        <w:rPr>
          <w:rFonts w:hint="eastAsia"/>
        </w:rPr>
        <w:t>日完工并申请验收。根据《莎车县英吾斯塘乡</w:t>
      </w:r>
      <w:r>
        <w:rPr>
          <w:rFonts w:hint="eastAsia"/>
        </w:rPr>
        <w:t>7</w:t>
      </w:r>
      <w:r>
        <w:rPr>
          <w:rFonts w:hint="eastAsia"/>
        </w:rPr>
        <w:t>村农村公路提升改造建设项目工程竣工验收报告》，英吾斯</w:t>
      </w:r>
      <w:r>
        <w:rPr>
          <w:rFonts w:hint="eastAsia"/>
        </w:rPr>
        <w:lastRenderedPageBreak/>
        <w:t>塘乡向农业农村局申请组织多方验收，包括建设、监理、设计、施工、勘察、发改委、财政局、农业农村局等单位，出具的竣工验收意见表显示，验收结果均为合格。项目实际于</w:t>
      </w:r>
      <w:r>
        <w:t>202</w:t>
      </w:r>
      <w:r>
        <w:rPr>
          <w:rFonts w:hint="eastAsia"/>
        </w:rPr>
        <w:t>5</w:t>
      </w:r>
      <w:r>
        <w:rPr>
          <w:rFonts w:hint="eastAsia"/>
        </w:rPr>
        <w:t>年</w:t>
      </w:r>
      <w:r>
        <w:rPr>
          <w:rFonts w:hint="eastAsia"/>
        </w:rPr>
        <w:t>6</w:t>
      </w:r>
      <w:r>
        <w:rPr>
          <w:rFonts w:hint="eastAsia"/>
        </w:rPr>
        <w:t>月</w:t>
      </w:r>
      <w:r>
        <w:rPr>
          <w:rFonts w:hint="eastAsia"/>
        </w:rPr>
        <w:t>20</w:t>
      </w:r>
      <w:r>
        <w:rPr>
          <w:rFonts w:hint="eastAsia"/>
        </w:rPr>
        <w:t>日完成竣工验收，根据评分标准，得</w:t>
      </w:r>
      <w:r>
        <w:rPr>
          <w:rFonts w:hint="eastAsia"/>
        </w:rPr>
        <w:t>4</w:t>
      </w:r>
      <w:r>
        <w:rPr>
          <w:rFonts w:hint="eastAsia"/>
        </w:rPr>
        <w:t>分。</w:t>
      </w:r>
      <w:r>
        <w:rPr>
          <w:rFonts w:hint="eastAsia"/>
        </w:rPr>
        <w:t xml:space="preserve"> </w:t>
      </w:r>
    </w:p>
    <w:p w14:paraId="0C7FA590" w14:textId="77777777" w:rsidR="00310349" w:rsidRDefault="00000000">
      <w:pPr>
        <w:pStyle w:val="1a"/>
        <w:adjustRightInd w:val="0"/>
        <w:snapToGrid w:val="0"/>
        <w:spacing w:line="620" w:lineRule="exact"/>
        <w:ind w:firstLine="643"/>
        <w:jc w:val="both"/>
        <w:rPr>
          <w:b/>
          <w:bCs/>
        </w:rPr>
      </w:pPr>
      <w:r>
        <w:rPr>
          <w:rFonts w:hint="eastAsia"/>
          <w:b/>
          <w:bCs/>
        </w:rPr>
        <w:t>综上，该指标满分</w:t>
      </w:r>
      <w:r>
        <w:rPr>
          <w:rFonts w:hint="eastAsia"/>
          <w:b/>
          <w:bCs/>
        </w:rPr>
        <w:t>4</w:t>
      </w:r>
      <w:r>
        <w:rPr>
          <w:rFonts w:hint="eastAsia"/>
          <w:b/>
          <w:bCs/>
        </w:rPr>
        <w:t>分，根据评分标准，得</w:t>
      </w:r>
      <w:r>
        <w:rPr>
          <w:rFonts w:hint="eastAsia"/>
          <w:b/>
          <w:bCs/>
        </w:rPr>
        <w:t>4</w:t>
      </w:r>
      <w:r>
        <w:rPr>
          <w:rFonts w:hint="eastAsia"/>
          <w:b/>
          <w:bCs/>
        </w:rPr>
        <w:t>分。</w:t>
      </w:r>
    </w:p>
    <w:p w14:paraId="17FF344C" w14:textId="77777777" w:rsidR="00310349" w:rsidRDefault="00000000">
      <w:pPr>
        <w:pStyle w:val="1a"/>
        <w:adjustRightInd w:val="0"/>
        <w:snapToGrid w:val="0"/>
        <w:spacing w:line="620" w:lineRule="exact"/>
        <w:ind w:firstLine="643"/>
        <w:jc w:val="both"/>
        <w:outlineLvl w:val="2"/>
        <w:rPr>
          <w:rFonts w:ascii="方正仿宋简体" w:eastAsia="方正仿宋简体" w:hAnsi="方正仿宋简体" w:cs="方正仿宋简体" w:hint="eastAsia"/>
          <w:b/>
          <w:bCs/>
        </w:rPr>
      </w:pPr>
      <w:bookmarkStart w:id="627" w:name="_Toc236322722"/>
      <w:bookmarkStart w:id="628" w:name="_Toc8324"/>
      <w:bookmarkStart w:id="629" w:name="_Toc2600"/>
      <w:bookmarkStart w:id="630" w:name="_Toc236650445"/>
      <w:r>
        <w:rPr>
          <w:rFonts w:ascii="方正仿宋简体" w:eastAsia="方正仿宋简体" w:hAnsi="方正仿宋简体" w:cs="方正仿宋简体" w:hint="eastAsia"/>
          <w:b/>
          <w:bCs/>
        </w:rPr>
        <w:t>4.产出成本</w:t>
      </w:r>
      <w:bookmarkEnd w:id="627"/>
      <w:bookmarkEnd w:id="628"/>
      <w:bookmarkEnd w:id="629"/>
      <w:bookmarkEnd w:id="630"/>
    </w:p>
    <w:p w14:paraId="3485F6D1" w14:textId="77777777" w:rsidR="00310349" w:rsidRDefault="00000000">
      <w:pPr>
        <w:pStyle w:val="1a"/>
        <w:adjustRightInd w:val="0"/>
        <w:snapToGrid w:val="0"/>
        <w:spacing w:line="620" w:lineRule="exact"/>
        <w:ind w:firstLine="643"/>
        <w:jc w:val="both"/>
        <w:rPr>
          <w:b/>
          <w:bCs/>
        </w:rPr>
      </w:pPr>
      <w:r>
        <w:rPr>
          <w:rFonts w:hint="eastAsia"/>
          <w:b/>
          <w:bCs/>
        </w:rPr>
        <w:t>项目成本控制率（</w:t>
      </w:r>
      <w:r>
        <w:rPr>
          <w:rFonts w:hint="eastAsia"/>
          <w:b/>
          <w:bCs/>
        </w:rPr>
        <w:t>%</w:t>
      </w:r>
      <w:r>
        <w:rPr>
          <w:rFonts w:hint="eastAsia"/>
          <w:b/>
          <w:bCs/>
        </w:rPr>
        <w:t>）小于等于</w:t>
      </w:r>
      <w:r>
        <w:rPr>
          <w:rFonts w:hint="eastAsia"/>
          <w:b/>
          <w:bCs/>
        </w:rPr>
        <w:t>100%</w:t>
      </w:r>
    </w:p>
    <w:p w14:paraId="125A740A" w14:textId="77777777" w:rsidR="00310349" w:rsidRDefault="00000000">
      <w:pPr>
        <w:pStyle w:val="1a"/>
        <w:adjustRightInd w:val="0"/>
        <w:snapToGrid w:val="0"/>
        <w:spacing w:line="620" w:lineRule="exact"/>
        <w:ind w:firstLine="640"/>
        <w:jc w:val="both"/>
      </w:pPr>
      <w:r>
        <w:rPr>
          <w:rFonts w:hint="eastAsia"/>
        </w:rPr>
        <w:t>根据《莎车县英吾斯塘乡</w:t>
      </w:r>
      <w:r>
        <w:rPr>
          <w:rFonts w:hint="eastAsia"/>
        </w:rPr>
        <w:t>7</w:t>
      </w:r>
      <w:r>
        <w:rPr>
          <w:rFonts w:hint="eastAsia"/>
        </w:rPr>
        <w:t>村农村公路提升改造建设项目可行性研究报告（代项目建议书）》，该项目预算分为两部分，其中：建设工程费用</w:t>
      </w:r>
      <w:r>
        <w:rPr>
          <w:rFonts w:hint="eastAsia"/>
        </w:rPr>
        <w:t>117.81</w:t>
      </w:r>
      <w:r>
        <w:rPr>
          <w:rFonts w:hint="eastAsia"/>
        </w:rPr>
        <w:t>万元，工程建设其他费用</w:t>
      </w:r>
      <w:r>
        <w:rPr>
          <w:rFonts w:hint="eastAsia"/>
        </w:rPr>
        <w:t>8.19</w:t>
      </w:r>
      <w:r>
        <w:rPr>
          <w:rFonts w:hint="eastAsia"/>
        </w:rPr>
        <w:t>万元。由新疆中业建设工程项目管理公司出具的工程造价审核报告书审定价为</w:t>
      </w:r>
      <w:r>
        <w:rPr>
          <w:rFonts w:hint="eastAsia"/>
        </w:rPr>
        <w:t>1069134.5</w:t>
      </w:r>
      <w:r>
        <w:rPr>
          <w:rFonts w:hint="eastAsia"/>
        </w:rPr>
        <w:t>元，实际支付金额为</w:t>
      </w:r>
      <w:r>
        <w:rPr>
          <w:rFonts w:hint="eastAsia"/>
        </w:rPr>
        <w:t>1069134.5</w:t>
      </w:r>
      <w:r>
        <w:rPr>
          <w:rFonts w:hint="eastAsia"/>
        </w:rPr>
        <w:t>元。查看莎车县英吾斯塘乡人民政府提供的《关于莎车县英吾斯塘乡</w:t>
      </w:r>
      <w:r>
        <w:rPr>
          <w:rFonts w:hint="eastAsia"/>
        </w:rPr>
        <w:t>7</w:t>
      </w:r>
      <w:r>
        <w:rPr>
          <w:rFonts w:hint="eastAsia"/>
        </w:rPr>
        <w:t>村农村公路提升改造建设项目可行性研究报告（代项目建议书）的批复》（莎发改〔</w:t>
      </w:r>
      <w:r>
        <w:rPr>
          <w:rFonts w:hint="eastAsia"/>
        </w:rPr>
        <w:t>2025</w:t>
      </w:r>
      <w:r>
        <w:rPr>
          <w:rFonts w:hint="eastAsia"/>
        </w:rPr>
        <w:t>〕</w:t>
      </w:r>
      <w:r>
        <w:rPr>
          <w:rFonts w:hint="eastAsia"/>
        </w:rPr>
        <w:t>72</w:t>
      </w:r>
      <w:r>
        <w:rPr>
          <w:rFonts w:hint="eastAsia"/>
        </w:rPr>
        <w:t>号）、《关于下达</w:t>
      </w:r>
      <w:r>
        <w:rPr>
          <w:rFonts w:hint="eastAsia"/>
        </w:rPr>
        <w:t>2025</w:t>
      </w:r>
      <w:r>
        <w:rPr>
          <w:rFonts w:hint="eastAsia"/>
        </w:rPr>
        <w:t>年第一批巩固拓展脱贫攻坚成果同乡村振兴有效衔接资金项目莎车县英吾斯塘乡</w:t>
      </w:r>
      <w:r>
        <w:rPr>
          <w:rFonts w:hint="eastAsia"/>
        </w:rPr>
        <w:t>7</w:t>
      </w:r>
      <w:r>
        <w:rPr>
          <w:rFonts w:hint="eastAsia"/>
        </w:rPr>
        <w:t>村农村公路提升改造建设项目预算指标的通知》（莎财振〔</w:t>
      </w:r>
      <w:r>
        <w:rPr>
          <w:rFonts w:hint="eastAsia"/>
        </w:rPr>
        <w:t>2025</w:t>
      </w:r>
      <w:r>
        <w:rPr>
          <w:rFonts w:hint="eastAsia"/>
        </w:rPr>
        <w:t>〕</w:t>
      </w:r>
      <w:r>
        <w:rPr>
          <w:rFonts w:hint="eastAsia"/>
        </w:rPr>
        <w:t>34</w:t>
      </w:r>
      <w:r>
        <w:rPr>
          <w:rFonts w:hint="eastAsia"/>
        </w:rPr>
        <w:t>号）、《关于调减莎车县英吾斯塘乡</w:t>
      </w:r>
      <w:r>
        <w:rPr>
          <w:rFonts w:hint="eastAsia"/>
        </w:rPr>
        <w:t>7</w:t>
      </w:r>
      <w:r>
        <w:rPr>
          <w:rFonts w:hint="eastAsia"/>
        </w:rPr>
        <w:t>村农村公路提升改造建设项目预算指标的通知》（莎财振〔</w:t>
      </w:r>
      <w:r>
        <w:rPr>
          <w:rFonts w:hint="eastAsia"/>
        </w:rPr>
        <w:t>2025</w:t>
      </w:r>
      <w:r>
        <w:rPr>
          <w:rFonts w:hint="eastAsia"/>
        </w:rPr>
        <w:t>〕</w:t>
      </w:r>
      <w:r>
        <w:rPr>
          <w:rFonts w:hint="eastAsia"/>
        </w:rPr>
        <w:t>374</w:t>
      </w:r>
      <w:r>
        <w:rPr>
          <w:rFonts w:hint="eastAsia"/>
        </w:rPr>
        <w:t>号）、《项目资金支付台账》《财政直接支付凭证》等资料，该项目年初预算数为</w:t>
      </w:r>
      <w:r>
        <w:rPr>
          <w:rFonts w:hint="eastAsia"/>
        </w:rPr>
        <w:t>126</w:t>
      </w:r>
      <w:r>
        <w:rPr>
          <w:rFonts w:hint="eastAsia"/>
        </w:rPr>
        <w:t>万元，年中调减预算数</w:t>
      </w:r>
      <w:r>
        <w:rPr>
          <w:rFonts w:hint="eastAsia"/>
        </w:rPr>
        <w:t>5.29</w:t>
      </w:r>
      <w:r>
        <w:rPr>
          <w:rFonts w:hint="eastAsia"/>
        </w:rPr>
        <w:t>万元，调减后预算</w:t>
      </w:r>
      <w:r>
        <w:rPr>
          <w:rFonts w:hint="eastAsia"/>
        </w:rPr>
        <w:lastRenderedPageBreak/>
        <w:t>数</w:t>
      </w:r>
      <w:r>
        <w:rPr>
          <w:rFonts w:hint="eastAsia"/>
        </w:rPr>
        <w:t>120.71</w:t>
      </w:r>
      <w:r>
        <w:rPr>
          <w:rFonts w:hint="eastAsia"/>
        </w:rPr>
        <w:t>万元，实际执行</w:t>
      </w:r>
      <w:r>
        <w:rPr>
          <w:rFonts w:hint="eastAsia"/>
        </w:rPr>
        <w:t>120.71</w:t>
      </w:r>
      <w:r>
        <w:rPr>
          <w:rFonts w:hint="eastAsia"/>
        </w:rPr>
        <w:t>万元，实际完成总投入</w:t>
      </w:r>
      <w:r>
        <w:rPr>
          <w:rFonts w:hint="eastAsia"/>
        </w:rPr>
        <w:t>120.71</w:t>
      </w:r>
      <w:r>
        <w:rPr>
          <w:rFonts w:hint="eastAsia"/>
        </w:rPr>
        <w:t>万元，成本控制率</w:t>
      </w:r>
      <w:r>
        <w:rPr>
          <w:rFonts w:hint="eastAsia"/>
        </w:rPr>
        <w:t>=[</w:t>
      </w:r>
      <w:r>
        <w:rPr>
          <w:rFonts w:hint="eastAsia"/>
        </w:rPr>
        <w:t>（</w:t>
      </w:r>
      <w:r>
        <w:rPr>
          <w:rFonts w:hint="eastAsia"/>
        </w:rPr>
        <w:t>126-120.71</w:t>
      </w:r>
      <w:r>
        <w:rPr>
          <w:rFonts w:hint="eastAsia"/>
        </w:rPr>
        <w:t>）</w:t>
      </w:r>
      <w:r>
        <w:rPr>
          <w:rFonts w:hint="eastAsia"/>
        </w:rPr>
        <w:t>/120.71]</w:t>
      </w:r>
      <w:r>
        <w:rPr>
          <w:rFonts w:hint="eastAsia"/>
        </w:rPr>
        <w:t>×</w:t>
      </w:r>
      <w:r>
        <w:rPr>
          <w:rFonts w:hint="eastAsia"/>
        </w:rPr>
        <w:t>100%=4.38%</w:t>
      </w:r>
      <w:r>
        <w:rPr>
          <w:rFonts w:hint="eastAsia"/>
        </w:rPr>
        <w:t>。根据评分标准，得</w:t>
      </w:r>
      <w:r>
        <w:rPr>
          <w:rFonts w:hint="eastAsia"/>
        </w:rPr>
        <w:t>6</w:t>
      </w:r>
      <w:r>
        <w:rPr>
          <w:rFonts w:hint="eastAsia"/>
        </w:rPr>
        <w:t>分。</w:t>
      </w:r>
    </w:p>
    <w:p w14:paraId="33225B61" w14:textId="77777777" w:rsidR="00310349" w:rsidRDefault="00000000">
      <w:pPr>
        <w:pStyle w:val="1a"/>
        <w:adjustRightInd w:val="0"/>
        <w:snapToGrid w:val="0"/>
        <w:spacing w:line="620" w:lineRule="exact"/>
        <w:ind w:firstLine="643"/>
        <w:jc w:val="both"/>
        <w:rPr>
          <w:b/>
          <w:bCs/>
        </w:rPr>
      </w:pPr>
      <w:bookmarkStart w:id="631" w:name="_Toc27223"/>
      <w:bookmarkStart w:id="632" w:name="_Toc10896"/>
      <w:bookmarkStart w:id="633" w:name="_Toc20478"/>
      <w:bookmarkStart w:id="634" w:name="_Toc26819"/>
      <w:bookmarkStart w:id="635" w:name="_Toc5220"/>
      <w:bookmarkStart w:id="636" w:name="_Toc1949"/>
      <w:bookmarkStart w:id="637" w:name="_Toc15828"/>
      <w:bookmarkStart w:id="638" w:name="_Toc8926"/>
      <w:bookmarkStart w:id="639" w:name="_Toc29011"/>
      <w:bookmarkStart w:id="640" w:name="_Toc31544"/>
      <w:bookmarkStart w:id="641" w:name="_Toc7431"/>
      <w:bookmarkStart w:id="642" w:name="_Toc5453"/>
      <w:bookmarkStart w:id="643" w:name="_Toc23095"/>
      <w:bookmarkStart w:id="644" w:name="_Toc32279"/>
      <w:bookmarkStart w:id="645" w:name="_Toc25713"/>
      <w:bookmarkStart w:id="646" w:name="_Toc23556"/>
      <w:bookmarkStart w:id="647" w:name="_Toc3937"/>
      <w:bookmarkStart w:id="648" w:name="_Toc10349"/>
      <w:bookmarkStart w:id="649" w:name="_Toc14146"/>
      <w:bookmarkStart w:id="650" w:name="_Toc32357"/>
      <w:bookmarkStart w:id="651" w:name="_Toc8105"/>
      <w:bookmarkStart w:id="652" w:name="_Toc2152"/>
      <w:bookmarkStart w:id="653" w:name="_Toc5959"/>
      <w:bookmarkStart w:id="654" w:name="_Toc13012"/>
      <w:bookmarkStart w:id="655" w:name="_Toc24494"/>
      <w:bookmarkStart w:id="656" w:name="_Toc15317"/>
      <w:bookmarkStart w:id="657" w:name="_Toc29122"/>
      <w:bookmarkStart w:id="658" w:name="_Toc30206"/>
      <w:bookmarkStart w:id="659" w:name="_Toc7299"/>
      <w:bookmarkStart w:id="660" w:name="_Toc1441"/>
      <w:bookmarkStart w:id="661" w:name="_Toc469"/>
      <w:bookmarkStart w:id="662" w:name="_Toc910"/>
      <w:bookmarkStart w:id="663" w:name="_Toc18385"/>
      <w:bookmarkStart w:id="664" w:name="_Toc32544"/>
      <w:bookmarkStart w:id="665" w:name="_Toc19124"/>
      <w:bookmarkStart w:id="666" w:name="_Toc29191"/>
      <w:bookmarkStart w:id="667" w:name="_Toc11581"/>
      <w:bookmarkStart w:id="668" w:name="_Toc13932"/>
      <w:bookmarkStart w:id="669" w:name="_Toc11342"/>
      <w:bookmarkStart w:id="670" w:name="_Toc13508"/>
      <w:bookmarkStart w:id="671" w:name="_Toc2359"/>
      <w:bookmarkStart w:id="672" w:name="_Toc5371"/>
      <w:bookmarkStart w:id="673" w:name="_Toc4611"/>
      <w:r>
        <w:rPr>
          <w:rFonts w:hint="eastAsia"/>
          <w:b/>
          <w:bCs/>
        </w:rPr>
        <w:t>综上，该指标满分</w:t>
      </w:r>
      <w:r>
        <w:rPr>
          <w:rFonts w:hint="eastAsia"/>
          <w:b/>
          <w:bCs/>
        </w:rPr>
        <w:t>6</w:t>
      </w:r>
      <w:r>
        <w:rPr>
          <w:rFonts w:hint="eastAsia"/>
          <w:b/>
          <w:bCs/>
        </w:rPr>
        <w:t>分，根据评分标准，得</w:t>
      </w:r>
      <w:r>
        <w:rPr>
          <w:rFonts w:hint="eastAsia"/>
          <w:b/>
          <w:bCs/>
        </w:rPr>
        <w:t>6</w:t>
      </w:r>
      <w:r>
        <w:rPr>
          <w:rFonts w:hint="eastAsia"/>
          <w:b/>
          <w:bCs/>
        </w:rPr>
        <w:t>分。</w:t>
      </w:r>
    </w:p>
    <w:p w14:paraId="48187779" w14:textId="77777777" w:rsidR="00310349" w:rsidRDefault="00000000">
      <w:pPr>
        <w:pStyle w:val="22"/>
        <w:keepNext w:val="0"/>
        <w:keepLines w:val="0"/>
        <w:adjustRightInd w:val="0"/>
        <w:snapToGrid w:val="0"/>
        <w:spacing w:line="620" w:lineRule="exact"/>
        <w:rPr>
          <w:rFonts w:ascii="方正楷体_GBK" w:eastAsia="方正楷体_GBK" w:hAnsi="方正楷体_GBK" w:cs="方正楷体_GBK" w:hint="eastAsia"/>
        </w:rPr>
      </w:pPr>
      <w:bookmarkStart w:id="674" w:name="_Toc11385"/>
      <w:bookmarkStart w:id="675" w:name="_Toc236650446"/>
      <w:r>
        <w:rPr>
          <w:rFonts w:ascii="方正楷体_GBK" w:eastAsia="方正楷体_GBK" w:hAnsi="方正楷体_GBK" w:cs="方正楷体_GBK" w:hint="eastAsia"/>
        </w:rPr>
        <w:t>（四）项目效益情况</w:t>
      </w:r>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p>
    <w:p w14:paraId="6DAC31A0" w14:textId="77777777" w:rsidR="00310349" w:rsidRDefault="00000000">
      <w:pPr>
        <w:pStyle w:val="1a"/>
        <w:adjustRightInd w:val="0"/>
        <w:snapToGrid w:val="0"/>
        <w:spacing w:line="620" w:lineRule="exact"/>
        <w:ind w:firstLine="640"/>
        <w:jc w:val="both"/>
      </w:pPr>
      <w:r>
        <w:rPr>
          <w:rFonts w:hint="eastAsia"/>
        </w:rPr>
        <w:t>项目效益类指标由</w:t>
      </w:r>
      <w:r>
        <w:rPr>
          <w:rFonts w:hint="eastAsia"/>
        </w:rPr>
        <w:t>3</w:t>
      </w:r>
      <w:r>
        <w:rPr>
          <w:rFonts w:hint="eastAsia"/>
        </w:rPr>
        <w:t>个二级指标、</w:t>
      </w:r>
      <w:r>
        <w:rPr>
          <w:rFonts w:hint="eastAsia"/>
        </w:rPr>
        <w:t>3</w:t>
      </w:r>
      <w:r>
        <w:rPr>
          <w:rFonts w:hint="eastAsia"/>
        </w:rPr>
        <w:t>个三级指标构成，分值为</w:t>
      </w:r>
      <w:r>
        <w:rPr>
          <w:rFonts w:hint="eastAsia"/>
        </w:rPr>
        <w:t>35</w:t>
      </w:r>
      <w:r>
        <w:rPr>
          <w:rFonts w:hint="eastAsia"/>
        </w:rPr>
        <w:t>分，实际得分</w:t>
      </w:r>
      <w:r>
        <w:rPr>
          <w:rFonts w:hint="eastAsia"/>
        </w:rPr>
        <w:t>32.5</w:t>
      </w:r>
      <w:r>
        <w:rPr>
          <w:rFonts w:hint="eastAsia"/>
        </w:rPr>
        <w:t>分，得分率</w:t>
      </w:r>
      <w:r>
        <w:rPr>
          <w:rFonts w:hint="eastAsia"/>
        </w:rPr>
        <w:t>92.86%</w:t>
      </w:r>
      <w:r>
        <w:rPr>
          <w:rFonts w:hint="eastAsia"/>
        </w:rPr>
        <w:t>。项目效益指标得分情况如下所示：</w:t>
      </w:r>
    </w:p>
    <w:p w14:paraId="01F8AAB5" w14:textId="77777777" w:rsidR="00310349" w:rsidRDefault="00000000">
      <w:pPr>
        <w:pStyle w:val="1a"/>
        <w:adjustRightInd w:val="0"/>
        <w:snapToGrid w:val="0"/>
        <w:spacing w:line="620" w:lineRule="exact"/>
        <w:ind w:firstLineChars="0" w:firstLine="0"/>
        <w:jc w:val="center"/>
        <w:rPr>
          <w:rFonts w:cs="方正仿宋_GBK"/>
          <w:b/>
          <w:sz w:val="24"/>
        </w:rPr>
      </w:pPr>
      <w:r>
        <w:rPr>
          <w:rFonts w:cs="方正仿宋_GBK" w:hint="eastAsia"/>
          <w:b/>
          <w:sz w:val="24"/>
        </w:rPr>
        <w:t>表</w:t>
      </w:r>
      <w:r>
        <w:rPr>
          <w:rFonts w:cs="方正仿宋_GBK" w:hint="eastAsia"/>
          <w:b/>
          <w:sz w:val="24"/>
        </w:rPr>
        <w:t xml:space="preserve">1-5 </w:t>
      </w:r>
      <w:r>
        <w:rPr>
          <w:rFonts w:cs="方正仿宋_GBK" w:hint="eastAsia"/>
          <w:b/>
          <w:sz w:val="24"/>
        </w:rPr>
        <w:t>项目效益指标绩效评价得分情况表</w:t>
      </w:r>
    </w:p>
    <w:tbl>
      <w:tblPr>
        <w:tblW w:w="5005" w:type="pct"/>
        <w:tblCellMar>
          <w:left w:w="0" w:type="dxa"/>
          <w:right w:w="0" w:type="dxa"/>
        </w:tblCellMar>
        <w:tblLook w:val="04A0" w:firstRow="1" w:lastRow="0" w:firstColumn="1" w:lastColumn="0" w:noHBand="0" w:noVBand="1"/>
      </w:tblPr>
      <w:tblGrid>
        <w:gridCol w:w="3536"/>
        <w:gridCol w:w="1769"/>
        <w:gridCol w:w="1769"/>
        <w:gridCol w:w="1769"/>
      </w:tblGrid>
      <w:tr w:rsidR="00310349" w14:paraId="6EA02B63" w14:textId="77777777">
        <w:trPr>
          <w:trHeight w:val="400"/>
          <w:tblHeader/>
        </w:trPr>
        <w:tc>
          <w:tcPr>
            <w:tcW w:w="0" w:type="auto"/>
            <w:tcBorders>
              <w:top w:val="single" w:sz="4" w:space="0" w:color="000000"/>
              <w:left w:val="single" w:sz="4" w:space="0" w:color="000000"/>
              <w:bottom w:val="single" w:sz="4" w:space="0" w:color="000000"/>
              <w:right w:val="single" w:sz="4" w:space="0" w:color="000000"/>
            </w:tcBorders>
            <w:vAlign w:val="center"/>
          </w:tcPr>
          <w:p w14:paraId="3BB9A4AA" w14:textId="77777777" w:rsidR="00310349" w:rsidRDefault="00000000">
            <w:pPr>
              <w:pStyle w:val="FZ0"/>
              <w:adjustRightInd w:val="0"/>
              <w:spacing w:before="0" w:after="0" w:line="620" w:lineRule="exact"/>
              <w:ind w:leftChars="0" w:left="0" w:rightChars="0" w:right="0" w:firstLine="100"/>
              <w:jc w:val="center"/>
              <w:rPr>
                <w:rFonts w:ascii="Times New Roman" w:eastAsia="仿宋_GB2312" w:hAnsi="Times New Roman"/>
                <w:b/>
                <w:color w:val="auto"/>
                <w:kern w:val="0"/>
                <w:sz w:val="20"/>
                <w:szCs w:val="32"/>
              </w:rPr>
            </w:pPr>
            <w:r>
              <w:rPr>
                <w:rFonts w:ascii="Times New Roman" w:eastAsia="仿宋_GB2312" w:hAnsi="Times New Roman" w:hint="eastAsia"/>
                <w:b/>
                <w:color w:val="auto"/>
                <w:kern w:val="0"/>
                <w:sz w:val="20"/>
                <w:szCs w:val="32"/>
              </w:rPr>
              <w:t>评价指标</w:t>
            </w:r>
          </w:p>
        </w:tc>
        <w:tc>
          <w:tcPr>
            <w:tcW w:w="0" w:type="auto"/>
            <w:tcBorders>
              <w:top w:val="single" w:sz="4" w:space="0" w:color="000000"/>
              <w:left w:val="single" w:sz="4" w:space="0" w:color="000000"/>
              <w:bottom w:val="single" w:sz="4" w:space="0" w:color="000000"/>
              <w:right w:val="single" w:sz="4" w:space="0" w:color="000000"/>
            </w:tcBorders>
            <w:vAlign w:val="center"/>
          </w:tcPr>
          <w:p w14:paraId="5BEEEF77" w14:textId="77777777" w:rsidR="00310349" w:rsidRDefault="00000000">
            <w:pPr>
              <w:pStyle w:val="FZ0"/>
              <w:adjustRightInd w:val="0"/>
              <w:spacing w:before="0" w:after="0" w:line="620" w:lineRule="exact"/>
              <w:ind w:leftChars="0" w:left="0" w:rightChars="0" w:right="0" w:firstLine="100"/>
              <w:jc w:val="center"/>
              <w:rPr>
                <w:rFonts w:ascii="Times New Roman" w:eastAsia="仿宋_GB2312" w:hAnsi="Times New Roman"/>
                <w:b/>
                <w:color w:val="auto"/>
                <w:kern w:val="0"/>
                <w:sz w:val="20"/>
                <w:szCs w:val="32"/>
              </w:rPr>
            </w:pPr>
            <w:r>
              <w:rPr>
                <w:rFonts w:ascii="Times New Roman" w:eastAsia="仿宋_GB2312" w:hAnsi="Times New Roman" w:hint="eastAsia"/>
                <w:b/>
                <w:color w:val="auto"/>
                <w:kern w:val="0"/>
                <w:sz w:val="20"/>
                <w:szCs w:val="32"/>
              </w:rPr>
              <w:t>权重</w:t>
            </w:r>
          </w:p>
        </w:tc>
        <w:tc>
          <w:tcPr>
            <w:tcW w:w="0" w:type="auto"/>
            <w:tcBorders>
              <w:top w:val="single" w:sz="4" w:space="0" w:color="000000"/>
              <w:left w:val="single" w:sz="4" w:space="0" w:color="000000"/>
              <w:bottom w:val="single" w:sz="4" w:space="0" w:color="000000"/>
              <w:right w:val="single" w:sz="4" w:space="0" w:color="000000"/>
            </w:tcBorders>
            <w:vAlign w:val="center"/>
          </w:tcPr>
          <w:p w14:paraId="786593AD" w14:textId="77777777" w:rsidR="00310349" w:rsidRDefault="00000000">
            <w:pPr>
              <w:pStyle w:val="FZ0"/>
              <w:adjustRightInd w:val="0"/>
              <w:spacing w:before="0" w:after="0" w:line="620" w:lineRule="exact"/>
              <w:ind w:leftChars="0" w:left="0" w:rightChars="0" w:right="0" w:firstLine="100"/>
              <w:jc w:val="center"/>
              <w:rPr>
                <w:rFonts w:ascii="Times New Roman" w:eastAsia="仿宋_GB2312" w:hAnsi="Times New Roman"/>
                <w:b/>
                <w:color w:val="auto"/>
                <w:kern w:val="0"/>
                <w:sz w:val="20"/>
                <w:szCs w:val="32"/>
              </w:rPr>
            </w:pPr>
            <w:r>
              <w:rPr>
                <w:rFonts w:ascii="Times New Roman" w:eastAsia="仿宋_GB2312" w:hAnsi="Times New Roman" w:hint="eastAsia"/>
                <w:b/>
                <w:color w:val="auto"/>
                <w:kern w:val="0"/>
                <w:sz w:val="20"/>
                <w:szCs w:val="32"/>
              </w:rPr>
              <w:t>实际得分</w:t>
            </w:r>
          </w:p>
        </w:tc>
        <w:tc>
          <w:tcPr>
            <w:tcW w:w="0" w:type="auto"/>
            <w:tcBorders>
              <w:top w:val="single" w:sz="4" w:space="0" w:color="000000"/>
              <w:left w:val="single" w:sz="4" w:space="0" w:color="000000"/>
              <w:bottom w:val="single" w:sz="4" w:space="0" w:color="000000"/>
              <w:right w:val="single" w:sz="4" w:space="0" w:color="000000"/>
            </w:tcBorders>
            <w:vAlign w:val="center"/>
          </w:tcPr>
          <w:p w14:paraId="6BDF3FD1" w14:textId="77777777" w:rsidR="00310349" w:rsidRDefault="00000000">
            <w:pPr>
              <w:pStyle w:val="FZ0"/>
              <w:adjustRightInd w:val="0"/>
              <w:spacing w:before="0" w:after="0" w:line="620" w:lineRule="exact"/>
              <w:ind w:leftChars="0" w:left="0" w:rightChars="0" w:right="0" w:firstLine="100"/>
              <w:jc w:val="center"/>
              <w:rPr>
                <w:rFonts w:ascii="Times New Roman" w:eastAsia="仿宋_GB2312" w:hAnsi="Times New Roman"/>
                <w:b/>
                <w:color w:val="auto"/>
                <w:kern w:val="0"/>
                <w:sz w:val="20"/>
                <w:szCs w:val="32"/>
              </w:rPr>
            </w:pPr>
            <w:r>
              <w:rPr>
                <w:rFonts w:ascii="Times New Roman" w:eastAsia="仿宋_GB2312" w:hAnsi="Times New Roman" w:hint="eastAsia"/>
                <w:b/>
                <w:color w:val="auto"/>
                <w:kern w:val="0"/>
                <w:sz w:val="20"/>
                <w:szCs w:val="32"/>
              </w:rPr>
              <w:t>得分率</w:t>
            </w:r>
          </w:p>
        </w:tc>
      </w:tr>
      <w:tr w:rsidR="00310349" w14:paraId="321E8E4B" w14:textId="77777777">
        <w:trPr>
          <w:trHeight w:val="400"/>
        </w:trPr>
        <w:tc>
          <w:tcPr>
            <w:tcW w:w="1999" w:type="pct"/>
            <w:tcBorders>
              <w:top w:val="single" w:sz="4" w:space="0" w:color="000000"/>
              <w:left w:val="single" w:sz="4" w:space="0" w:color="000000"/>
              <w:bottom w:val="single" w:sz="4" w:space="0" w:color="000000"/>
              <w:right w:val="single" w:sz="4" w:space="0" w:color="000000"/>
            </w:tcBorders>
            <w:vAlign w:val="center"/>
          </w:tcPr>
          <w:p w14:paraId="11AD558D" w14:textId="77777777" w:rsidR="00310349" w:rsidRDefault="00000000">
            <w:pPr>
              <w:pStyle w:val="FZ0"/>
              <w:adjustRightInd w:val="0"/>
              <w:spacing w:before="0" w:after="0" w:line="620" w:lineRule="exact"/>
              <w:ind w:leftChars="0" w:left="0" w:rightChars="0" w:right="0" w:firstLine="100"/>
              <w:jc w:val="center"/>
              <w:rPr>
                <w:rFonts w:ascii="Times New Roman" w:eastAsia="仿宋_GB2312" w:hAnsi="Times New Roman"/>
                <w:bCs/>
                <w:color w:val="auto"/>
                <w:kern w:val="0"/>
                <w:sz w:val="20"/>
                <w:szCs w:val="32"/>
              </w:rPr>
            </w:pPr>
            <w:r>
              <w:rPr>
                <w:rFonts w:ascii="Times New Roman" w:eastAsia="仿宋_GB2312" w:hAnsi="Times New Roman" w:hint="eastAsia"/>
                <w:bCs/>
                <w:color w:val="auto"/>
                <w:kern w:val="0"/>
                <w:sz w:val="20"/>
                <w:szCs w:val="32"/>
              </w:rPr>
              <w:t>社会效益</w:t>
            </w:r>
          </w:p>
        </w:tc>
        <w:tc>
          <w:tcPr>
            <w:tcW w:w="1000" w:type="pct"/>
            <w:tcBorders>
              <w:top w:val="single" w:sz="4" w:space="0" w:color="000000"/>
              <w:left w:val="single" w:sz="4" w:space="0" w:color="000000"/>
              <w:bottom w:val="single" w:sz="4" w:space="0" w:color="000000"/>
              <w:right w:val="single" w:sz="4" w:space="0" w:color="000000"/>
            </w:tcBorders>
            <w:vAlign w:val="center"/>
          </w:tcPr>
          <w:p w14:paraId="41B7BAF2" w14:textId="77777777" w:rsidR="00310349" w:rsidRDefault="00000000">
            <w:pPr>
              <w:pStyle w:val="FZ0"/>
              <w:adjustRightInd w:val="0"/>
              <w:spacing w:before="0" w:after="0" w:line="620" w:lineRule="exact"/>
              <w:ind w:leftChars="0" w:left="0" w:rightChars="0" w:right="0" w:firstLine="100"/>
              <w:jc w:val="center"/>
              <w:rPr>
                <w:rFonts w:ascii="Times New Roman" w:eastAsia="仿宋_GB2312" w:hAnsi="Times New Roman"/>
                <w:bCs/>
                <w:color w:val="auto"/>
                <w:kern w:val="0"/>
                <w:sz w:val="20"/>
                <w:szCs w:val="32"/>
              </w:rPr>
            </w:pPr>
            <w:r>
              <w:rPr>
                <w:rFonts w:ascii="Times New Roman" w:eastAsia="仿宋_GB2312" w:hAnsi="Times New Roman" w:hint="eastAsia"/>
                <w:bCs/>
                <w:color w:val="auto"/>
                <w:kern w:val="0"/>
                <w:sz w:val="20"/>
                <w:szCs w:val="32"/>
              </w:rPr>
              <w:t>22</w:t>
            </w:r>
          </w:p>
        </w:tc>
        <w:tc>
          <w:tcPr>
            <w:tcW w:w="1000" w:type="pct"/>
            <w:tcBorders>
              <w:top w:val="single" w:sz="4" w:space="0" w:color="000000"/>
              <w:left w:val="single" w:sz="4" w:space="0" w:color="000000"/>
              <w:bottom w:val="single" w:sz="4" w:space="0" w:color="000000"/>
              <w:right w:val="single" w:sz="4" w:space="0" w:color="000000"/>
            </w:tcBorders>
            <w:vAlign w:val="center"/>
          </w:tcPr>
          <w:p w14:paraId="408B9CA6" w14:textId="77777777" w:rsidR="00310349" w:rsidRDefault="00000000">
            <w:pPr>
              <w:pStyle w:val="FZ0"/>
              <w:adjustRightInd w:val="0"/>
              <w:spacing w:before="0" w:after="0" w:line="620" w:lineRule="exact"/>
              <w:ind w:leftChars="0" w:left="0" w:rightChars="0" w:right="0" w:firstLine="100"/>
              <w:jc w:val="center"/>
              <w:rPr>
                <w:rFonts w:ascii="Times New Roman" w:eastAsia="仿宋_GB2312" w:hAnsi="Times New Roman"/>
                <w:bCs/>
                <w:color w:val="auto"/>
                <w:kern w:val="0"/>
                <w:sz w:val="20"/>
                <w:szCs w:val="32"/>
              </w:rPr>
            </w:pPr>
            <w:r>
              <w:rPr>
                <w:rFonts w:ascii="Times New Roman" w:eastAsia="仿宋_GB2312" w:hAnsi="Times New Roman" w:hint="eastAsia"/>
                <w:bCs/>
                <w:color w:val="auto"/>
                <w:kern w:val="0"/>
                <w:sz w:val="20"/>
                <w:szCs w:val="32"/>
              </w:rPr>
              <w:t>22</w:t>
            </w:r>
          </w:p>
        </w:tc>
        <w:tc>
          <w:tcPr>
            <w:tcW w:w="1000" w:type="pct"/>
            <w:tcBorders>
              <w:top w:val="single" w:sz="4" w:space="0" w:color="000000"/>
              <w:left w:val="single" w:sz="4" w:space="0" w:color="000000"/>
              <w:bottom w:val="single" w:sz="4" w:space="0" w:color="000000"/>
              <w:right w:val="single" w:sz="4" w:space="0" w:color="000000"/>
            </w:tcBorders>
          </w:tcPr>
          <w:p w14:paraId="470551C3" w14:textId="77777777" w:rsidR="00310349" w:rsidRDefault="00000000">
            <w:pPr>
              <w:pStyle w:val="FZ0"/>
              <w:adjustRightInd w:val="0"/>
              <w:spacing w:before="0" w:after="0" w:line="620" w:lineRule="exact"/>
              <w:ind w:leftChars="0" w:left="0" w:rightChars="0" w:right="0" w:firstLine="100"/>
              <w:jc w:val="center"/>
              <w:rPr>
                <w:rFonts w:ascii="Times New Roman" w:eastAsia="仿宋_GB2312" w:hAnsi="Times New Roman"/>
                <w:bCs/>
                <w:color w:val="auto"/>
                <w:kern w:val="0"/>
                <w:sz w:val="20"/>
                <w:szCs w:val="32"/>
              </w:rPr>
            </w:pPr>
            <w:r>
              <w:rPr>
                <w:rFonts w:ascii="Times New Roman" w:eastAsia="仿宋_GB2312" w:hAnsi="Times New Roman" w:hint="eastAsia"/>
                <w:bCs/>
                <w:color w:val="auto"/>
                <w:kern w:val="0"/>
                <w:sz w:val="20"/>
                <w:szCs w:val="32"/>
              </w:rPr>
              <w:t>100%</w:t>
            </w:r>
          </w:p>
        </w:tc>
      </w:tr>
      <w:tr w:rsidR="00310349" w14:paraId="4584E7D9" w14:textId="77777777">
        <w:trPr>
          <w:trHeight w:val="400"/>
        </w:trPr>
        <w:tc>
          <w:tcPr>
            <w:tcW w:w="1999" w:type="pct"/>
            <w:tcBorders>
              <w:top w:val="single" w:sz="4" w:space="0" w:color="000000"/>
              <w:left w:val="single" w:sz="4" w:space="0" w:color="000000"/>
              <w:bottom w:val="single" w:sz="4" w:space="0" w:color="000000"/>
              <w:right w:val="single" w:sz="4" w:space="0" w:color="000000"/>
            </w:tcBorders>
            <w:vAlign w:val="center"/>
          </w:tcPr>
          <w:p w14:paraId="59458EAA" w14:textId="77777777" w:rsidR="00310349" w:rsidRDefault="00000000">
            <w:pPr>
              <w:pStyle w:val="FZ0"/>
              <w:adjustRightInd w:val="0"/>
              <w:spacing w:before="0" w:after="0" w:line="620" w:lineRule="exact"/>
              <w:ind w:leftChars="0" w:left="0" w:rightChars="0" w:right="0" w:firstLine="100"/>
              <w:jc w:val="center"/>
              <w:rPr>
                <w:rFonts w:ascii="Times New Roman" w:eastAsia="仿宋_GB2312" w:hAnsi="Times New Roman"/>
                <w:bCs/>
                <w:color w:val="auto"/>
                <w:kern w:val="0"/>
                <w:sz w:val="20"/>
                <w:szCs w:val="32"/>
              </w:rPr>
            </w:pPr>
            <w:r>
              <w:rPr>
                <w:rFonts w:ascii="Times New Roman" w:eastAsia="仿宋_GB2312" w:hAnsi="Times New Roman" w:hint="eastAsia"/>
                <w:bCs/>
                <w:color w:val="auto"/>
                <w:kern w:val="0"/>
                <w:sz w:val="20"/>
                <w:szCs w:val="32"/>
              </w:rPr>
              <w:t>可持续影响</w:t>
            </w:r>
          </w:p>
        </w:tc>
        <w:tc>
          <w:tcPr>
            <w:tcW w:w="1000" w:type="pct"/>
            <w:tcBorders>
              <w:top w:val="single" w:sz="4" w:space="0" w:color="000000"/>
              <w:left w:val="single" w:sz="4" w:space="0" w:color="000000"/>
              <w:bottom w:val="single" w:sz="4" w:space="0" w:color="000000"/>
              <w:right w:val="single" w:sz="4" w:space="0" w:color="000000"/>
            </w:tcBorders>
            <w:vAlign w:val="center"/>
          </w:tcPr>
          <w:p w14:paraId="5C7EEB2B" w14:textId="77777777" w:rsidR="00310349" w:rsidRDefault="00000000">
            <w:pPr>
              <w:pStyle w:val="FZ0"/>
              <w:adjustRightInd w:val="0"/>
              <w:spacing w:before="0" w:after="0" w:line="620" w:lineRule="exact"/>
              <w:ind w:leftChars="0" w:left="0" w:rightChars="0" w:right="0" w:firstLine="100"/>
              <w:jc w:val="center"/>
              <w:rPr>
                <w:rFonts w:ascii="Times New Roman" w:eastAsia="仿宋_GB2312" w:hAnsi="Times New Roman"/>
                <w:bCs/>
                <w:color w:val="auto"/>
                <w:kern w:val="0"/>
                <w:sz w:val="20"/>
                <w:szCs w:val="32"/>
              </w:rPr>
            </w:pPr>
            <w:r>
              <w:rPr>
                <w:rFonts w:ascii="Times New Roman" w:eastAsia="仿宋_GB2312" w:hAnsi="Times New Roman" w:hint="eastAsia"/>
                <w:bCs/>
                <w:color w:val="auto"/>
                <w:kern w:val="0"/>
                <w:sz w:val="20"/>
                <w:szCs w:val="32"/>
              </w:rPr>
              <w:t>5</w:t>
            </w:r>
          </w:p>
        </w:tc>
        <w:tc>
          <w:tcPr>
            <w:tcW w:w="1000" w:type="pct"/>
            <w:tcBorders>
              <w:top w:val="single" w:sz="4" w:space="0" w:color="000000"/>
              <w:left w:val="single" w:sz="4" w:space="0" w:color="000000"/>
              <w:bottom w:val="single" w:sz="4" w:space="0" w:color="000000"/>
              <w:right w:val="single" w:sz="4" w:space="0" w:color="000000"/>
            </w:tcBorders>
            <w:vAlign w:val="center"/>
          </w:tcPr>
          <w:p w14:paraId="0C10C18B" w14:textId="77777777" w:rsidR="00310349" w:rsidRDefault="00000000">
            <w:pPr>
              <w:pStyle w:val="FZ0"/>
              <w:adjustRightInd w:val="0"/>
              <w:spacing w:before="0" w:after="0" w:line="620" w:lineRule="exact"/>
              <w:ind w:leftChars="0" w:left="0" w:rightChars="0" w:right="0" w:firstLine="100"/>
              <w:jc w:val="center"/>
              <w:rPr>
                <w:rFonts w:ascii="Times New Roman" w:eastAsia="仿宋_GB2312" w:hAnsi="Times New Roman"/>
                <w:bCs/>
                <w:color w:val="auto"/>
                <w:kern w:val="0"/>
                <w:sz w:val="20"/>
                <w:szCs w:val="32"/>
              </w:rPr>
            </w:pPr>
            <w:r>
              <w:rPr>
                <w:rFonts w:ascii="Times New Roman" w:eastAsia="仿宋_GB2312" w:hAnsi="Times New Roman" w:hint="eastAsia"/>
                <w:bCs/>
                <w:color w:val="auto"/>
                <w:kern w:val="0"/>
                <w:sz w:val="20"/>
                <w:szCs w:val="32"/>
              </w:rPr>
              <w:t>2.5</w:t>
            </w:r>
          </w:p>
        </w:tc>
        <w:tc>
          <w:tcPr>
            <w:tcW w:w="1000" w:type="pct"/>
            <w:tcBorders>
              <w:top w:val="single" w:sz="4" w:space="0" w:color="000000"/>
              <w:left w:val="single" w:sz="4" w:space="0" w:color="000000"/>
              <w:bottom w:val="single" w:sz="4" w:space="0" w:color="000000"/>
              <w:right w:val="single" w:sz="4" w:space="0" w:color="000000"/>
            </w:tcBorders>
          </w:tcPr>
          <w:p w14:paraId="79DD9AB4" w14:textId="77777777" w:rsidR="00310349" w:rsidRDefault="00000000">
            <w:pPr>
              <w:pStyle w:val="FZ0"/>
              <w:adjustRightInd w:val="0"/>
              <w:spacing w:before="0" w:after="0" w:line="620" w:lineRule="exact"/>
              <w:ind w:leftChars="0" w:left="0" w:rightChars="0" w:right="0" w:firstLine="100"/>
              <w:jc w:val="center"/>
              <w:rPr>
                <w:rFonts w:ascii="Times New Roman" w:eastAsia="仿宋_GB2312" w:hAnsi="Times New Roman"/>
                <w:bCs/>
                <w:color w:val="auto"/>
                <w:kern w:val="0"/>
                <w:sz w:val="20"/>
                <w:szCs w:val="32"/>
              </w:rPr>
            </w:pPr>
            <w:r>
              <w:rPr>
                <w:rFonts w:ascii="Times New Roman" w:eastAsia="仿宋_GB2312" w:hAnsi="Times New Roman" w:hint="eastAsia"/>
                <w:bCs/>
                <w:color w:val="auto"/>
                <w:kern w:val="0"/>
                <w:sz w:val="20"/>
                <w:szCs w:val="32"/>
              </w:rPr>
              <w:t>50%</w:t>
            </w:r>
          </w:p>
        </w:tc>
      </w:tr>
      <w:tr w:rsidR="00310349" w14:paraId="726576C5" w14:textId="77777777">
        <w:trPr>
          <w:trHeight w:val="400"/>
        </w:trPr>
        <w:tc>
          <w:tcPr>
            <w:tcW w:w="0" w:type="auto"/>
            <w:tcBorders>
              <w:top w:val="single" w:sz="4" w:space="0" w:color="000000"/>
              <w:left w:val="single" w:sz="4" w:space="0" w:color="000000"/>
              <w:bottom w:val="single" w:sz="4" w:space="0" w:color="000000"/>
              <w:right w:val="single" w:sz="4" w:space="0" w:color="000000"/>
            </w:tcBorders>
            <w:vAlign w:val="center"/>
          </w:tcPr>
          <w:p w14:paraId="16BF3E6F" w14:textId="77777777" w:rsidR="00310349" w:rsidRDefault="00000000">
            <w:pPr>
              <w:pStyle w:val="FZ0"/>
              <w:adjustRightInd w:val="0"/>
              <w:spacing w:before="0" w:after="0" w:line="620" w:lineRule="exact"/>
              <w:ind w:leftChars="0" w:left="0" w:rightChars="0" w:right="0" w:firstLine="100"/>
              <w:jc w:val="center"/>
              <w:rPr>
                <w:rFonts w:ascii="Times New Roman" w:eastAsia="仿宋_GB2312" w:hAnsi="Times New Roman"/>
                <w:bCs/>
                <w:color w:val="auto"/>
                <w:kern w:val="0"/>
                <w:sz w:val="20"/>
                <w:szCs w:val="32"/>
              </w:rPr>
            </w:pPr>
            <w:r>
              <w:rPr>
                <w:rFonts w:ascii="Times New Roman" w:eastAsia="仿宋_GB2312" w:hAnsi="Times New Roman" w:hint="eastAsia"/>
                <w:bCs/>
                <w:color w:val="auto"/>
                <w:kern w:val="0"/>
                <w:sz w:val="20"/>
                <w:szCs w:val="32"/>
              </w:rPr>
              <w:t>满意度</w:t>
            </w:r>
          </w:p>
        </w:tc>
        <w:tc>
          <w:tcPr>
            <w:tcW w:w="0" w:type="auto"/>
            <w:tcBorders>
              <w:top w:val="single" w:sz="4" w:space="0" w:color="000000"/>
              <w:left w:val="single" w:sz="4" w:space="0" w:color="000000"/>
              <w:bottom w:val="single" w:sz="4" w:space="0" w:color="000000"/>
              <w:right w:val="single" w:sz="4" w:space="0" w:color="000000"/>
            </w:tcBorders>
            <w:vAlign w:val="center"/>
          </w:tcPr>
          <w:p w14:paraId="41CAF08E" w14:textId="77777777" w:rsidR="00310349" w:rsidRDefault="00000000">
            <w:pPr>
              <w:pStyle w:val="FZ0"/>
              <w:adjustRightInd w:val="0"/>
              <w:spacing w:before="0" w:after="0" w:line="620" w:lineRule="exact"/>
              <w:ind w:leftChars="0" w:left="0" w:rightChars="0" w:right="0" w:firstLine="100"/>
              <w:jc w:val="center"/>
              <w:rPr>
                <w:rFonts w:ascii="Times New Roman" w:eastAsia="仿宋_GB2312" w:hAnsi="Times New Roman"/>
                <w:bCs/>
                <w:color w:val="auto"/>
                <w:kern w:val="0"/>
                <w:sz w:val="20"/>
                <w:szCs w:val="32"/>
              </w:rPr>
            </w:pPr>
            <w:r>
              <w:rPr>
                <w:rFonts w:ascii="Times New Roman" w:eastAsia="仿宋_GB2312" w:hAnsi="Times New Roman" w:hint="eastAsia"/>
                <w:bCs/>
                <w:color w:val="auto"/>
                <w:kern w:val="0"/>
                <w:sz w:val="20"/>
                <w:szCs w:val="32"/>
              </w:rPr>
              <w:t>8</w:t>
            </w:r>
          </w:p>
        </w:tc>
        <w:tc>
          <w:tcPr>
            <w:tcW w:w="0" w:type="auto"/>
            <w:tcBorders>
              <w:top w:val="single" w:sz="4" w:space="0" w:color="000000"/>
              <w:left w:val="single" w:sz="4" w:space="0" w:color="000000"/>
              <w:bottom w:val="single" w:sz="4" w:space="0" w:color="000000"/>
              <w:right w:val="single" w:sz="4" w:space="0" w:color="000000"/>
            </w:tcBorders>
            <w:vAlign w:val="center"/>
          </w:tcPr>
          <w:p w14:paraId="217B5553" w14:textId="77777777" w:rsidR="00310349" w:rsidRDefault="00000000">
            <w:pPr>
              <w:pStyle w:val="FZ0"/>
              <w:adjustRightInd w:val="0"/>
              <w:spacing w:before="0" w:after="0" w:line="620" w:lineRule="exact"/>
              <w:ind w:leftChars="0" w:left="0" w:rightChars="0" w:right="0" w:firstLine="100"/>
              <w:jc w:val="center"/>
              <w:rPr>
                <w:rFonts w:ascii="Times New Roman" w:eastAsia="仿宋_GB2312" w:hAnsi="Times New Roman"/>
                <w:bCs/>
                <w:color w:val="auto"/>
                <w:kern w:val="0"/>
                <w:sz w:val="20"/>
                <w:szCs w:val="32"/>
              </w:rPr>
            </w:pPr>
            <w:r>
              <w:rPr>
                <w:rFonts w:ascii="Times New Roman" w:eastAsia="仿宋_GB2312" w:hAnsi="Times New Roman" w:hint="eastAsia"/>
                <w:bCs/>
                <w:color w:val="auto"/>
                <w:kern w:val="0"/>
                <w:sz w:val="20"/>
                <w:szCs w:val="32"/>
              </w:rPr>
              <w:t>8</w:t>
            </w:r>
          </w:p>
        </w:tc>
        <w:tc>
          <w:tcPr>
            <w:tcW w:w="0" w:type="auto"/>
            <w:tcBorders>
              <w:top w:val="single" w:sz="4" w:space="0" w:color="000000"/>
              <w:left w:val="single" w:sz="4" w:space="0" w:color="000000"/>
              <w:bottom w:val="single" w:sz="4" w:space="0" w:color="000000"/>
              <w:right w:val="single" w:sz="4" w:space="0" w:color="000000"/>
            </w:tcBorders>
          </w:tcPr>
          <w:p w14:paraId="13850D8C" w14:textId="77777777" w:rsidR="00310349" w:rsidRDefault="00000000">
            <w:pPr>
              <w:pStyle w:val="FZ0"/>
              <w:adjustRightInd w:val="0"/>
              <w:spacing w:before="0" w:after="0" w:line="620" w:lineRule="exact"/>
              <w:ind w:leftChars="0" w:left="0" w:rightChars="0" w:right="0" w:firstLine="100"/>
              <w:jc w:val="center"/>
              <w:rPr>
                <w:rFonts w:ascii="Times New Roman" w:eastAsia="仿宋_GB2312" w:hAnsi="Times New Roman"/>
                <w:bCs/>
                <w:color w:val="auto"/>
                <w:kern w:val="0"/>
                <w:sz w:val="20"/>
                <w:szCs w:val="32"/>
              </w:rPr>
            </w:pPr>
            <w:r>
              <w:rPr>
                <w:rFonts w:ascii="Times New Roman" w:eastAsia="仿宋_GB2312" w:hAnsi="Times New Roman" w:hint="eastAsia"/>
                <w:bCs/>
                <w:color w:val="auto"/>
                <w:kern w:val="0"/>
                <w:sz w:val="20"/>
                <w:szCs w:val="32"/>
              </w:rPr>
              <w:t>100%</w:t>
            </w:r>
          </w:p>
        </w:tc>
      </w:tr>
      <w:tr w:rsidR="00310349" w14:paraId="11DD9E5A" w14:textId="77777777">
        <w:trPr>
          <w:trHeight w:val="400"/>
        </w:trPr>
        <w:tc>
          <w:tcPr>
            <w:tcW w:w="0" w:type="auto"/>
            <w:tcBorders>
              <w:top w:val="single" w:sz="4" w:space="0" w:color="000000"/>
              <w:left w:val="single" w:sz="4" w:space="0" w:color="000000"/>
              <w:bottom w:val="single" w:sz="4" w:space="0" w:color="000000"/>
              <w:right w:val="single" w:sz="4" w:space="0" w:color="000000"/>
            </w:tcBorders>
            <w:vAlign w:val="center"/>
          </w:tcPr>
          <w:p w14:paraId="398A4546" w14:textId="77777777" w:rsidR="00310349" w:rsidRDefault="00000000">
            <w:pPr>
              <w:pStyle w:val="FZ0"/>
              <w:adjustRightInd w:val="0"/>
              <w:spacing w:before="0" w:after="0" w:line="620" w:lineRule="exact"/>
              <w:ind w:leftChars="0" w:left="0" w:rightChars="0" w:right="0" w:firstLine="100"/>
              <w:jc w:val="center"/>
              <w:rPr>
                <w:rFonts w:ascii="Times New Roman" w:eastAsia="仿宋_GB2312" w:hAnsi="Times New Roman"/>
                <w:bCs/>
                <w:color w:val="auto"/>
                <w:kern w:val="0"/>
                <w:sz w:val="20"/>
                <w:szCs w:val="32"/>
              </w:rPr>
            </w:pPr>
            <w:r>
              <w:rPr>
                <w:rFonts w:ascii="Times New Roman" w:eastAsia="仿宋_GB2312" w:hAnsi="Times New Roman" w:hint="eastAsia"/>
                <w:bCs/>
                <w:color w:val="auto"/>
                <w:kern w:val="0"/>
                <w:sz w:val="20"/>
                <w:szCs w:val="32"/>
              </w:rPr>
              <w:t>合计得分</w:t>
            </w:r>
          </w:p>
        </w:tc>
        <w:tc>
          <w:tcPr>
            <w:tcW w:w="0" w:type="auto"/>
            <w:tcBorders>
              <w:top w:val="single" w:sz="4" w:space="0" w:color="000000"/>
              <w:left w:val="single" w:sz="4" w:space="0" w:color="000000"/>
              <w:bottom w:val="single" w:sz="4" w:space="0" w:color="000000"/>
              <w:right w:val="single" w:sz="4" w:space="0" w:color="000000"/>
            </w:tcBorders>
            <w:vAlign w:val="center"/>
          </w:tcPr>
          <w:p w14:paraId="089062E1" w14:textId="77777777" w:rsidR="00310349" w:rsidRDefault="00000000">
            <w:pPr>
              <w:pStyle w:val="FZ0"/>
              <w:adjustRightInd w:val="0"/>
              <w:spacing w:before="0" w:after="0" w:line="620" w:lineRule="exact"/>
              <w:ind w:leftChars="0" w:left="0" w:rightChars="0" w:right="0" w:firstLine="100"/>
              <w:jc w:val="center"/>
              <w:rPr>
                <w:rFonts w:ascii="Times New Roman" w:eastAsia="仿宋_GB2312" w:hAnsi="Times New Roman"/>
                <w:bCs/>
                <w:color w:val="auto"/>
                <w:kern w:val="0"/>
                <w:sz w:val="20"/>
                <w:szCs w:val="32"/>
              </w:rPr>
            </w:pPr>
            <w:r>
              <w:rPr>
                <w:rFonts w:ascii="Times New Roman" w:eastAsia="仿宋_GB2312" w:hAnsi="Times New Roman" w:hint="eastAsia"/>
                <w:bCs/>
                <w:color w:val="auto"/>
                <w:kern w:val="0"/>
                <w:sz w:val="20"/>
                <w:szCs w:val="32"/>
              </w:rPr>
              <w:t>35</w:t>
            </w:r>
          </w:p>
        </w:tc>
        <w:tc>
          <w:tcPr>
            <w:tcW w:w="0" w:type="auto"/>
            <w:tcBorders>
              <w:top w:val="single" w:sz="4" w:space="0" w:color="000000"/>
              <w:left w:val="single" w:sz="4" w:space="0" w:color="000000"/>
              <w:bottom w:val="single" w:sz="4" w:space="0" w:color="000000"/>
              <w:right w:val="single" w:sz="4" w:space="0" w:color="000000"/>
            </w:tcBorders>
            <w:vAlign w:val="center"/>
          </w:tcPr>
          <w:p w14:paraId="262DFA0D" w14:textId="77777777" w:rsidR="00310349" w:rsidRDefault="00000000">
            <w:pPr>
              <w:pStyle w:val="FZ0"/>
              <w:adjustRightInd w:val="0"/>
              <w:spacing w:before="0" w:after="0" w:line="620" w:lineRule="exact"/>
              <w:ind w:leftChars="0" w:left="0" w:rightChars="0" w:right="0" w:firstLine="100"/>
              <w:jc w:val="center"/>
              <w:rPr>
                <w:rFonts w:ascii="Times New Roman" w:eastAsia="仿宋_GB2312" w:hAnsi="Times New Roman"/>
                <w:bCs/>
                <w:color w:val="auto"/>
                <w:kern w:val="0"/>
                <w:sz w:val="20"/>
                <w:szCs w:val="32"/>
              </w:rPr>
            </w:pPr>
            <w:r>
              <w:rPr>
                <w:rFonts w:ascii="Times New Roman" w:eastAsia="仿宋_GB2312" w:hAnsi="Times New Roman" w:hint="eastAsia"/>
                <w:bCs/>
                <w:color w:val="auto"/>
                <w:kern w:val="0"/>
                <w:sz w:val="20"/>
                <w:szCs w:val="32"/>
              </w:rPr>
              <w:t>32.5</w:t>
            </w:r>
          </w:p>
        </w:tc>
        <w:tc>
          <w:tcPr>
            <w:tcW w:w="0" w:type="auto"/>
            <w:tcBorders>
              <w:top w:val="single" w:sz="4" w:space="0" w:color="000000"/>
              <w:left w:val="single" w:sz="4" w:space="0" w:color="000000"/>
              <w:bottom w:val="single" w:sz="4" w:space="0" w:color="000000"/>
              <w:right w:val="single" w:sz="4" w:space="0" w:color="000000"/>
            </w:tcBorders>
          </w:tcPr>
          <w:p w14:paraId="4CDE93EC" w14:textId="77777777" w:rsidR="00310349" w:rsidRDefault="00000000">
            <w:pPr>
              <w:pStyle w:val="FZ0"/>
              <w:adjustRightInd w:val="0"/>
              <w:spacing w:before="0" w:after="0" w:line="620" w:lineRule="exact"/>
              <w:ind w:leftChars="0" w:left="0" w:rightChars="0" w:right="0" w:firstLine="100"/>
              <w:jc w:val="center"/>
              <w:rPr>
                <w:rFonts w:ascii="Times New Roman" w:eastAsia="仿宋_GB2312" w:hAnsi="Times New Roman"/>
                <w:bCs/>
                <w:color w:val="auto"/>
                <w:kern w:val="0"/>
                <w:sz w:val="20"/>
                <w:szCs w:val="32"/>
              </w:rPr>
            </w:pPr>
            <w:r>
              <w:rPr>
                <w:rFonts w:ascii="Times New Roman" w:eastAsia="仿宋_GB2312" w:hAnsi="Times New Roman" w:hint="eastAsia"/>
                <w:bCs/>
                <w:color w:val="auto"/>
                <w:kern w:val="0"/>
                <w:sz w:val="20"/>
                <w:szCs w:val="32"/>
              </w:rPr>
              <w:t>92.86%</w:t>
            </w:r>
          </w:p>
        </w:tc>
      </w:tr>
    </w:tbl>
    <w:p w14:paraId="7E109F75" w14:textId="77777777" w:rsidR="00310349" w:rsidRDefault="00000000">
      <w:pPr>
        <w:pStyle w:val="1a"/>
        <w:adjustRightInd w:val="0"/>
        <w:snapToGrid w:val="0"/>
        <w:spacing w:line="620" w:lineRule="exact"/>
        <w:ind w:firstLine="643"/>
        <w:jc w:val="both"/>
        <w:outlineLvl w:val="2"/>
        <w:rPr>
          <w:rFonts w:ascii="方正仿宋简体" w:eastAsia="方正仿宋简体" w:hAnsi="方正仿宋简体" w:cs="方正仿宋简体" w:hint="eastAsia"/>
          <w:b/>
          <w:bCs/>
        </w:rPr>
      </w:pPr>
      <w:bookmarkStart w:id="676" w:name="_Toc236322724"/>
      <w:bookmarkStart w:id="677" w:name="_Toc1142"/>
      <w:bookmarkStart w:id="678" w:name="_Toc236650447"/>
      <w:r>
        <w:rPr>
          <w:rFonts w:ascii="方正仿宋简体" w:eastAsia="方正仿宋简体" w:hAnsi="方正仿宋简体" w:cs="方正仿宋简体" w:hint="eastAsia"/>
          <w:b/>
          <w:bCs/>
        </w:rPr>
        <w:t>1.社会效益指标</w:t>
      </w:r>
      <w:bookmarkEnd w:id="676"/>
      <w:bookmarkEnd w:id="677"/>
      <w:bookmarkEnd w:id="678"/>
    </w:p>
    <w:p w14:paraId="5EC2579E" w14:textId="77777777" w:rsidR="00310349" w:rsidRDefault="00000000">
      <w:pPr>
        <w:pStyle w:val="1a"/>
        <w:adjustRightInd w:val="0"/>
        <w:snapToGrid w:val="0"/>
        <w:spacing w:line="620" w:lineRule="exact"/>
        <w:ind w:firstLine="643"/>
        <w:jc w:val="both"/>
        <w:rPr>
          <w:b/>
          <w:bCs/>
        </w:rPr>
      </w:pPr>
      <w:r>
        <w:rPr>
          <w:rFonts w:hint="eastAsia"/>
          <w:b/>
          <w:bCs/>
        </w:rPr>
        <w:t>（</w:t>
      </w:r>
      <w:r>
        <w:rPr>
          <w:rFonts w:hint="eastAsia"/>
          <w:b/>
          <w:bCs/>
        </w:rPr>
        <w:t>1</w:t>
      </w:r>
      <w:r>
        <w:rPr>
          <w:rFonts w:hint="eastAsia"/>
          <w:b/>
          <w:bCs/>
        </w:rPr>
        <w:t>）受益脱贫户人数大于等于</w:t>
      </w:r>
      <w:r>
        <w:rPr>
          <w:rFonts w:hint="eastAsia"/>
          <w:b/>
          <w:bCs/>
        </w:rPr>
        <w:t>191</w:t>
      </w:r>
      <w:r>
        <w:rPr>
          <w:rFonts w:hint="eastAsia"/>
          <w:b/>
          <w:bCs/>
        </w:rPr>
        <w:t>人。</w:t>
      </w:r>
    </w:p>
    <w:p w14:paraId="60A83C03" w14:textId="77777777" w:rsidR="00310349" w:rsidRDefault="00000000">
      <w:pPr>
        <w:pStyle w:val="1a"/>
        <w:adjustRightInd w:val="0"/>
        <w:snapToGrid w:val="0"/>
        <w:spacing w:line="620" w:lineRule="exact"/>
        <w:ind w:firstLine="640"/>
        <w:jc w:val="both"/>
      </w:pPr>
      <w:r>
        <w:rPr>
          <w:rFonts w:hint="eastAsia"/>
        </w:rPr>
        <w:t>经评价小组查看项目资料及受益人员台账，本项目区受益脱贫户人数共计</w:t>
      </w:r>
      <w:r>
        <w:rPr>
          <w:rFonts w:hint="eastAsia"/>
        </w:rPr>
        <w:t>191</w:t>
      </w:r>
      <w:r>
        <w:rPr>
          <w:rFonts w:hint="eastAsia"/>
        </w:rPr>
        <w:t>人。实际完成情况与计划情况一致。根据评分标准，得</w:t>
      </w:r>
      <w:r>
        <w:rPr>
          <w:rFonts w:hint="eastAsia"/>
        </w:rPr>
        <w:t>12</w:t>
      </w:r>
      <w:r>
        <w:rPr>
          <w:rFonts w:hint="eastAsia"/>
        </w:rPr>
        <w:t>分。</w:t>
      </w:r>
    </w:p>
    <w:p w14:paraId="31132358" w14:textId="77777777" w:rsidR="00310349" w:rsidRDefault="00000000">
      <w:pPr>
        <w:pStyle w:val="1a"/>
        <w:adjustRightInd w:val="0"/>
        <w:snapToGrid w:val="0"/>
        <w:spacing w:line="620" w:lineRule="exact"/>
        <w:ind w:firstLine="643"/>
        <w:jc w:val="both"/>
        <w:rPr>
          <w:b/>
          <w:bCs/>
        </w:rPr>
      </w:pPr>
      <w:r>
        <w:rPr>
          <w:rFonts w:hint="eastAsia"/>
          <w:b/>
          <w:bCs/>
        </w:rPr>
        <w:t>综上，该指标满分</w:t>
      </w:r>
      <w:r>
        <w:rPr>
          <w:rFonts w:hint="eastAsia"/>
          <w:b/>
          <w:bCs/>
        </w:rPr>
        <w:t>12</w:t>
      </w:r>
      <w:r>
        <w:rPr>
          <w:rFonts w:hint="eastAsia"/>
          <w:b/>
          <w:bCs/>
        </w:rPr>
        <w:t>分，根据评分标准，得</w:t>
      </w:r>
      <w:r>
        <w:rPr>
          <w:rFonts w:hint="eastAsia"/>
          <w:b/>
          <w:bCs/>
        </w:rPr>
        <w:t>12</w:t>
      </w:r>
      <w:r>
        <w:rPr>
          <w:rFonts w:hint="eastAsia"/>
          <w:b/>
          <w:bCs/>
        </w:rPr>
        <w:t>分。</w:t>
      </w:r>
    </w:p>
    <w:p w14:paraId="463FC228" w14:textId="77777777" w:rsidR="00310349" w:rsidRDefault="00000000">
      <w:pPr>
        <w:pStyle w:val="1a"/>
        <w:adjustRightInd w:val="0"/>
        <w:snapToGrid w:val="0"/>
        <w:spacing w:line="620" w:lineRule="exact"/>
        <w:ind w:firstLine="643"/>
        <w:jc w:val="both"/>
        <w:rPr>
          <w:b/>
          <w:bCs/>
        </w:rPr>
      </w:pPr>
      <w:bookmarkStart w:id="679" w:name="_Hlk174471096"/>
      <w:bookmarkStart w:id="680" w:name="_Toc8331"/>
      <w:bookmarkStart w:id="681" w:name="_Toc12183"/>
      <w:bookmarkStart w:id="682" w:name="_Toc30151"/>
      <w:bookmarkStart w:id="683" w:name="_Toc31986"/>
      <w:r>
        <w:rPr>
          <w:rFonts w:hint="eastAsia"/>
          <w:b/>
          <w:bCs/>
        </w:rPr>
        <w:t>（</w:t>
      </w:r>
      <w:r>
        <w:rPr>
          <w:rFonts w:hint="eastAsia"/>
          <w:b/>
          <w:bCs/>
        </w:rPr>
        <w:t>2</w:t>
      </w:r>
      <w:r>
        <w:rPr>
          <w:rFonts w:hint="eastAsia"/>
          <w:b/>
          <w:bCs/>
        </w:rPr>
        <w:t>）受益一般户人数大于等于</w:t>
      </w:r>
      <w:r>
        <w:rPr>
          <w:rFonts w:hint="eastAsia"/>
          <w:b/>
          <w:bCs/>
        </w:rPr>
        <w:t>874</w:t>
      </w:r>
      <w:r>
        <w:rPr>
          <w:rFonts w:hint="eastAsia"/>
          <w:b/>
          <w:bCs/>
        </w:rPr>
        <w:t>人。</w:t>
      </w:r>
    </w:p>
    <w:p w14:paraId="1708548C" w14:textId="77777777" w:rsidR="00310349" w:rsidRDefault="00000000">
      <w:pPr>
        <w:pStyle w:val="1a"/>
        <w:adjustRightInd w:val="0"/>
        <w:snapToGrid w:val="0"/>
        <w:spacing w:line="620" w:lineRule="exact"/>
        <w:ind w:firstLine="640"/>
        <w:jc w:val="both"/>
      </w:pPr>
      <w:r>
        <w:rPr>
          <w:rFonts w:hint="eastAsia"/>
        </w:rPr>
        <w:lastRenderedPageBreak/>
        <w:t>经评价小组查看项目资料及受益人员台账，本项目区受益一般户人数共计</w:t>
      </w:r>
      <w:r>
        <w:rPr>
          <w:rFonts w:hint="eastAsia"/>
        </w:rPr>
        <w:t>874</w:t>
      </w:r>
      <w:r>
        <w:rPr>
          <w:rFonts w:hint="eastAsia"/>
        </w:rPr>
        <w:t>人。实际完成情况与计划情况一致。根据评分标准，得</w:t>
      </w:r>
      <w:r>
        <w:rPr>
          <w:rFonts w:hint="eastAsia"/>
        </w:rPr>
        <w:t>10</w:t>
      </w:r>
      <w:r>
        <w:rPr>
          <w:rFonts w:hint="eastAsia"/>
        </w:rPr>
        <w:t>分。</w:t>
      </w:r>
    </w:p>
    <w:p w14:paraId="35A0346F" w14:textId="77777777" w:rsidR="00310349" w:rsidRDefault="00000000">
      <w:pPr>
        <w:pStyle w:val="1a"/>
        <w:adjustRightInd w:val="0"/>
        <w:snapToGrid w:val="0"/>
        <w:spacing w:line="620" w:lineRule="exact"/>
        <w:ind w:firstLine="643"/>
        <w:jc w:val="both"/>
        <w:rPr>
          <w:b/>
          <w:bCs/>
        </w:rPr>
      </w:pPr>
      <w:r>
        <w:rPr>
          <w:rFonts w:hint="eastAsia"/>
          <w:b/>
          <w:bCs/>
        </w:rPr>
        <w:t>综上，该指标满分</w:t>
      </w:r>
      <w:r>
        <w:rPr>
          <w:rFonts w:hint="eastAsia"/>
          <w:b/>
          <w:bCs/>
        </w:rPr>
        <w:t>10</w:t>
      </w:r>
      <w:r>
        <w:rPr>
          <w:rFonts w:hint="eastAsia"/>
          <w:b/>
          <w:bCs/>
        </w:rPr>
        <w:t>分，根据评分标准，得</w:t>
      </w:r>
      <w:r>
        <w:rPr>
          <w:rFonts w:hint="eastAsia"/>
          <w:b/>
          <w:bCs/>
        </w:rPr>
        <w:t>10</w:t>
      </w:r>
      <w:r>
        <w:rPr>
          <w:rFonts w:hint="eastAsia"/>
          <w:b/>
          <w:bCs/>
        </w:rPr>
        <w:t>分。</w:t>
      </w:r>
    </w:p>
    <w:p w14:paraId="5E085B4B" w14:textId="77777777" w:rsidR="00310349" w:rsidRDefault="00000000">
      <w:pPr>
        <w:pStyle w:val="1a"/>
        <w:adjustRightInd w:val="0"/>
        <w:snapToGrid w:val="0"/>
        <w:spacing w:line="620" w:lineRule="exact"/>
        <w:ind w:firstLine="643"/>
        <w:jc w:val="both"/>
        <w:outlineLvl w:val="2"/>
        <w:rPr>
          <w:rFonts w:ascii="方正仿宋简体" w:eastAsia="方正仿宋简体" w:hAnsi="方正仿宋简体" w:cs="方正仿宋简体" w:hint="eastAsia"/>
          <w:b/>
          <w:bCs/>
        </w:rPr>
      </w:pPr>
      <w:bookmarkStart w:id="684" w:name="_Toc19843"/>
      <w:bookmarkStart w:id="685" w:name="_Toc236322725"/>
      <w:bookmarkStart w:id="686" w:name="_Toc236650448"/>
      <w:bookmarkEnd w:id="679"/>
      <w:r>
        <w:rPr>
          <w:rFonts w:ascii="方正仿宋简体" w:eastAsia="方正仿宋简体" w:hAnsi="方正仿宋简体" w:cs="方正仿宋简体" w:hint="eastAsia"/>
          <w:b/>
          <w:bCs/>
        </w:rPr>
        <w:t>2.可持续影响指标</w:t>
      </w:r>
      <w:bookmarkStart w:id="687" w:name="_Toc23530"/>
      <w:bookmarkStart w:id="688" w:name="_Toc23313"/>
      <w:bookmarkStart w:id="689" w:name="_Toc1093"/>
      <w:bookmarkEnd w:id="680"/>
      <w:bookmarkEnd w:id="681"/>
      <w:bookmarkEnd w:id="682"/>
      <w:bookmarkEnd w:id="683"/>
      <w:bookmarkEnd w:id="684"/>
      <w:bookmarkEnd w:id="685"/>
      <w:bookmarkEnd w:id="686"/>
    </w:p>
    <w:p w14:paraId="01A32557" w14:textId="77777777" w:rsidR="00310349" w:rsidRDefault="00000000">
      <w:pPr>
        <w:pStyle w:val="1a"/>
        <w:adjustRightInd w:val="0"/>
        <w:snapToGrid w:val="0"/>
        <w:spacing w:line="620" w:lineRule="exact"/>
        <w:ind w:firstLine="643"/>
        <w:jc w:val="both"/>
        <w:rPr>
          <w:b/>
          <w:bCs/>
        </w:rPr>
      </w:pPr>
      <w:bookmarkStart w:id="690" w:name="_Toc123"/>
      <w:bookmarkStart w:id="691" w:name="_Toc372"/>
      <w:r>
        <w:rPr>
          <w:rFonts w:hint="eastAsia"/>
          <w:b/>
          <w:bCs/>
        </w:rPr>
        <w:t>建后管护情况。</w:t>
      </w:r>
    </w:p>
    <w:p w14:paraId="6ADC2CF4" w14:textId="77777777" w:rsidR="00310349" w:rsidRDefault="00000000">
      <w:pPr>
        <w:pStyle w:val="1a"/>
        <w:adjustRightInd w:val="0"/>
        <w:snapToGrid w:val="0"/>
        <w:spacing w:line="620" w:lineRule="exact"/>
        <w:ind w:firstLine="640"/>
        <w:jc w:val="both"/>
      </w:pPr>
      <w:r>
        <w:rPr>
          <w:rFonts w:hint="eastAsia"/>
        </w:rPr>
        <w:t>经评价小组查看项目资料，该项目相关单位制定了公益性资产项目建后管护责任制度。依据《关于进一步加强莎车县农村集体资金资产资源管理的意见》《莎车县扶贫资产后续管理实施细则》等文件第二章第八条“各村负责到村到户扶贫资产管理工作，村级要明确管理职责，逐一登记造册入账。公益性资产要定期保养维护，要明确管护主体，落实管护责任，确保持续发挥作用，正常运行”，该项目考核制度落实不到位。根据评分标准，扣</w:t>
      </w:r>
      <w:r>
        <w:rPr>
          <w:rFonts w:hint="eastAsia"/>
        </w:rPr>
        <w:t>2.5</w:t>
      </w:r>
      <w:r>
        <w:rPr>
          <w:rFonts w:hint="eastAsia"/>
        </w:rPr>
        <w:t>分。</w:t>
      </w:r>
    </w:p>
    <w:p w14:paraId="1BB58F3F" w14:textId="77777777" w:rsidR="00310349" w:rsidRDefault="00000000">
      <w:pPr>
        <w:pStyle w:val="1a"/>
        <w:adjustRightInd w:val="0"/>
        <w:snapToGrid w:val="0"/>
        <w:spacing w:line="620" w:lineRule="exact"/>
        <w:ind w:firstLine="643"/>
        <w:jc w:val="both"/>
        <w:rPr>
          <w:b/>
          <w:bCs/>
        </w:rPr>
      </w:pPr>
      <w:bookmarkStart w:id="692" w:name="_Toc3062"/>
      <w:bookmarkStart w:id="693" w:name="_Toc2273"/>
      <w:bookmarkStart w:id="694" w:name="_Toc31843"/>
      <w:bookmarkStart w:id="695" w:name="_Toc16999"/>
      <w:bookmarkEnd w:id="687"/>
      <w:bookmarkEnd w:id="688"/>
      <w:bookmarkEnd w:id="689"/>
      <w:bookmarkEnd w:id="690"/>
      <w:bookmarkEnd w:id="691"/>
      <w:r>
        <w:rPr>
          <w:rFonts w:hint="eastAsia"/>
          <w:b/>
          <w:bCs/>
        </w:rPr>
        <w:t>综上，该指标满分</w:t>
      </w:r>
      <w:r>
        <w:rPr>
          <w:rFonts w:hint="eastAsia"/>
          <w:b/>
          <w:bCs/>
        </w:rPr>
        <w:t>5</w:t>
      </w:r>
      <w:r>
        <w:rPr>
          <w:rFonts w:hint="eastAsia"/>
          <w:b/>
          <w:bCs/>
        </w:rPr>
        <w:t>分，根据评分标准，扣</w:t>
      </w:r>
      <w:r>
        <w:rPr>
          <w:rFonts w:hint="eastAsia"/>
          <w:b/>
          <w:bCs/>
        </w:rPr>
        <w:t>2.5</w:t>
      </w:r>
      <w:r>
        <w:rPr>
          <w:rFonts w:hint="eastAsia"/>
          <w:b/>
          <w:bCs/>
        </w:rPr>
        <w:t>分，得</w:t>
      </w:r>
      <w:r>
        <w:rPr>
          <w:rFonts w:hint="eastAsia"/>
          <w:b/>
          <w:bCs/>
        </w:rPr>
        <w:t>2.5</w:t>
      </w:r>
      <w:r>
        <w:rPr>
          <w:rFonts w:hint="eastAsia"/>
          <w:b/>
          <w:bCs/>
        </w:rPr>
        <w:t>分。</w:t>
      </w:r>
    </w:p>
    <w:p w14:paraId="1F45139E" w14:textId="77777777" w:rsidR="00310349" w:rsidRDefault="00000000">
      <w:pPr>
        <w:pStyle w:val="1a"/>
        <w:adjustRightInd w:val="0"/>
        <w:snapToGrid w:val="0"/>
        <w:spacing w:line="620" w:lineRule="exact"/>
        <w:ind w:firstLine="643"/>
        <w:jc w:val="both"/>
        <w:outlineLvl w:val="2"/>
        <w:rPr>
          <w:rFonts w:ascii="方正仿宋简体" w:eastAsia="方正仿宋简体" w:hAnsi="方正仿宋简体" w:cs="方正仿宋简体" w:hint="eastAsia"/>
          <w:b/>
          <w:bCs/>
        </w:rPr>
      </w:pPr>
      <w:bookmarkStart w:id="696" w:name="_Toc29072"/>
      <w:bookmarkStart w:id="697" w:name="_Toc236322726"/>
      <w:bookmarkStart w:id="698" w:name="_Toc236650449"/>
      <w:r>
        <w:rPr>
          <w:rFonts w:ascii="方正仿宋简体" w:eastAsia="方正仿宋简体" w:hAnsi="方正仿宋简体" w:cs="方正仿宋简体" w:hint="eastAsia"/>
          <w:b/>
          <w:bCs/>
        </w:rPr>
        <w:t>3.满意度指标</w:t>
      </w:r>
      <w:bookmarkEnd w:id="692"/>
      <w:bookmarkEnd w:id="693"/>
      <w:bookmarkEnd w:id="694"/>
      <w:bookmarkEnd w:id="695"/>
      <w:bookmarkEnd w:id="696"/>
      <w:bookmarkEnd w:id="697"/>
      <w:bookmarkEnd w:id="698"/>
    </w:p>
    <w:p w14:paraId="380E62ED" w14:textId="77777777" w:rsidR="00310349" w:rsidRDefault="00000000">
      <w:pPr>
        <w:pStyle w:val="1a"/>
        <w:adjustRightInd w:val="0"/>
        <w:snapToGrid w:val="0"/>
        <w:spacing w:line="620" w:lineRule="exact"/>
        <w:ind w:firstLine="643"/>
        <w:jc w:val="both"/>
        <w:rPr>
          <w:b/>
          <w:bCs/>
        </w:rPr>
      </w:pPr>
      <w:bookmarkStart w:id="699" w:name="_Toc5664"/>
      <w:bookmarkStart w:id="700" w:name="_Toc3546"/>
      <w:bookmarkStart w:id="701" w:name="_Toc28006"/>
      <w:bookmarkStart w:id="702" w:name="_Toc26266"/>
      <w:r>
        <w:rPr>
          <w:rFonts w:hint="eastAsia"/>
          <w:b/>
          <w:bCs/>
        </w:rPr>
        <w:t>受益村民满意度≥</w:t>
      </w:r>
      <w:r>
        <w:rPr>
          <w:rFonts w:hint="eastAsia"/>
          <w:b/>
          <w:bCs/>
        </w:rPr>
        <w:t>95%</w:t>
      </w:r>
      <w:bookmarkEnd w:id="699"/>
      <w:bookmarkEnd w:id="700"/>
      <w:bookmarkEnd w:id="701"/>
      <w:bookmarkEnd w:id="702"/>
      <w:r>
        <w:rPr>
          <w:rFonts w:hint="eastAsia"/>
          <w:b/>
          <w:bCs/>
        </w:rPr>
        <w:t>。</w:t>
      </w:r>
    </w:p>
    <w:p w14:paraId="1AF5DF5D" w14:textId="77777777" w:rsidR="00310349" w:rsidRDefault="00000000">
      <w:pPr>
        <w:pStyle w:val="1a"/>
        <w:adjustRightInd w:val="0"/>
        <w:snapToGrid w:val="0"/>
        <w:spacing w:line="620" w:lineRule="exact"/>
        <w:ind w:firstLine="640"/>
        <w:jc w:val="both"/>
      </w:pPr>
      <w:bookmarkStart w:id="703" w:name="_Toc25553"/>
      <w:bookmarkStart w:id="704" w:name="_Toc8660"/>
      <w:bookmarkStart w:id="705" w:name="_Toc30936"/>
      <w:bookmarkStart w:id="706" w:name="_Toc26473"/>
      <w:r>
        <w:rPr>
          <w:rFonts w:hint="eastAsia"/>
        </w:rPr>
        <w:t>评价小组通过发放《莎车县英吾斯塘乡</w:t>
      </w:r>
      <w:r>
        <w:rPr>
          <w:rFonts w:hint="eastAsia"/>
        </w:rPr>
        <w:t>7</w:t>
      </w:r>
      <w:r>
        <w:rPr>
          <w:rFonts w:hint="eastAsia"/>
        </w:rPr>
        <w:t>村农村公路提升改造建设项目调查问卷》，对该项目满意度进行调查分析。评价小组共收回</w:t>
      </w:r>
      <w:r>
        <w:rPr>
          <w:rFonts w:hint="eastAsia"/>
        </w:rPr>
        <w:t>100</w:t>
      </w:r>
      <w:r>
        <w:rPr>
          <w:rFonts w:hint="eastAsia"/>
        </w:rPr>
        <w:t>份问卷，分为两档，即“是”“否”。按照《莎车</w:t>
      </w:r>
      <w:r>
        <w:rPr>
          <w:rFonts w:hint="eastAsia"/>
        </w:rPr>
        <w:lastRenderedPageBreak/>
        <w:t>县英吾斯塘乡</w:t>
      </w:r>
      <w:r>
        <w:rPr>
          <w:rFonts w:hint="eastAsia"/>
        </w:rPr>
        <w:t>7</w:t>
      </w:r>
      <w:r>
        <w:rPr>
          <w:rFonts w:hint="eastAsia"/>
        </w:rPr>
        <w:t>村农村公路提升改造建设项目调查问卷》第</w:t>
      </w:r>
      <w:r>
        <w:rPr>
          <w:rFonts w:hint="eastAsia"/>
        </w:rPr>
        <w:t>4</w:t>
      </w:r>
      <w:r>
        <w:rPr>
          <w:rFonts w:hint="eastAsia"/>
        </w:rPr>
        <w:t>题的回复情况计算公式得知，</w:t>
      </w:r>
      <w:bookmarkStart w:id="707" w:name="_Toc9736"/>
      <w:bookmarkStart w:id="708" w:name="_Toc4145"/>
      <w:bookmarkEnd w:id="703"/>
      <w:bookmarkEnd w:id="704"/>
      <w:bookmarkEnd w:id="705"/>
      <w:bookmarkEnd w:id="706"/>
      <w:r>
        <w:rPr>
          <w:rFonts w:hint="eastAsia"/>
        </w:rPr>
        <w:t>调查对象满意度为</w:t>
      </w:r>
      <w:r>
        <w:rPr>
          <w:rFonts w:hint="eastAsia"/>
        </w:rPr>
        <w:t>95%</w:t>
      </w:r>
      <w:r>
        <w:rPr>
          <w:rFonts w:hint="eastAsia"/>
        </w:rPr>
        <w:t>，即（</w:t>
      </w:r>
      <w:r>
        <w:rPr>
          <w:rFonts w:hint="eastAsia"/>
        </w:rPr>
        <w:t>95</w:t>
      </w:r>
      <w:r>
        <w:rPr>
          <w:rFonts w:hint="eastAsia"/>
        </w:rPr>
        <w:t>×</w:t>
      </w:r>
      <w:r>
        <w:rPr>
          <w:rFonts w:hint="eastAsia"/>
        </w:rPr>
        <w:t>1.0+5</w:t>
      </w:r>
      <w:r>
        <w:rPr>
          <w:rFonts w:hint="eastAsia"/>
        </w:rPr>
        <w:t>×</w:t>
      </w:r>
      <w:r>
        <w:rPr>
          <w:rFonts w:hint="eastAsia"/>
        </w:rPr>
        <w:t>0</w:t>
      </w:r>
      <w:r>
        <w:rPr>
          <w:rFonts w:hint="eastAsia"/>
        </w:rPr>
        <w:t>）</w:t>
      </w:r>
      <w:r>
        <w:rPr>
          <w:rFonts w:hint="eastAsia"/>
        </w:rPr>
        <w:t>/100</w:t>
      </w:r>
      <w:r>
        <w:rPr>
          <w:rFonts w:hint="eastAsia"/>
        </w:rPr>
        <w:t>×</w:t>
      </w:r>
      <w:r>
        <w:rPr>
          <w:rFonts w:hint="eastAsia"/>
        </w:rPr>
        <w:t>100%</w:t>
      </w:r>
      <w:r>
        <w:rPr>
          <w:rFonts w:hint="eastAsia"/>
        </w:rPr>
        <w:t>，等于</w:t>
      </w:r>
      <w:r>
        <w:rPr>
          <w:rFonts w:hint="eastAsia"/>
        </w:rPr>
        <w:t>95%</w:t>
      </w:r>
      <w:r>
        <w:rPr>
          <w:rFonts w:hint="eastAsia"/>
        </w:rPr>
        <w:t>。根据评分标准，该项目得分</w:t>
      </w:r>
      <w:r>
        <w:rPr>
          <w:rFonts w:hint="eastAsia"/>
        </w:rPr>
        <w:t>8</w:t>
      </w:r>
      <w:r>
        <w:rPr>
          <w:rFonts w:hint="eastAsia"/>
        </w:rPr>
        <w:t>分。</w:t>
      </w:r>
    </w:p>
    <w:p w14:paraId="6586AE47" w14:textId="77777777" w:rsidR="00310349" w:rsidRDefault="00000000">
      <w:pPr>
        <w:pStyle w:val="1a"/>
        <w:adjustRightInd w:val="0"/>
        <w:snapToGrid w:val="0"/>
        <w:spacing w:line="620" w:lineRule="exact"/>
        <w:ind w:firstLine="643"/>
        <w:jc w:val="both"/>
        <w:rPr>
          <w:b/>
          <w:bCs/>
        </w:rPr>
      </w:pPr>
      <w:bookmarkStart w:id="709" w:name="_Toc14232"/>
      <w:bookmarkStart w:id="710" w:name="_Toc7014"/>
      <w:bookmarkStart w:id="711" w:name="_Toc11570"/>
      <w:bookmarkStart w:id="712" w:name="_Toc21991"/>
      <w:bookmarkStart w:id="713" w:name="_Toc15029"/>
      <w:bookmarkStart w:id="714" w:name="_Toc32540"/>
      <w:bookmarkStart w:id="715" w:name="_Toc4852"/>
      <w:bookmarkStart w:id="716" w:name="_Toc29955"/>
      <w:bookmarkStart w:id="717" w:name="_Toc1478"/>
      <w:bookmarkStart w:id="718" w:name="_Toc10086"/>
      <w:bookmarkStart w:id="719" w:name="_Toc25859"/>
      <w:bookmarkStart w:id="720" w:name="_Toc31145"/>
      <w:bookmarkStart w:id="721" w:name="_Toc15934"/>
      <w:bookmarkStart w:id="722" w:name="_Toc10974"/>
      <w:bookmarkStart w:id="723" w:name="_Toc30920"/>
      <w:bookmarkStart w:id="724" w:name="_Toc8375"/>
      <w:bookmarkStart w:id="725" w:name="_Toc13703"/>
      <w:bookmarkStart w:id="726" w:name="_Toc5518"/>
      <w:bookmarkStart w:id="727" w:name="_Toc4006"/>
      <w:bookmarkStart w:id="728" w:name="_Toc25160"/>
      <w:bookmarkStart w:id="729" w:name="_Toc12074"/>
      <w:bookmarkStart w:id="730" w:name="_Toc3982"/>
      <w:bookmarkStart w:id="731" w:name="_Toc3741"/>
      <w:bookmarkStart w:id="732" w:name="_Toc11217"/>
      <w:bookmarkStart w:id="733" w:name="_Toc27002"/>
      <w:bookmarkStart w:id="734" w:name="_Toc14212"/>
      <w:bookmarkStart w:id="735" w:name="_Toc16548"/>
      <w:bookmarkStart w:id="736" w:name="_Toc1857"/>
      <w:bookmarkStart w:id="737" w:name="_Toc336"/>
      <w:bookmarkStart w:id="738" w:name="_Toc26355"/>
      <w:bookmarkStart w:id="739" w:name="_Toc20375"/>
      <w:bookmarkStart w:id="740" w:name="_Toc9839"/>
      <w:bookmarkStart w:id="741" w:name="_Toc13113"/>
      <w:bookmarkStart w:id="742" w:name="_Toc7768"/>
      <w:bookmarkStart w:id="743" w:name="_Toc9882"/>
      <w:bookmarkStart w:id="744" w:name="_Toc20749"/>
      <w:bookmarkStart w:id="745" w:name="_Toc21245"/>
      <w:bookmarkStart w:id="746" w:name="_Toc26401"/>
      <w:bookmarkStart w:id="747" w:name="_Toc21089"/>
      <w:bookmarkStart w:id="748" w:name="_Toc14511"/>
      <w:bookmarkStart w:id="749" w:name="_Toc5110"/>
      <w:bookmarkStart w:id="750" w:name="_Toc13248"/>
      <w:bookmarkStart w:id="751" w:name="_Toc12131"/>
      <w:bookmarkStart w:id="752" w:name="_Toc14057"/>
      <w:bookmarkStart w:id="753" w:name="_Toc2716"/>
      <w:bookmarkStart w:id="754" w:name="_Toc8710"/>
      <w:bookmarkStart w:id="755" w:name="_Toc29733"/>
      <w:bookmarkEnd w:id="707"/>
      <w:bookmarkEnd w:id="708"/>
      <w:r>
        <w:rPr>
          <w:rFonts w:hint="eastAsia"/>
          <w:b/>
          <w:bCs/>
        </w:rPr>
        <w:t>综上，该指标满分</w:t>
      </w:r>
      <w:r>
        <w:rPr>
          <w:rFonts w:hint="eastAsia"/>
          <w:b/>
          <w:bCs/>
        </w:rPr>
        <w:t>8</w:t>
      </w:r>
      <w:r>
        <w:rPr>
          <w:rFonts w:hint="eastAsia"/>
          <w:b/>
          <w:bCs/>
        </w:rPr>
        <w:t>分，根据评分标准，得分</w:t>
      </w:r>
      <w:r>
        <w:rPr>
          <w:rFonts w:hint="eastAsia"/>
          <w:b/>
          <w:bCs/>
        </w:rPr>
        <w:t>8</w:t>
      </w:r>
      <w:r>
        <w:rPr>
          <w:rFonts w:hint="eastAsia"/>
          <w:b/>
          <w:bCs/>
        </w:rPr>
        <w:t>分。</w:t>
      </w:r>
    </w:p>
    <w:p w14:paraId="7AD8BC2C" w14:textId="77777777" w:rsidR="00310349" w:rsidRDefault="00000000">
      <w:pPr>
        <w:pStyle w:val="11"/>
        <w:keepNext w:val="0"/>
        <w:keepLines w:val="0"/>
        <w:adjustRightInd w:val="0"/>
        <w:snapToGrid w:val="0"/>
        <w:spacing w:line="620" w:lineRule="exact"/>
        <w:rPr>
          <w:rFonts w:ascii="方正黑体_GBK" w:eastAsia="方正黑体_GBK" w:hAnsi="方正黑体_GBK" w:cs="方正黑体_GBK" w:hint="eastAsia"/>
          <w:lang w:val="zh-CN"/>
        </w:rPr>
      </w:pPr>
      <w:bookmarkStart w:id="756" w:name="_Toc28749"/>
      <w:bookmarkStart w:id="757" w:name="_Toc236650450"/>
      <w:r>
        <w:rPr>
          <w:rFonts w:ascii="方正黑体_GBK" w:eastAsia="方正黑体_GBK" w:hAnsi="方正黑体_GBK" w:cs="方正黑体_GBK" w:hint="eastAsia"/>
        </w:rPr>
        <w:t>五、主要经验及做法</w:t>
      </w:r>
      <w:bookmarkEnd w:id="709"/>
      <w:r>
        <w:rPr>
          <w:rFonts w:ascii="方正黑体_GBK" w:eastAsia="方正黑体_GBK" w:hAnsi="方正黑体_GBK" w:cs="方正黑体_GBK" w:hint="eastAsia"/>
        </w:rPr>
        <w:t>、存在的问题及原因分析</w:t>
      </w:r>
      <w:bookmarkStart w:id="758" w:name="_Toc19657"/>
      <w:bookmarkStart w:id="759" w:name="_Toc25893"/>
      <w:bookmarkStart w:id="760" w:name="_Toc6420"/>
      <w:bookmarkStart w:id="761" w:name="_Toc4990"/>
      <w:bookmarkStart w:id="762" w:name="_Toc3706"/>
      <w:bookmarkEnd w:id="710"/>
      <w:bookmarkEnd w:id="711"/>
      <w:bookmarkEnd w:id="712"/>
      <w:bookmarkEnd w:id="713"/>
      <w:bookmarkEnd w:id="714"/>
      <w:bookmarkEnd w:id="756"/>
      <w:bookmarkEnd w:id="757"/>
    </w:p>
    <w:p w14:paraId="67B7D0C7" w14:textId="77777777" w:rsidR="00310349" w:rsidRDefault="00000000">
      <w:pPr>
        <w:pStyle w:val="22"/>
        <w:keepNext w:val="0"/>
        <w:keepLines w:val="0"/>
        <w:adjustRightInd w:val="0"/>
        <w:snapToGrid w:val="0"/>
        <w:spacing w:line="620" w:lineRule="exact"/>
        <w:rPr>
          <w:rFonts w:ascii="方正楷体_GBK" w:eastAsia="方正楷体_GBK" w:hAnsi="方正楷体_GBK" w:cs="方正楷体_GBK" w:hint="eastAsia"/>
        </w:rPr>
      </w:pPr>
      <w:bookmarkStart w:id="763" w:name="_Toc20937"/>
      <w:bookmarkStart w:id="764" w:name="_Toc236650451"/>
      <w:r>
        <w:rPr>
          <w:rFonts w:ascii="方正楷体_GBK" w:eastAsia="方正楷体_GBK" w:hAnsi="方正楷体_GBK" w:cs="方正楷体_GBK" w:hint="eastAsia"/>
          <w:lang w:val="zh-CN"/>
        </w:rPr>
        <w:t>（</w:t>
      </w:r>
      <w:r>
        <w:rPr>
          <w:rFonts w:ascii="方正楷体_GBK" w:eastAsia="方正楷体_GBK" w:hAnsi="方正楷体_GBK" w:cs="方正楷体_GBK" w:hint="eastAsia"/>
        </w:rPr>
        <w:t>一</w:t>
      </w:r>
      <w:r>
        <w:rPr>
          <w:rFonts w:ascii="方正楷体_GBK" w:eastAsia="方正楷体_GBK" w:hAnsi="方正楷体_GBK" w:cs="方正楷体_GBK" w:hint="eastAsia"/>
          <w:lang w:val="zh-CN"/>
        </w:rPr>
        <w:t>）</w:t>
      </w:r>
      <w:r>
        <w:rPr>
          <w:rFonts w:ascii="方正楷体_GBK" w:eastAsia="方正楷体_GBK" w:hAnsi="方正楷体_GBK" w:cs="方正楷体_GBK" w:hint="eastAsia"/>
        </w:rPr>
        <w:t>主要经验及做法</w:t>
      </w:r>
      <w:bookmarkEnd w:id="758"/>
      <w:bookmarkEnd w:id="759"/>
      <w:bookmarkEnd w:id="760"/>
      <w:bookmarkEnd w:id="761"/>
      <w:bookmarkEnd w:id="762"/>
      <w:bookmarkEnd w:id="763"/>
      <w:bookmarkEnd w:id="764"/>
    </w:p>
    <w:p w14:paraId="11D1589C" w14:textId="77777777" w:rsidR="00310349" w:rsidRDefault="00000000">
      <w:pPr>
        <w:pStyle w:val="1a"/>
        <w:adjustRightInd w:val="0"/>
        <w:snapToGrid w:val="0"/>
        <w:spacing w:line="620" w:lineRule="exact"/>
        <w:ind w:firstLine="640"/>
        <w:jc w:val="both"/>
        <w:rPr>
          <w:lang w:val="zh-CN"/>
        </w:rPr>
      </w:pPr>
      <w:r>
        <w:rPr>
          <w:rFonts w:hint="eastAsia"/>
        </w:rPr>
        <w:t>该项目符合</w:t>
      </w:r>
      <w:r>
        <w:rPr>
          <w:rFonts w:hint="eastAsia"/>
          <w:lang w:val="zh-CN"/>
        </w:rPr>
        <w:t>衔接推进乡村振兴补助资金</w:t>
      </w:r>
      <w:r>
        <w:rPr>
          <w:rFonts w:hint="eastAsia"/>
        </w:rPr>
        <w:t>使用方向。</w:t>
      </w:r>
      <w:r>
        <w:rPr>
          <w:rFonts w:hint="eastAsia"/>
          <w:lang w:val="zh-CN"/>
        </w:rPr>
        <w:t>莎车县英吾斯塘乡</w:t>
      </w:r>
      <w:r>
        <w:rPr>
          <w:rFonts w:hint="eastAsia"/>
          <w:lang w:val="zh-CN"/>
        </w:rPr>
        <w:t>7</w:t>
      </w:r>
      <w:r>
        <w:rPr>
          <w:rFonts w:hint="eastAsia"/>
          <w:lang w:val="zh-CN"/>
        </w:rPr>
        <w:t>村农村公路提升改造建设项目组织规范，已顺利达成预期工作目标。该项目严格遵循《新疆维吾尔自治区财政衔接推进乡村振兴补助资金管理办法》（新财规〔</w:t>
      </w:r>
      <w:r>
        <w:rPr>
          <w:rFonts w:hint="eastAsia"/>
          <w:lang w:val="zh-CN"/>
        </w:rPr>
        <w:t>2021</w:t>
      </w:r>
      <w:r>
        <w:rPr>
          <w:rFonts w:hint="eastAsia"/>
          <w:lang w:val="zh-CN"/>
        </w:rPr>
        <w:t>〕</w:t>
      </w:r>
      <w:r>
        <w:rPr>
          <w:rFonts w:hint="eastAsia"/>
          <w:lang w:val="zh-CN"/>
        </w:rPr>
        <w:t>11</w:t>
      </w:r>
      <w:r>
        <w:rPr>
          <w:rFonts w:hint="eastAsia"/>
          <w:lang w:val="zh-CN"/>
        </w:rPr>
        <w:t>号）关于资金使用方向的规定。为深入贯彻落实乡村振兴战略，持续改善农村群众出行条件，夯实农业农村现代化交通基础，我县扎实实施了该提升改造工程。项目以群众需求为导向，以工程质量为核心，以长效管护为保障，有效打通了乡村交通“微循环”。现将有关工作</w:t>
      </w:r>
      <w:r>
        <w:rPr>
          <w:rFonts w:hint="eastAsia"/>
        </w:rPr>
        <w:t>经验作如下总结</w:t>
      </w:r>
      <w:r>
        <w:rPr>
          <w:rFonts w:hint="eastAsia"/>
          <w:lang w:val="zh-CN"/>
        </w:rPr>
        <w:t>：</w:t>
      </w:r>
    </w:p>
    <w:p w14:paraId="274104E2" w14:textId="77777777" w:rsidR="00310349" w:rsidRDefault="00000000">
      <w:pPr>
        <w:pStyle w:val="1a"/>
        <w:adjustRightInd w:val="0"/>
        <w:snapToGrid w:val="0"/>
        <w:spacing w:line="620" w:lineRule="exact"/>
        <w:ind w:firstLine="643"/>
        <w:jc w:val="both"/>
        <w:outlineLvl w:val="2"/>
        <w:rPr>
          <w:b/>
          <w:bCs/>
          <w:lang w:val="zh-CN"/>
        </w:rPr>
      </w:pPr>
      <w:bookmarkStart w:id="765" w:name="_Toc236322729"/>
      <w:bookmarkStart w:id="766" w:name="_Toc236650452"/>
      <w:r>
        <w:rPr>
          <w:rFonts w:hint="eastAsia"/>
          <w:b/>
          <w:bCs/>
          <w:lang w:val="zh-CN"/>
        </w:rPr>
        <w:t>一、坚持民生导向，精准摸排与科学统筹</w:t>
      </w:r>
      <w:bookmarkEnd w:id="765"/>
      <w:bookmarkEnd w:id="766"/>
    </w:p>
    <w:p w14:paraId="04650C06" w14:textId="77777777" w:rsidR="00310349" w:rsidRDefault="00000000">
      <w:pPr>
        <w:pStyle w:val="1a"/>
        <w:adjustRightInd w:val="0"/>
        <w:snapToGrid w:val="0"/>
        <w:spacing w:line="620" w:lineRule="exact"/>
        <w:ind w:firstLine="640"/>
        <w:jc w:val="both"/>
        <w:rPr>
          <w:lang w:val="zh-CN"/>
        </w:rPr>
      </w:pPr>
      <w:r>
        <w:rPr>
          <w:rFonts w:hint="eastAsia"/>
          <w:lang w:val="zh-CN"/>
        </w:rPr>
        <w:t>项目始终将解决群众“出行难”作为出发点和落脚点。在前期筹备阶段，工作组深入英吾斯塘乡</w:t>
      </w:r>
      <w:r>
        <w:rPr>
          <w:rFonts w:hint="eastAsia"/>
          <w:lang w:val="zh-CN"/>
        </w:rPr>
        <w:t>7</w:t>
      </w:r>
      <w:r>
        <w:rPr>
          <w:rFonts w:hint="eastAsia"/>
          <w:lang w:val="zh-CN"/>
        </w:rPr>
        <w:t>村开展实地调研与精准摸排，全面梳理道路破损、狭窄等痛点问题。在此基础上，统筹规划道路线形与配套设施，确保修路工程顺应民意、贴合实际，真</w:t>
      </w:r>
      <w:r>
        <w:rPr>
          <w:rFonts w:hint="eastAsia"/>
          <w:lang w:val="zh-CN"/>
        </w:rPr>
        <w:lastRenderedPageBreak/>
        <w:t>正将民生实事办到群众心坎上，为后续顺利施工奠定了坚实的群众基础。</w:t>
      </w:r>
    </w:p>
    <w:p w14:paraId="338B0551" w14:textId="77777777" w:rsidR="00310349" w:rsidRDefault="00000000">
      <w:pPr>
        <w:pStyle w:val="1a"/>
        <w:adjustRightInd w:val="0"/>
        <w:snapToGrid w:val="0"/>
        <w:spacing w:line="620" w:lineRule="exact"/>
        <w:ind w:firstLine="643"/>
        <w:jc w:val="both"/>
        <w:outlineLvl w:val="2"/>
        <w:rPr>
          <w:b/>
          <w:bCs/>
          <w:lang w:val="zh-CN"/>
        </w:rPr>
      </w:pPr>
      <w:bookmarkStart w:id="767" w:name="_Toc236322730"/>
      <w:bookmarkStart w:id="768" w:name="_Toc236650453"/>
      <w:r>
        <w:rPr>
          <w:rFonts w:hint="eastAsia"/>
          <w:b/>
          <w:bCs/>
          <w:lang w:val="zh-CN"/>
        </w:rPr>
        <w:t>二、强化过程管控，压实责任与严控质量</w:t>
      </w:r>
      <w:bookmarkEnd w:id="767"/>
      <w:bookmarkEnd w:id="768"/>
    </w:p>
    <w:p w14:paraId="7757C4AC" w14:textId="77777777" w:rsidR="00310349" w:rsidRDefault="00000000">
      <w:pPr>
        <w:pStyle w:val="1a"/>
        <w:adjustRightInd w:val="0"/>
        <w:snapToGrid w:val="0"/>
        <w:spacing w:line="620" w:lineRule="exact"/>
        <w:ind w:firstLine="640"/>
        <w:jc w:val="both"/>
        <w:rPr>
          <w:lang w:val="zh-CN"/>
        </w:rPr>
      </w:pPr>
      <w:r>
        <w:rPr>
          <w:rFonts w:hint="eastAsia"/>
          <w:lang w:val="zh-CN"/>
        </w:rPr>
        <w:t>在科学规划的基础上，项目施工环节牢固树立“质量优先、群众满意”的建设原则。通过层层压实各方责任，科学制定施工方案，配强人力与机械资源。施工期间，严格规范铲土、铺土、刮平、压实等标准化流程，确保路面材料均匀分布、路基稳固。同时，严守安全质量底线，全力打造经得起检验的放心工程和精品工程，保障了项目高质量按期完工。</w:t>
      </w:r>
    </w:p>
    <w:p w14:paraId="7D20E8ED" w14:textId="77777777" w:rsidR="00310349" w:rsidRDefault="00000000">
      <w:pPr>
        <w:pStyle w:val="1a"/>
        <w:adjustRightInd w:val="0"/>
        <w:snapToGrid w:val="0"/>
        <w:spacing w:line="620" w:lineRule="exact"/>
        <w:ind w:firstLine="643"/>
        <w:jc w:val="both"/>
        <w:outlineLvl w:val="2"/>
        <w:rPr>
          <w:b/>
          <w:bCs/>
          <w:lang w:val="zh-CN"/>
        </w:rPr>
      </w:pPr>
      <w:bookmarkStart w:id="769" w:name="_Toc236322731"/>
      <w:bookmarkStart w:id="770" w:name="_Toc236650454"/>
      <w:r>
        <w:rPr>
          <w:rFonts w:hint="eastAsia"/>
          <w:b/>
          <w:bCs/>
          <w:lang w:val="zh-CN"/>
        </w:rPr>
        <w:t>三、坚持建管并重，探索长效发展机制</w:t>
      </w:r>
      <w:bookmarkEnd w:id="769"/>
      <w:bookmarkEnd w:id="770"/>
    </w:p>
    <w:p w14:paraId="7294C268" w14:textId="77777777" w:rsidR="00310349" w:rsidRDefault="00000000">
      <w:pPr>
        <w:pStyle w:val="1a"/>
        <w:adjustRightInd w:val="0"/>
        <w:snapToGrid w:val="0"/>
        <w:spacing w:line="620" w:lineRule="exact"/>
        <w:ind w:firstLine="640"/>
        <w:jc w:val="both"/>
        <w:rPr>
          <w:lang w:val="zh-CN"/>
        </w:rPr>
      </w:pPr>
      <w:r>
        <w:rPr>
          <w:rFonts w:hint="eastAsia"/>
          <w:lang w:val="zh-CN"/>
        </w:rPr>
        <w:t>道路“建好”是基础，“管好、护好、运营好”才是长远之计。为此，项目秉持“建、管、养、运”一体化发展理念，推动工程向长效管理延伸。一方面，建立健全农村公路日常养护机制，及时开展路面病害处理和坑槽修补，巩固建设成果；另一方面，积极探索“交通</w:t>
      </w:r>
      <w:r>
        <w:rPr>
          <w:rFonts w:hint="eastAsia"/>
          <w:lang w:val="zh-CN"/>
        </w:rPr>
        <w:t>+</w:t>
      </w:r>
      <w:r>
        <w:rPr>
          <w:rFonts w:hint="eastAsia"/>
          <w:lang w:val="zh-CN"/>
        </w:rPr>
        <w:t>产业”“交通</w:t>
      </w:r>
      <w:r>
        <w:rPr>
          <w:rFonts w:hint="eastAsia"/>
          <w:lang w:val="zh-CN"/>
        </w:rPr>
        <w:t>+</w:t>
      </w:r>
      <w:r>
        <w:rPr>
          <w:rFonts w:hint="eastAsia"/>
          <w:lang w:val="zh-CN"/>
        </w:rPr>
        <w:t>旅游”等融合发展新模式。畅通的道路不仅方便了群众日常出行，更为农产品外销打通了通道，降低了物流成本，真正铺就了助力乡村经济可持续发展的“致富路”与“幸福路”。</w:t>
      </w:r>
    </w:p>
    <w:p w14:paraId="4FF308CA" w14:textId="77777777" w:rsidR="00310349" w:rsidRDefault="00000000">
      <w:pPr>
        <w:pStyle w:val="22"/>
        <w:keepNext w:val="0"/>
        <w:keepLines w:val="0"/>
        <w:adjustRightInd w:val="0"/>
        <w:snapToGrid w:val="0"/>
        <w:spacing w:line="620" w:lineRule="exact"/>
        <w:rPr>
          <w:rFonts w:ascii="方正楷体_GBK" w:eastAsia="方正楷体_GBK" w:hAnsi="方正楷体_GBK" w:cs="方正楷体_GBK" w:hint="eastAsia"/>
        </w:rPr>
      </w:pPr>
      <w:bookmarkStart w:id="771" w:name="_Toc7102"/>
      <w:bookmarkStart w:id="772" w:name="_Toc15708"/>
      <w:bookmarkStart w:id="773" w:name="_Toc13548"/>
      <w:bookmarkStart w:id="774" w:name="_Toc20064"/>
      <w:bookmarkStart w:id="775" w:name="_Toc27071"/>
      <w:bookmarkStart w:id="776" w:name="_Toc19451"/>
      <w:bookmarkStart w:id="777" w:name="_Toc236650455"/>
      <w:bookmarkStart w:id="778" w:name="_Toc2417"/>
      <w:bookmarkStart w:id="779" w:name="_Toc3366"/>
      <w:bookmarkStart w:id="780" w:name="_Toc9596"/>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r>
        <w:rPr>
          <w:rFonts w:ascii="方正楷体_GBK" w:eastAsia="方正楷体_GBK" w:hAnsi="方正楷体_GBK" w:cs="方正楷体_GBK" w:hint="eastAsia"/>
        </w:rPr>
        <w:t>（二）存在的问题</w:t>
      </w:r>
      <w:bookmarkEnd w:id="771"/>
      <w:bookmarkEnd w:id="772"/>
      <w:bookmarkEnd w:id="773"/>
      <w:bookmarkEnd w:id="774"/>
      <w:bookmarkEnd w:id="775"/>
      <w:bookmarkEnd w:id="776"/>
      <w:bookmarkEnd w:id="777"/>
    </w:p>
    <w:p w14:paraId="39A514B6" w14:textId="77777777" w:rsidR="00310349" w:rsidRDefault="00000000">
      <w:pPr>
        <w:pStyle w:val="1a"/>
        <w:adjustRightInd w:val="0"/>
        <w:snapToGrid w:val="0"/>
        <w:spacing w:line="620" w:lineRule="exact"/>
        <w:ind w:firstLine="643"/>
        <w:jc w:val="both"/>
        <w:outlineLvl w:val="2"/>
        <w:rPr>
          <w:rFonts w:ascii="方正仿宋简体" w:eastAsia="方正仿宋简体" w:hAnsi="方正仿宋简体" w:cs="方正仿宋简体" w:hint="eastAsia"/>
          <w:b/>
          <w:bCs/>
          <w:lang w:val="zh-CN"/>
        </w:rPr>
      </w:pPr>
      <w:bookmarkStart w:id="781" w:name="_Toc236322733"/>
      <w:bookmarkStart w:id="782" w:name="_Toc174964703"/>
      <w:bookmarkStart w:id="783" w:name="_Toc236650456"/>
      <w:r>
        <w:rPr>
          <w:rFonts w:ascii="方正仿宋简体" w:eastAsia="方正仿宋简体" w:hAnsi="方正仿宋简体" w:cs="方正仿宋简体" w:hint="eastAsia"/>
          <w:b/>
          <w:bCs/>
        </w:rPr>
        <w:t>1</w:t>
      </w:r>
      <w:r>
        <w:rPr>
          <w:rFonts w:ascii="方正仿宋简体" w:eastAsia="方正仿宋简体" w:hAnsi="方正仿宋简体" w:cs="方正仿宋简体" w:hint="eastAsia"/>
          <w:b/>
          <w:bCs/>
          <w:lang w:val="zh-CN"/>
        </w:rPr>
        <w:t>.施工合同中对于质量保证金的约定，不符合《关于印发建设工程质量保证金管理办法的通知》（建质〔2017〕138号）要</w:t>
      </w:r>
      <w:r>
        <w:rPr>
          <w:rFonts w:ascii="方正仿宋简体" w:eastAsia="方正仿宋简体" w:hAnsi="方正仿宋简体" w:cs="方正仿宋简体" w:hint="eastAsia"/>
          <w:b/>
          <w:bCs/>
          <w:lang w:val="zh-CN"/>
        </w:rPr>
        <w:lastRenderedPageBreak/>
        <w:t>求。</w:t>
      </w:r>
      <w:bookmarkEnd w:id="781"/>
      <w:bookmarkEnd w:id="782"/>
      <w:bookmarkEnd w:id="783"/>
    </w:p>
    <w:p w14:paraId="0D18501B" w14:textId="77777777" w:rsidR="00310349" w:rsidRDefault="00000000">
      <w:pPr>
        <w:pStyle w:val="1a"/>
        <w:adjustRightInd w:val="0"/>
        <w:snapToGrid w:val="0"/>
        <w:spacing w:line="620" w:lineRule="exact"/>
        <w:ind w:firstLine="640"/>
        <w:jc w:val="both"/>
        <w:rPr>
          <w:lang w:val="zh-CN"/>
        </w:rPr>
      </w:pPr>
      <w:r>
        <w:rPr>
          <w:rFonts w:hint="eastAsia"/>
          <w:lang w:val="zh-CN"/>
        </w:rPr>
        <w:t>该项目未从工程款中预留质保金，而是施工单位预先缴纳质保金至实施单位基本户，实施单位再通过国库支付剩余工程尾款。例如施工合同中约定：“……竣工验收合格并经审计后，根据审计价缴纳</w:t>
      </w:r>
      <w:r>
        <w:rPr>
          <w:rFonts w:hint="eastAsia"/>
        </w:rPr>
        <w:t>3%</w:t>
      </w:r>
      <w:r>
        <w:rPr>
          <w:rFonts w:hint="eastAsia"/>
        </w:rPr>
        <w:t>质保金，退还已实际缴纳的履约保证金，支付</w:t>
      </w:r>
      <w:r>
        <w:rPr>
          <w:rFonts w:hint="eastAsia"/>
        </w:rPr>
        <w:t>10%</w:t>
      </w:r>
      <w:r>
        <w:rPr>
          <w:rFonts w:hint="eastAsia"/>
        </w:rPr>
        <w:t>工程尾款，一年后工程无质量问题一次性无息退还已缴纳的质量保证金</w:t>
      </w:r>
      <w:r>
        <w:rPr>
          <w:rFonts w:hint="eastAsia"/>
          <w:lang w:val="zh-CN"/>
        </w:rPr>
        <w:t>。”该行为不符合文件中的第二条：“本办法所称建设工程质量保证金（以下简称保证金）是指发包人与承包人在建设工程承包合同中约定，从应付的工程款中预留，用以保证承包人在缺陷责任期内对建设工程出现的缺陷进行维修的资金。”截至评价日，该施工单位已按合同约定，于</w:t>
      </w:r>
      <w:r>
        <w:rPr>
          <w:rFonts w:hint="eastAsia"/>
          <w:lang w:val="zh-CN"/>
        </w:rPr>
        <w:t>202</w:t>
      </w:r>
      <w:r>
        <w:rPr>
          <w:rFonts w:hint="eastAsia"/>
        </w:rPr>
        <w:t>5</w:t>
      </w:r>
      <w:r>
        <w:rPr>
          <w:rFonts w:hint="eastAsia"/>
          <w:lang w:val="zh-CN"/>
        </w:rPr>
        <w:t>年</w:t>
      </w:r>
      <w:r>
        <w:rPr>
          <w:rFonts w:hint="eastAsia"/>
        </w:rPr>
        <w:t>7</w:t>
      </w:r>
      <w:r>
        <w:rPr>
          <w:rFonts w:hint="eastAsia"/>
          <w:lang w:val="zh-CN"/>
        </w:rPr>
        <w:t>月</w:t>
      </w:r>
      <w:r>
        <w:rPr>
          <w:rFonts w:hint="eastAsia"/>
        </w:rPr>
        <w:t>24</w:t>
      </w:r>
      <w:r>
        <w:rPr>
          <w:rFonts w:hint="eastAsia"/>
          <w:lang w:val="zh-CN"/>
        </w:rPr>
        <w:t>日将质保金缴纳至实施单位基本户。这种直接缴纳质量保证金的做法，与相关法规或文件要求相冲突，会增加项目执行过程中的法律风险。</w:t>
      </w:r>
    </w:p>
    <w:p w14:paraId="78C5C1F2" w14:textId="77777777" w:rsidR="00310349" w:rsidRDefault="00000000">
      <w:pPr>
        <w:pStyle w:val="1a"/>
        <w:adjustRightInd w:val="0"/>
        <w:snapToGrid w:val="0"/>
        <w:spacing w:line="620" w:lineRule="exact"/>
        <w:ind w:firstLine="643"/>
        <w:jc w:val="both"/>
        <w:outlineLvl w:val="2"/>
        <w:rPr>
          <w:rFonts w:ascii="方正仿宋简体" w:eastAsia="方正仿宋简体" w:hAnsi="方正仿宋简体" w:cs="方正仿宋简体" w:hint="eastAsia"/>
          <w:b/>
          <w:bCs/>
        </w:rPr>
      </w:pPr>
      <w:bookmarkStart w:id="784" w:name="_Toc236322734"/>
      <w:bookmarkStart w:id="785" w:name="_Toc236650457"/>
      <w:r>
        <w:rPr>
          <w:rFonts w:ascii="方正仿宋简体" w:eastAsia="方正仿宋简体" w:hAnsi="方正仿宋简体" w:cs="方正仿宋简体" w:hint="eastAsia"/>
          <w:b/>
          <w:bCs/>
        </w:rPr>
        <w:t>2.项目未及时编制财务竣工决算报告。</w:t>
      </w:r>
      <w:bookmarkEnd w:id="784"/>
      <w:bookmarkEnd w:id="785"/>
    </w:p>
    <w:p w14:paraId="55AE4C36" w14:textId="77777777" w:rsidR="00310349" w:rsidRDefault="00000000">
      <w:pPr>
        <w:pStyle w:val="1a"/>
        <w:adjustRightInd w:val="0"/>
        <w:snapToGrid w:val="0"/>
        <w:spacing w:line="620" w:lineRule="exact"/>
        <w:ind w:firstLine="640"/>
        <w:jc w:val="both"/>
      </w:pPr>
      <w:r>
        <w:rPr>
          <w:rFonts w:hint="eastAsia"/>
        </w:rPr>
        <w:t>该项目未在规定时间内完成竣工财务决算，项目于</w:t>
      </w:r>
      <w:r>
        <w:rPr>
          <w:rFonts w:hint="eastAsia"/>
        </w:rPr>
        <w:t>2025</w:t>
      </w:r>
      <w:r>
        <w:rPr>
          <w:rFonts w:hint="eastAsia"/>
        </w:rPr>
        <w:t>年</w:t>
      </w:r>
      <w:r>
        <w:rPr>
          <w:rFonts w:hint="eastAsia"/>
        </w:rPr>
        <w:t>6</w:t>
      </w:r>
      <w:r>
        <w:rPr>
          <w:rFonts w:hint="eastAsia"/>
        </w:rPr>
        <w:t>月</w:t>
      </w:r>
      <w:r>
        <w:rPr>
          <w:rFonts w:hint="eastAsia"/>
        </w:rPr>
        <w:t>10</w:t>
      </w:r>
      <w:r>
        <w:rPr>
          <w:rFonts w:hint="eastAsia"/>
        </w:rPr>
        <w:t>日竣工，于</w:t>
      </w:r>
      <w:r>
        <w:rPr>
          <w:rFonts w:hint="eastAsia"/>
        </w:rPr>
        <w:t>2025</w:t>
      </w:r>
      <w:r>
        <w:rPr>
          <w:rFonts w:hint="eastAsia"/>
        </w:rPr>
        <w:t>年</w:t>
      </w:r>
      <w:r>
        <w:rPr>
          <w:rFonts w:hint="eastAsia"/>
        </w:rPr>
        <w:t>6</w:t>
      </w:r>
      <w:r>
        <w:rPr>
          <w:rFonts w:hint="eastAsia"/>
        </w:rPr>
        <w:t>月</w:t>
      </w:r>
      <w:r>
        <w:rPr>
          <w:rFonts w:hint="eastAsia"/>
        </w:rPr>
        <w:t>20</w:t>
      </w:r>
      <w:r>
        <w:rPr>
          <w:rFonts w:hint="eastAsia"/>
        </w:rPr>
        <w:t>日完成验收。该项目于</w:t>
      </w:r>
      <w:r>
        <w:rPr>
          <w:rFonts w:hint="eastAsia"/>
        </w:rPr>
        <w:t>2025</w:t>
      </w:r>
      <w:r>
        <w:rPr>
          <w:rFonts w:hint="eastAsia"/>
        </w:rPr>
        <w:t>年</w:t>
      </w:r>
      <w:r>
        <w:rPr>
          <w:rFonts w:hint="eastAsia"/>
        </w:rPr>
        <w:t>12</w:t>
      </w:r>
      <w:r>
        <w:rPr>
          <w:rFonts w:hint="eastAsia"/>
        </w:rPr>
        <w:t>月完成竣工财务决算报告。根据《新疆维吾尔自治区财政衔接推进乡村振兴补助资金（巩固拓展脱贫攻坚成果和乡村振兴任务）项目管理办法（暂行）》（新乡振〔</w:t>
      </w:r>
      <w:r>
        <w:rPr>
          <w:rFonts w:hint="eastAsia"/>
        </w:rPr>
        <w:t>2021</w:t>
      </w:r>
      <w:r>
        <w:rPr>
          <w:rFonts w:hint="eastAsia"/>
        </w:rPr>
        <w:t>〕</w:t>
      </w:r>
      <w:r>
        <w:rPr>
          <w:rFonts w:hint="eastAsia"/>
        </w:rPr>
        <w:t>32</w:t>
      </w:r>
      <w:r>
        <w:rPr>
          <w:rFonts w:hint="eastAsia"/>
        </w:rPr>
        <w:t>号）第十七条，项目建设单位收到竣工验收报告后，应及时完成项目竣工财务决算和资产移交。其中：基建类项目应于</w:t>
      </w:r>
      <w:r>
        <w:rPr>
          <w:rFonts w:hint="eastAsia"/>
        </w:rPr>
        <w:t>3</w:t>
      </w:r>
      <w:r>
        <w:rPr>
          <w:rFonts w:hint="eastAsia"/>
        </w:rPr>
        <w:t>个月内完成相关工</w:t>
      </w:r>
      <w:r>
        <w:rPr>
          <w:rFonts w:hint="eastAsia"/>
        </w:rPr>
        <w:lastRenderedPageBreak/>
        <w:t>作，其他项目应于</w:t>
      </w:r>
      <w:r>
        <w:rPr>
          <w:rFonts w:hint="eastAsia"/>
        </w:rPr>
        <w:t>1</w:t>
      </w:r>
      <w:r>
        <w:rPr>
          <w:rFonts w:hint="eastAsia"/>
        </w:rPr>
        <w:t>个月内完成。形成资产的项目，应按照自治区扶贫项目资产后续管理要求，及时做好资产确权、资产交接、投入使用、后续管护、收益分配等工作。项目产生的结余资金，由县级领导小组重新安排用于其他与巩固拓展脱贫攻坚成果和乡村振兴相关的项目。</w:t>
      </w:r>
    </w:p>
    <w:p w14:paraId="1AAE91A8" w14:textId="77777777" w:rsidR="00310349" w:rsidRDefault="00000000">
      <w:pPr>
        <w:pStyle w:val="1a"/>
        <w:adjustRightInd w:val="0"/>
        <w:snapToGrid w:val="0"/>
        <w:spacing w:line="620" w:lineRule="exact"/>
        <w:ind w:firstLine="643"/>
        <w:jc w:val="both"/>
        <w:outlineLvl w:val="2"/>
        <w:rPr>
          <w:rFonts w:ascii="方正仿宋简体" w:eastAsia="方正仿宋简体" w:hAnsi="方正仿宋简体" w:cs="方正仿宋简体" w:hint="eastAsia"/>
          <w:b/>
          <w:bCs/>
        </w:rPr>
      </w:pPr>
      <w:bookmarkStart w:id="786" w:name="_Toc236322735"/>
      <w:bookmarkStart w:id="787" w:name="_Toc236650458"/>
      <w:r>
        <w:rPr>
          <w:rFonts w:ascii="方正仿宋简体" w:eastAsia="方正仿宋简体" w:hAnsi="方正仿宋简体" w:cs="方正仿宋简体" w:hint="eastAsia"/>
          <w:b/>
          <w:bCs/>
        </w:rPr>
        <w:t>3.项目后期管护不到位。</w:t>
      </w:r>
      <w:bookmarkEnd w:id="786"/>
      <w:bookmarkEnd w:id="787"/>
    </w:p>
    <w:p w14:paraId="36168BEF" w14:textId="77777777" w:rsidR="00310349" w:rsidRDefault="00000000">
      <w:pPr>
        <w:pStyle w:val="1a"/>
        <w:adjustRightInd w:val="0"/>
        <w:snapToGrid w:val="0"/>
        <w:spacing w:line="620" w:lineRule="exact"/>
        <w:ind w:firstLine="640"/>
        <w:jc w:val="both"/>
      </w:pPr>
      <w:bookmarkStart w:id="788" w:name="_Toc24951"/>
      <w:bookmarkStart w:id="789" w:name="_Toc20418"/>
      <w:bookmarkStart w:id="790" w:name="_Toc18536"/>
      <w:bookmarkStart w:id="791" w:name="_Toc17859"/>
      <w:bookmarkStart w:id="792" w:name="_Toc20253"/>
      <w:bookmarkStart w:id="793" w:name="_Toc11523"/>
      <w:bookmarkStart w:id="794" w:name="_Toc1681"/>
      <w:bookmarkStart w:id="795" w:name="_Toc16273"/>
      <w:bookmarkStart w:id="796" w:name="_Toc4542"/>
      <w:bookmarkStart w:id="797" w:name="_Toc87"/>
      <w:bookmarkStart w:id="798" w:name="_Toc15171"/>
      <w:bookmarkStart w:id="799" w:name="_Toc5625"/>
      <w:bookmarkStart w:id="800" w:name="_Toc12754"/>
      <w:bookmarkStart w:id="801" w:name="_Toc11409"/>
      <w:bookmarkStart w:id="802" w:name="_Toc29616"/>
      <w:bookmarkStart w:id="803" w:name="_Toc2515"/>
      <w:bookmarkStart w:id="804" w:name="_Toc6931"/>
      <w:bookmarkStart w:id="805" w:name="_Toc29147"/>
      <w:bookmarkStart w:id="806" w:name="_Toc21147"/>
      <w:bookmarkStart w:id="807" w:name="_Toc16432"/>
      <w:bookmarkStart w:id="808" w:name="_Toc22584"/>
      <w:bookmarkStart w:id="809" w:name="_Toc17695"/>
      <w:bookmarkStart w:id="810" w:name="_Toc32244"/>
      <w:bookmarkStart w:id="811" w:name="_Toc8535"/>
      <w:bookmarkStart w:id="812" w:name="_Toc31184"/>
      <w:bookmarkStart w:id="813" w:name="_Toc12577"/>
      <w:bookmarkStart w:id="814" w:name="_Toc27939"/>
      <w:bookmarkEnd w:id="778"/>
      <w:bookmarkEnd w:id="779"/>
      <w:bookmarkEnd w:id="780"/>
      <w:r>
        <w:rPr>
          <w:rFonts w:hint="eastAsia"/>
        </w:rPr>
        <w:t>经评价小组查看项目资料，该项目相关单位制定了公益性资产项目建后管护责任制度。依据《关于进一步加强莎车县农村集体资金资产资源管理的意见》《莎车县扶贫资产后续管理实施细则》等文件，第二章第八条规定：“各村负责到村到户扶贫资产管理工作，村级要明确管理职责，逐一登记造册入账。公益性资产要定期保养维护，明确管护主体，落实管护责任，确保其持续发挥作用、正常运行。”考核制度落实不到位。</w:t>
      </w:r>
    </w:p>
    <w:p w14:paraId="1A03289E" w14:textId="77777777" w:rsidR="00310349" w:rsidRDefault="00000000">
      <w:pPr>
        <w:pStyle w:val="11"/>
        <w:keepNext w:val="0"/>
        <w:keepLines w:val="0"/>
        <w:adjustRightInd w:val="0"/>
        <w:snapToGrid w:val="0"/>
        <w:spacing w:line="620" w:lineRule="exact"/>
        <w:rPr>
          <w:rFonts w:ascii="方正黑体_GBK" w:eastAsia="方正黑体_GBK" w:hAnsi="方正黑体_GBK" w:cs="方正黑体_GBK" w:hint="eastAsia"/>
        </w:rPr>
      </w:pPr>
      <w:bookmarkStart w:id="815" w:name="_Toc236650459"/>
      <w:r>
        <w:rPr>
          <w:rFonts w:ascii="方正黑体_GBK" w:eastAsia="方正黑体_GBK" w:hAnsi="方正黑体_GBK" w:cs="方正黑体_GBK" w:hint="eastAsia"/>
        </w:rPr>
        <w:t>六、有关建议</w:t>
      </w:r>
      <w:bookmarkEnd w:id="788"/>
      <w:bookmarkEnd w:id="789"/>
      <w:bookmarkEnd w:id="790"/>
      <w:bookmarkEnd w:id="791"/>
      <w:bookmarkEnd w:id="792"/>
      <w:bookmarkEnd w:id="793"/>
      <w:bookmarkEnd w:id="815"/>
    </w:p>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p w14:paraId="0639F23E" w14:textId="77777777" w:rsidR="00310349" w:rsidRDefault="00000000">
      <w:pPr>
        <w:pStyle w:val="1a"/>
        <w:adjustRightInd w:val="0"/>
        <w:snapToGrid w:val="0"/>
        <w:spacing w:line="620" w:lineRule="exact"/>
        <w:ind w:firstLine="640"/>
        <w:jc w:val="both"/>
      </w:pPr>
      <w:r>
        <w:rPr>
          <w:rFonts w:hint="eastAsia"/>
        </w:rPr>
        <w:t>1.</w:t>
      </w:r>
      <w:r>
        <w:rPr>
          <w:rFonts w:hint="eastAsia"/>
        </w:rPr>
        <w:t>针对未从工程款中预留质保金的问题，建议项目单位采取以下措施：①对照相关文件或法规要求，检查合同中关于质量保证金的约定是否合规，必要时进行修改，确保与法规一致。②推行银行保函制度，按照住房和城乡建设部、财政部《关于印发〈建设工程质量保证金管理办法〉的通知》（建质〔</w:t>
      </w:r>
      <w:r>
        <w:rPr>
          <w:rFonts w:hint="eastAsia"/>
        </w:rPr>
        <w:t>2017</w:t>
      </w:r>
      <w:r>
        <w:rPr>
          <w:rFonts w:hint="eastAsia"/>
        </w:rPr>
        <w:t>〕</w:t>
      </w:r>
      <w:r>
        <w:rPr>
          <w:rFonts w:hint="eastAsia"/>
        </w:rPr>
        <w:t>138</w:t>
      </w:r>
      <w:r>
        <w:rPr>
          <w:rFonts w:hint="eastAsia"/>
        </w:rPr>
        <w:t>号）第五条“推行银行保函制度”的规定，承包人可以用银行保函替代预留保证金。这样既符合文件要求，又能减轻施工方的资金压</w:t>
      </w:r>
      <w:r>
        <w:rPr>
          <w:rFonts w:hint="eastAsia"/>
        </w:rPr>
        <w:lastRenderedPageBreak/>
        <w:t>力，促进双方的公平合作。③在调整保证金缴纳方式时，双方应进行充分沟通，确保达成共识，避免因合同条款的变更而产生新的争议。</w:t>
      </w:r>
    </w:p>
    <w:p w14:paraId="780EFAE1" w14:textId="77777777" w:rsidR="00310349" w:rsidRDefault="00000000">
      <w:pPr>
        <w:pStyle w:val="1a"/>
        <w:adjustRightInd w:val="0"/>
        <w:snapToGrid w:val="0"/>
        <w:spacing w:line="620" w:lineRule="exact"/>
        <w:ind w:firstLine="640"/>
        <w:jc w:val="both"/>
      </w:pPr>
      <w:r>
        <w:rPr>
          <w:rFonts w:hint="eastAsia"/>
        </w:rPr>
        <w:t>2.</w:t>
      </w:r>
      <w:r>
        <w:rPr>
          <w:rFonts w:hint="eastAsia"/>
        </w:rPr>
        <w:t>针对未及时编制财务竣工决算报告，建议项目单位采取以下措施：①落实专人负责制，安排一名具备财务及工程造价专业背景的人员作为“决算员”，全程跟踪负责该项目的决算编制工作，避免因人员流动导致工作断档。②建议成立竣工决算专项工作组。由单位主要负责人或分管财务领导任组长，以强化跨部门协调力度。吸纳财务、工程管理、资产管理及档案等多部门的成员，形成齐抓共管、协同推进的工作局面。有效整合各方资源，缩短决算编制周期，确保竣工财务决算报告按时、保质完成。</w:t>
      </w:r>
    </w:p>
    <w:p w14:paraId="71BB7914" w14:textId="77777777" w:rsidR="00310349" w:rsidRDefault="00000000">
      <w:pPr>
        <w:pStyle w:val="1a"/>
        <w:adjustRightInd w:val="0"/>
        <w:snapToGrid w:val="0"/>
        <w:spacing w:line="620" w:lineRule="exact"/>
        <w:ind w:firstLine="640"/>
        <w:jc w:val="both"/>
      </w:pPr>
      <w:r>
        <w:rPr>
          <w:rFonts w:hint="eastAsia"/>
        </w:rPr>
        <w:t>3.</w:t>
      </w:r>
      <w:r>
        <w:rPr>
          <w:rFonts w:hint="eastAsia"/>
        </w:rPr>
        <w:t>针对公益性资产项目无考核制度，建议项目单位采取以下措施：①建立健全建后管护责任制度，按照“谁受益、谁管护”原则，在项目竣工验收同时确定管护责任单位，明确管护标准及内容，按照资产类型不同，分别制定详细的管护标准和日常维护内容清单，明确巡查频次、维修响应时限、安全监测等。②配套建立考核与激励机制，每年进行一次考核，考核结果与管护经费拨付、评优评先等挂钩。对考核优秀的单位给予奖励或倾斜支持。对连续不合格的单位，约谈并进行限期整改。</w:t>
      </w:r>
    </w:p>
    <w:p w14:paraId="4020F179" w14:textId="77777777" w:rsidR="00310349" w:rsidRDefault="00000000">
      <w:pPr>
        <w:pStyle w:val="11"/>
        <w:keepNext w:val="0"/>
        <w:keepLines w:val="0"/>
        <w:adjustRightInd w:val="0"/>
        <w:snapToGrid w:val="0"/>
        <w:spacing w:line="620" w:lineRule="exact"/>
        <w:rPr>
          <w:rFonts w:ascii="方正黑体_GBK" w:eastAsia="方正黑体_GBK" w:hAnsi="方正黑体_GBK" w:cs="方正黑体_GBK" w:hint="eastAsia"/>
        </w:rPr>
      </w:pPr>
      <w:bookmarkStart w:id="816" w:name="_Toc6555"/>
      <w:bookmarkStart w:id="817" w:name="_Toc236650460"/>
      <w:r>
        <w:rPr>
          <w:rFonts w:ascii="方正黑体_GBK" w:eastAsia="方正黑体_GBK" w:hAnsi="方正黑体_GBK" w:cs="方正黑体_GBK" w:hint="eastAsia"/>
        </w:rPr>
        <w:t>七、绩效评价结果应用建议</w:t>
      </w:r>
      <w:bookmarkEnd w:id="816"/>
      <w:bookmarkEnd w:id="817"/>
    </w:p>
    <w:p w14:paraId="4ADC7683" w14:textId="77777777" w:rsidR="00310349" w:rsidRDefault="00000000">
      <w:pPr>
        <w:pStyle w:val="22"/>
        <w:keepNext w:val="0"/>
        <w:keepLines w:val="0"/>
        <w:adjustRightInd w:val="0"/>
        <w:snapToGrid w:val="0"/>
        <w:spacing w:line="620" w:lineRule="exact"/>
        <w:rPr>
          <w:rFonts w:ascii="方正楷体_GBK" w:eastAsia="方正楷体_GBK" w:hAnsi="方正楷体_GBK" w:cs="方正楷体_GBK" w:hint="eastAsia"/>
        </w:rPr>
      </w:pPr>
      <w:bookmarkStart w:id="818" w:name="_Toc11163"/>
      <w:bookmarkStart w:id="819" w:name="_Toc236650461"/>
      <w:r>
        <w:rPr>
          <w:rFonts w:ascii="方正楷体_GBK" w:eastAsia="方正楷体_GBK" w:hAnsi="方正楷体_GBK" w:cs="方正楷体_GBK" w:hint="eastAsia"/>
        </w:rPr>
        <w:t>（一）对评价中发现的问题进行整改</w:t>
      </w:r>
      <w:bookmarkEnd w:id="818"/>
      <w:bookmarkEnd w:id="819"/>
    </w:p>
    <w:p w14:paraId="06BB6B57" w14:textId="77777777" w:rsidR="00310349" w:rsidRDefault="00000000">
      <w:pPr>
        <w:pStyle w:val="1a"/>
        <w:adjustRightInd w:val="0"/>
        <w:snapToGrid w:val="0"/>
        <w:spacing w:line="620" w:lineRule="exact"/>
        <w:ind w:firstLine="640"/>
        <w:jc w:val="both"/>
      </w:pPr>
      <w:r>
        <w:rPr>
          <w:rFonts w:hint="eastAsia"/>
        </w:rPr>
        <w:lastRenderedPageBreak/>
        <w:t>建议根据本次绩效评价报告中所反馈的问题和建议，由项目实施单位及时研究制定整改措施，积极落实整改要求，切实改进项目管理。</w:t>
      </w:r>
    </w:p>
    <w:p w14:paraId="5F11A3B9" w14:textId="77777777" w:rsidR="00310349" w:rsidRDefault="00000000">
      <w:pPr>
        <w:pStyle w:val="22"/>
        <w:keepNext w:val="0"/>
        <w:keepLines w:val="0"/>
        <w:adjustRightInd w:val="0"/>
        <w:snapToGrid w:val="0"/>
        <w:spacing w:line="620" w:lineRule="exact"/>
        <w:rPr>
          <w:rFonts w:ascii="方正楷体_GBK" w:eastAsia="方正楷体_GBK" w:hAnsi="方正楷体_GBK" w:cs="方正楷体_GBK" w:hint="eastAsia"/>
        </w:rPr>
      </w:pPr>
      <w:bookmarkStart w:id="820" w:name="_Toc3828"/>
      <w:bookmarkStart w:id="821" w:name="_Toc236650462"/>
      <w:r>
        <w:rPr>
          <w:rFonts w:ascii="方正楷体_GBK" w:eastAsia="方正楷体_GBK" w:hAnsi="方正楷体_GBK" w:cs="方正楷体_GBK" w:hint="eastAsia"/>
        </w:rPr>
        <w:t>（二）下一年度预算安排</w:t>
      </w:r>
      <w:bookmarkEnd w:id="820"/>
      <w:bookmarkEnd w:id="821"/>
    </w:p>
    <w:p w14:paraId="42C2D61C" w14:textId="77777777" w:rsidR="00310349" w:rsidRDefault="00000000">
      <w:pPr>
        <w:pStyle w:val="1a"/>
        <w:adjustRightInd w:val="0"/>
        <w:snapToGrid w:val="0"/>
        <w:spacing w:line="620" w:lineRule="exact"/>
        <w:ind w:firstLine="640"/>
        <w:jc w:val="both"/>
      </w:pPr>
      <w:r>
        <w:rPr>
          <w:rFonts w:hint="eastAsia"/>
        </w:rPr>
        <w:t>为有效提高财政预算资金的经济性、效率性以及效益性，建议将本次绩效评价结果作为该单位次年预算编制的重要依据，并优化支出结构、完善相关政策办法、改进项目管理。该项目绩效评价结果为“优”，根据《关于进一步加强和规范莎车县项目支出“全过程”预算绩效管理结果应用的通知》的要求，在编制次年该预算单位同类型项目支出时，可对符合相关要求的同一投向领域项目优先安排预算。</w:t>
      </w:r>
    </w:p>
    <w:p w14:paraId="479CCB36" w14:textId="77777777" w:rsidR="00310349" w:rsidRDefault="00000000">
      <w:pPr>
        <w:pStyle w:val="22"/>
        <w:keepNext w:val="0"/>
        <w:keepLines w:val="0"/>
        <w:adjustRightInd w:val="0"/>
        <w:snapToGrid w:val="0"/>
        <w:spacing w:line="620" w:lineRule="exact"/>
        <w:rPr>
          <w:rFonts w:ascii="方正楷体_GBK" w:eastAsia="方正楷体_GBK" w:hAnsi="方正楷体_GBK" w:cs="方正楷体_GBK" w:hint="eastAsia"/>
        </w:rPr>
      </w:pPr>
      <w:bookmarkStart w:id="822" w:name="_Toc4879"/>
      <w:bookmarkStart w:id="823" w:name="_Toc29631"/>
      <w:bookmarkStart w:id="824" w:name="_Toc236650463"/>
      <w:r>
        <w:rPr>
          <w:rFonts w:ascii="方正楷体_GBK" w:eastAsia="方正楷体_GBK" w:hAnsi="方正楷体_GBK" w:cs="方正楷体_GBK" w:hint="eastAsia"/>
        </w:rPr>
        <w:t>（三）评价结果公开</w:t>
      </w:r>
      <w:bookmarkEnd w:id="822"/>
      <w:bookmarkEnd w:id="823"/>
      <w:bookmarkEnd w:id="824"/>
    </w:p>
    <w:p w14:paraId="652CA4B1" w14:textId="77777777" w:rsidR="00310349" w:rsidRDefault="00000000">
      <w:pPr>
        <w:pStyle w:val="1a"/>
        <w:adjustRightInd w:val="0"/>
        <w:snapToGrid w:val="0"/>
        <w:spacing w:line="620" w:lineRule="exact"/>
        <w:ind w:firstLine="640"/>
        <w:jc w:val="both"/>
      </w:pPr>
      <w:r>
        <w:rPr>
          <w:rFonts w:hint="eastAsia"/>
        </w:rPr>
        <w:t>积极推进评价结果和评价报告等绩效信息的公开。按照政府信息公开有关规定，由莎车县财政局将本次绩效评价的结果信息进行公开，加强社会和舆论监督，提高财政资金使用透明度。</w:t>
      </w:r>
    </w:p>
    <w:p w14:paraId="7CB6FE7A" w14:textId="77777777" w:rsidR="00310349" w:rsidRDefault="00000000">
      <w:pPr>
        <w:pStyle w:val="11"/>
        <w:keepNext w:val="0"/>
        <w:keepLines w:val="0"/>
        <w:adjustRightInd w:val="0"/>
        <w:snapToGrid w:val="0"/>
        <w:spacing w:line="620" w:lineRule="exact"/>
        <w:rPr>
          <w:rFonts w:ascii="方正黑体_GBK" w:eastAsia="方正黑体_GBK" w:hAnsi="方正黑体_GBK" w:cs="方正黑体_GBK" w:hint="eastAsia"/>
        </w:rPr>
      </w:pPr>
      <w:bookmarkStart w:id="825" w:name="_Toc19900"/>
      <w:bookmarkStart w:id="826" w:name="_Toc107396754"/>
      <w:bookmarkStart w:id="827" w:name="_Toc27241"/>
      <w:bookmarkStart w:id="828" w:name="_Toc2539"/>
      <w:bookmarkStart w:id="829" w:name="_Toc2413"/>
      <w:bookmarkStart w:id="830" w:name="_Toc9408"/>
      <w:bookmarkStart w:id="831" w:name="_Toc236650464"/>
      <w:bookmarkStart w:id="832" w:name="_Toc13322"/>
      <w:r>
        <w:rPr>
          <w:rFonts w:ascii="方正黑体_GBK" w:eastAsia="方正黑体_GBK" w:hAnsi="方正黑体_GBK" w:cs="方正黑体_GBK" w:hint="eastAsia"/>
        </w:rPr>
        <w:t>八、其他需要说明的问题</w:t>
      </w:r>
      <w:bookmarkEnd w:id="825"/>
      <w:bookmarkEnd w:id="826"/>
      <w:bookmarkEnd w:id="827"/>
      <w:bookmarkEnd w:id="828"/>
      <w:bookmarkEnd w:id="829"/>
      <w:bookmarkEnd w:id="830"/>
      <w:bookmarkEnd w:id="831"/>
    </w:p>
    <w:p w14:paraId="134D88E8" w14:textId="77777777" w:rsidR="00310349" w:rsidRDefault="00000000">
      <w:pPr>
        <w:pStyle w:val="22"/>
        <w:keepNext w:val="0"/>
        <w:keepLines w:val="0"/>
        <w:adjustRightInd w:val="0"/>
        <w:snapToGrid w:val="0"/>
        <w:spacing w:line="620" w:lineRule="exact"/>
        <w:rPr>
          <w:rFonts w:ascii="方正楷体_GBK" w:eastAsia="方正楷体_GBK" w:hAnsi="方正楷体_GBK" w:cs="方正楷体_GBK" w:hint="eastAsia"/>
        </w:rPr>
      </w:pPr>
      <w:bookmarkStart w:id="833" w:name="_Toc5224"/>
      <w:bookmarkStart w:id="834" w:name="_Toc236650465"/>
      <w:r>
        <w:rPr>
          <w:rFonts w:ascii="方正楷体_GBK" w:eastAsia="方正楷体_GBK" w:hAnsi="方正楷体_GBK" w:cs="方正楷体_GBK" w:hint="eastAsia"/>
        </w:rPr>
        <w:t>（一）关于评价责任的说明</w:t>
      </w:r>
      <w:bookmarkEnd w:id="832"/>
      <w:bookmarkEnd w:id="833"/>
      <w:bookmarkEnd w:id="834"/>
    </w:p>
    <w:p w14:paraId="2089E60E" w14:textId="77777777" w:rsidR="00310349" w:rsidRDefault="00000000">
      <w:pPr>
        <w:pStyle w:val="1a"/>
        <w:adjustRightInd w:val="0"/>
        <w:snapToGrid w:val="0"/>
        <w:spacing w:line="620" w:lineRule="exact"/>
        <w:ind w:firstLine="640"/>
        <w:jc w:val="both"/>
      </w:pPr>
      <w:r>
        <w:rPr>
          <w:rFonts w:hint="eastAsia"/>
        </w:rPr>
        <w:t>评价结果依据评价客体提供的各项基础资料，运用规定的评价方法，评价工作组保证本次评价工作全过程的公正和公平，各项评价基础资料的真实性与完整性由评价客体负责，未经评价组织机构同意，任何单位和个人不得将本评价结果对外公布。</w:t>
      </w:r>
    </w:p>
    <w:p w14:paraId="654B5C48" w14:textId="77777777" w:rsidR="00310349" w:rsidRDefault="00000000">
      <w:pPr>
        <w:pStyle w:val="22"/>
        <w:keepNext w:val="0"/>
        <w:keepLines w:val="0"/>
        <w:adjustRightInd w:val="0"/>
        <w:snapToGrid w:val="0"/>
        <w:spacing w:line="620" w:lineRule="exact"/>
        <w:rPr>
          <w:rFonts w:ascii="方正楷体_GBK" w:eastAsia="方正楷体_GBK" w:hAnsi="方正楷体_GBK" w:cs="方正楷体_GBK" w:hint="eastAsia"/>
        </w:rPr>
      </w:pPr>
      <w:bookmarkStart w:id="835" w:name="_Toc14652"/>
      <w:bookmarkStart w:id="836" w:name="_Toc3540"/>
      <w:bookmarkStart w:id="837" w:name="_Toc236650466"/>
      <w:r>
        <w:rPr>
          <w:rFonts w:ascii="方正楷体_GBK" w:eastAsia="方正楷体_GBK" w:hAnsi="方正楷体_GBK" w:cs="方正楷体_GBK" w:hint="eastAsia"/>
        </w:rPr>
        <w:lastRenderedPageBreak/>
        <w:t>（二）本次绩效评价的局限性</w:t>
      </w:r>
      <w:bookmarkEnd w:id="835"/>
      <w:bookmarkEnd w:id="836"/>
      <w:bookmarkEnd w:id="837"/>
    </w:p>
    <w:p w14:paraId="17203503" w14:textId="77777777" w:rsidR="00310349" w:rsidRDefault="00000000">
      <w:pPr>
        <w:pStyle w:val="1a"/>
        <w:adjustRightInd w:val="0"/>
        <w:snapToGrid w:val="0"/>
        <w:spacing w:line="620" w:lineRule="exact"/>
        <w:ind w:firstLine="640"/>
        <w:jc w:val="both"/>
      </w:pPr>
      <w:r>
        <w:rPr>
          <w:rFonts w:hint="eastAsia"/>
        </w:rPr>
        <w:t>1.</w:t>
      </w:r>
      <w:r>
        <w:rPr>
          <w:rFonts w:hint="eastAsia"/>
        </w:rPr>
        <w:t>评价组本着严谨客观的态度完成绩效评价工作，从前期调研、方案设计、数据采集到报告撰写，我们尽量做到科学和全面，但鉴于种种因素，本次评价在指标设计上可能仍存在一定的局限性。</w:t>
      </w:r>
    </w:p>
    <w:p w14:paraId="499E7B6C" w14:textId="77777777" w:rsidR="00310349" w:rsidRDefault="00000000">
      <w:pPr>
        <w:pStyle w:val="1a"/>
        <w:adjustRightInd w:val="0"/>
        <w:snapToGrid w:val="0"/>
        <w:spacing w:line="620" w:lineRule="exact"/>
        <w:ind w:firstLine="640"/>
        <w:jc w:val="both"/>
      </w:pPr>
      <w:r>
        <w:rPr>
          <w:rFonts w:hint="eastAsia"/>
        </w:rPr>
        <w:t>2.</w:t>
      </w:r>
      <w:r>
        <w:rPr>
          <w:rFonts w:hint="eastAsia"/>
        </w:rPr>
        <w:t>部分末级指标是在相关单位提供的评价资料的基础上分析得出的，其可靠性取决于项目单位提供的资料真实性、有效性和正确性，同时也受绩效评价工作人员专业判断能力的限制，可能会对评价结论产生一定影响。</w:t>
      </w:r>
    </w:p>
    <w:p w14:paraId="5FF1B513" w14:textId="77777777" w:rsidR="00310349" w:rsidRDefault="00000000">
      <w:pPr>
        <w:pStyle w:val="1a"/>
        <w:adjustRightInd w:val="0"/>
        <w:snapToGrid w:val="0"/>
        <w:spacing w:line="620" w:lineRule="exact"/>
        <w:ind w:firstLine="640"/>
        <w:jc w:val="both"/>
      </w:pPr>
      <w:r>
        <w:rPr>
          <w:rFonts w:hint="eastAsia"/>
        </w:rPr>
        <w:t>3.</w:t>
      </w:r>
      <w:r>
        <w:rPr>
          <w:rFonts w:hint="eastAsia"/>
        </w:rPr>
        <w:t>数据问题是影响评价科学性和客观性的因素，本次评价采集的数据受采集时间、数据来源影响，可能会出现一定的偏差。</w:t>
      </w:r>
    </w:p>
    <w:p w14:paraId="56BC87BF" w14:textId="77777777" w:rsidR="00310349" w:rsidRDefault="00000000">
      <w:pPr>
        <w:pStyle w:val="1a"/>
        <w:adjustRightInd w:val="0"/>
        <w:snapToGrid w:val="0"/>
        <w:spacing w:line="620" w:lineRule="exact"/>
        <w:ind w:firstLine="640"/>
        <w:jc w:val="both"/>
      </w:pPr>
      <w:r>
        <w:rPr>
          <w:rFonts w:hint="eastAsia"/>
        </w:rPr>
        <w:t>4.</w:t>
      </w:r>
      <w:r>
        <w:rPr>
          <w:rFonts w:hint="eastAsia"/>
        </w:rPr>
        <w:t>调查所搜集的证据资料由莎车县英吾斯塘乡人民政府提供，资料真实性、合法性由其负责，并承担相应的法律责任。</w:t>
      </w:r>
    </w:p>
    <w:p w14:paraId="19B08F2B" w14:textId="77777777" w:rsidR="00310349" w:rsidRDefault="00000000">
      <w:pPr>
        <w:pStyle w:val="1a"/>
        <w:adjustRightInd w:val="0"/>
        <w:snapToGrid w:val="0"/>
        <w:spacing w:line="620" w:lineRule="exact"/>
        <w:ind w:firstLine="640"/>
        <w:jc w:val="both"/>
      </w:pPr>
      <w:r>
        <w:rPr>
          <w:rFonts w:hint="eastAsia"/>
        </w:rPr>
        <w:t>5.</w:t>
      </w:r>
      <w:r>
        <w:rPr>
          <w:rFonts w:hint="eastAsia"/>
        </w:rPr>
        <w:t>本绩效评价报告仅对项目财政支出绩效发表评价意见，不应视为对项目实施、管理单位工作的全面评价，也不应视为对相关单位财务情况发表的审计意见。</w:t>
      </w:r>
    </w:p>
    <w:p w14:paraId="257123DD" w14:textId="77777777" w:rsidR="00310349" w:rsidRDefault="00310349">
      <w:pPr>
        <w:pStyle w:val="1a"/>
        <w:adjustRightInd w:val="0"/>
        <w:snapToGrid w:val="0"/>
        <w:spacing w:line="620" w:lineRule="exact"/>
        <w:ind w:firstLineChars="0" w:firstLine="0"/>
        <w:jc w:val="both"/>
        <w:rPr>
          <w:rFonts w:ascii="仿宋_GB2312" w:eastAsia="仿宋_GB2312"/>
          <w:highlight w:val="yellow"/>
        </w:rPr>
      </w:pPr>
    </w:p>
    <w:p w14:paraId="00799474" w14:textId="77777777" w:rsidR="00310349" w:rsidRDefault="00000000">
      <w:pPr>
        <w:pStyle w:val="1a"/>
        <w:adjustRightInd w:val="0"/>
        <w:snapToGrid w:val="0"/>
        <w:spacing w:line="620" w:lineRule="exact"/>
        <w:ind w:firstLine="640"/>
        <w:jc w:val="both"/>
      </w:pPr>
      <w:bookmarkStart w:id="838" w:name="_Toc11448"/>
      <w:bookmarkStart w:id="839" w:name="_Toc2408"/>
      <w:bookmarkStart w:id="840" w:name="_Toc4958"/>
      <w:r>
        <w:rPr>
          <w:rFonts w:hint="eastAsia"/>
        </w:rPr>
        <w:t>附件</w:t>
      </w:r>
      <w:r>
        <w:rPr>
          <w:rFonts w:hint="eastAsia"/>
        </w:rPr>
        <w:t xml:space="preserve"> 1</w:t>
      </w:r>
      <w:r>
        <w:rPr>
          <w:rFonts w:hint="eastAsia"/>
        </w:rPr>
        <w:t>：莎车县英吾斯塘乡人民政府及莎车县英吾斯塘乡</w:t>
      </w:r>
      <w:r>
        <w:rPr>
          <w:rFonts w:hint="eastAsia"/>
        </w:rPr>
        <w:t>7</w:t>
      </w:r>
      <w:r>
        <w:rPr>
          <w:rFonts w:hint="eastAsia"/>
        </w:rPr>
        <w:t>村农村公路提升改造建设项目绩效评价指标综合评分表</w:t>
      </w:r>
      <w:bookmarkEnd w:id="838"/>
      <w:bookmarkEnd w:id="839"/>
      <w:bookmarkEnd w:id="840"/>
    </w:p>
    <w:p w14:paraId="5340DE56" w14:textId="77777777" w:rsidR="00310349" w:rsidRDefault="00000000">
      <w:pPr>
        <w:pStyle w:val="1a"/>
        <w:adjustRightInd w:val="0"/>
        <w:snapToGrid w:val="0"/>
        <w:spacing w:line="620" w:lineRule="exact"/>
        <w:ind w:firstLine="640"/>
        <w:jc w:val="both"/>
        <w:rPr>
          <w:lang w:val="zh-CN"/>
        </w:rPr>
      </w:pPr>
      <w:bookmarkStart w:id="841" w:name="_Toc3860"/>
      <w:bookmarkStart w:id="842" w:name="_Toc21463"/>
      <w:bookmarkStart w:id="843" w:name="_Toc8544"/>
      <w:r>
        <w:rPr>
          <w:rFonts w:hint="eastAsia"/>
        </w:rPr>
        <w:t>附件</w:t>
      </w:r>
      <w:r>
        <w:rPr>
          <w:rFonts w:hint="eastAsia"/>
        </w:rPr>
        <w:t>2</w:t>
      </w:r>
      <w:r>
        <w:rPr>
          <w:rFonts w:hint="eastAsia"/>
        </w:rPr>
        <w:t>：</w:t>
      </w:r>
      <w:r>
        <w:rPr>
          <w:rFonts w:hint="eastAsia"/>
          <w:lang w:val="zh-CN"/>
        </w:rPr>
        <w:t>调查问卷结果分析</w:t>
      </w:r>
      <w:bookmarkStart w:id="844" w:name="_Toc20405"/>
      <w:bookmarkStart w:id="845" w:name="_Toc15722"/>
      <w:bookmarkStart w:id="846" w:name="_Toc20780"/>
      <w:bookmarkStart w:id="847" w:name="_Toc8453"/>
      <w:bookmarkStart w:id="848" w:name="_Toc24593"/>
      <w:bookmarkStart w:id="849" w:name="_Toc1623"/>
      <w:bookmarkStart w:id="850" w:name="_Toc11911"/>
      <w:bookmarkStart w:id="851" w:name="_Toc21661"/>
      <w:bookmarkEnd w:id="841"/>
      <w:bookmarkEnd w:id="842"/>
      <w:bookmarkEnd w:id="843"/>
    </w:p>
    <w:p w14:paraId="7A9E6BEC" w14:textId="77777777" w:rsidR="00310349" w:rsidRDefault="00000000">
      <w:pPr>
        <w:pStyle w:val="1a"/>
        <w:adjustRightInd w:val="0"/>
        <w:snapToGrid w:val="0"/>
        <w:spacing w:line="620" w:lineRule="exact"/>
        <w:ind w:firstLine="640"/>
        <w:jc w:val="both"/>
      </w:pPr>
      <w:bookmarkStart w:id="852" w:name="_Toc2697"/>
      <w:bookmarkStart w:id="853" w:name="_Toc12977"/>
      <w:bookmarkStart w:id="854" w:name="_Toc23296"/>
      <w:r>
        <w:rPr>
          <w:rFonts w:hint="eastAsia"/>
        </w:rPr>
        <w:t>附件</w:t>
      </w:r>
      <w:r>
        <w:rPr>
          <w:rFonts w:hint="eastAsia"/>
        </w:rPr>
        <w:t>3</w:t>
      </w:r>
      <w:r>
        <w:rPr>
          <w:rFonts w:hint="eastAsia"/>
        </w:rPr>
        <w:t>：征求意见书</w:t>
      </w:r>
      <w:bookmarkEnd w:id="852"/>
      <w:bookmarkEnd w:id="853"/>
      <w:bookmarkEnd w:id="854"/>
    </w:p>
    <w:p w14:paraId="2A9F2A82" w14:textId="77777777" w:rsidR="00310349" w:rsidRDefault="00000000">
      <w:pPr>
        <w:pStyle w:val="1a"/>
        <w:adjustRightInd w:val="0"/>
        <w:snapToGrid w:val="0"/>
        <w:spacing w:line="620" w:lineRule="exact"/>
        <w:ind w:firstLine="640"/>
        <w:jc w:val="both"/>
      </w:pPr>
      <w:bookmarkStart w:id="855" w:name="_Toc4424"/>
      <w:bookmarkStart w:id="856" w:name="_Toc23299"/>
      <w:bookmarkStart w:id="857" w:name="_Toc30836"/>
      <w:r>
        <w:rPr>
          <w:rFonts w:hint="eastAsia"/>
        </w:rPr>
        <w:lastRenderedPageBreak/>
        <w:t>附件</w:t>
      </w:r>
      <w:r>
        <w:rPr>
          <w:rFonts w:hint="eastAsia"/>
        </w:rPr>
        <w:t>4</w:t>
      </w:r>
      <w:r>
        <w:rPr>
          <w:rFonts w:hint="eastAsia"/>
        </w:rPr>
        <w:t>：</w:t>
      </w:r>
      <w:bookmarkEnd w:id="844"/>
      <w:bookmarkEnd w:id="845"/>
      <w:bookmarkEnd w:id="846"/>
      <w:bookmarkEnd w:id="847"/>
      <w:bookmarkEnd w:id="848"/>
      <w:bookmarkEnd w:id="849"/>
      <w:bookmarkEnd w:id="850"/>
      <w:bookmarkEnd w:id="851"/>
      <w:r>
        <w:rPr>
          <w:rFonts w:hint="eastAsia"/>
        </w:rPr>
        <w:t>基础信息表</w:t>
      </w:r>
      <w:bookmarkEnd w:id="855"/>
      <w:bookmarkEnd w:id="856"/>
      <w:bookmarkEnd w:id="857"/>
    </w:p>
    <w:p w14:paraId="372E74C0" w14:textId="77777777" w:rsidR="00310349" w:rsidRDefault="00000000">
      <w:pPr>
        <w:pStyle w:val="1a"/>
        <w:adjustRightInd w:val="0"/>
        <w:snapToGrid w:val="0"/>
        <w:spacing w:line="620" w:lineRule="exact"/>
        <w:ind w:firstLine="640"/>
        <w:jc w:val="both"/>
      </w:pPr>
      <w:bookmarkStart w:id="858" w:name="_Toc30241"/>
      <w:bookmarkStart w:id="859" w:name="_Toc21872"/>
      <w:bookmarkStart w:id="860" w:name="_Toc23228"/>
      <w:r>
        <w:rPr>
          <w:rFonts w:hint="eastAsia"/>
        </w:rPr>
        <w:t>附件</w:t>
      </w:r>
      <w:r>
        <w:rPr>
          <w:rFonts w:hint="eastAsia"/>
        </w:rPr>
        <w:t>5</w:t>
      </w:r>
      <w:r>
        <w:rPr>
          <w:rFonts w:hint="eastAsia"/>
        </w:rPr>
        <w:t>：访谈记录</w:t>
      </w:r>
      <w:bookmarkEnd w:id="858"/>
      <w:bookmarkEnd w:id="859"/>
      <w:bookmarkEnd w:id="860"/>
    </w:p>
    <w:p w14:paraId="0C41B415" w14:textId="77777777" w:rsidR="00310349" w:rsidRDefault="00000000">
      <w:pPr>
        <w:pStyle w:val="1a"/>
        <w:adjustRightInd w:val="0"/>
        <w:snapToGrid w:val="0"/>
        <w:spacing w:line="620" w:lineRule="exact"/>
        <w:ind w:firstLine="640"/>
        <w:jc w:val="both"/>
      </w:pPr>
      <w:bookmarkStart w:id="861" w:name="_Toc28286"/>
      <w:bookmarkStart w:id="862" w:name="_Toc13167"/>
      <w:bookmarkStart w:id="863" w:name="_Toc18985"/>
      <w:r>
        <w:rPr>
          <w:rFonts w:hint="eastAsia"/>
        </w:rPr>
        <w:t>附件</w:t>
      </w:r>
      <w:r>
        <w:rPr>
          <w:rFonts w:hint="eastAsia"/>
        </w:rPr>
        <w:t>6</w:t>
      </w:r>
      <w:r>
        <w:rPr>
          <w:rFonts w:hint="eastAsia"/>
        </w:rPr>
        <w:t>：现场勘查记录</w:t>
      </w:r>
      <w:bookmarkEnd w:id="861"/>
      <w:bookmarkEnd w:id="862"/>
      <w:bookmarkEnd w:id="863"/>
    </w:p>
    <w:p w14:paraId="4FA6444C" w14:textId="77777777" w:rsidR="00310349" w:rsidRDefault="00000000">
      <w:pPr>
        <w:pStyle w:val="1a"/>
        <w:adjustRightInd w:val="0"/>
        <w:snapToGrid w:val="0"/>
        <w:spacing w:line="620" w:lineRule="exact"/>
        <w:ind w:firstLine="640"/>
        <w:jc w:val="both"/>
        <w:sectPr w:rsidR="00310349">
          <w:footerReference w:type="default" r:id="rId10"/>
          <w:pgSz w:w="11906" w:h="16838"/>
          <w:pgMar w:top="1984" w:right="1531" w:bottom="1701" w:left="1531" w:header="851" w:footer="1304" w:gutter="0"/>
          <w:pgNumType w:start="1"/>
          <w:cols w:space="0"/>
          <w:docGrid w:type="lines" w:linePitch="419"/>
        </w:sectPr>
      </w:pPr>
      <w:bookmarkStart w:id="864" w:name="_Toc31567"/>
      <w:bookmarkStart w:id="865" w:name="_Toc9842"/>
      <w:bookmarkStart w:id="866" w:name="_Toc6697"/>
      <w:r>
        <w:rPr>
          <w:rFonts w:hint="eastAsia"/>
        </w:rPr>
        <w:t>附件</w:t>
      </w:r>
      <w:r>
        <w:rPr>
          <w:rFonts w:hint="eastAsia"/>
        </w:rPr>
        <w:t>7</w:t>
      </w:r>
      <w:r>
        <w:rPr>
          <w:rFonts w:hint="eastAsia"/>
        </w:rPr>
        <w:t>：现场勘查照片</w:t>
      </w:r>
      <w:bookmarkEnd w:id="864"/>
      <w:bookmarkEnd w:id="865"/>
      <w:bookmarkEnd w:id="866"/>
    </w:p>
    <w:p w14:paraId="3896FA11" w14:textId="77777777" w:rsidR="00310349" w:rsidRDefault="00000000">
      <w:pPr>
        <w:pStyle w:val="11"/>
        <w:keepNext w:val="0"/>
        <w:keepLines w:val="0"/>
        <w:adjustRightInd w:val="0"/>
        <w:snapToGrid w:val="0"/>
        <w:spacing w:line="620" w:lineRule="exact"/>
        <w:ind w:firstLineChars="0" w:firstLine="0"/>
        <w:rPr>
          <w:rFonts w:hint="eastAsia"/>
        </w:rPr>
      </w:pPr>
      <w:bookmarkStart w:id="867" w:name="_Toc1863"/>
      <w:bookmarkStart w:id="868" w:name="_Toc31455"/>
      <w:bookmarkStart w:id="869" w:name="_Toc6140"/>
      <w:bookmarkStart w:id="870" w:name="_Toc26179"/>
      <w:bookmarkStart w:id="871" w:name="_Toc32713"/>
      <w:bookmarkStart w:id="872" w:name="_Toc24841"/>
      <w:bookmarkStart w:id="873" w:name="_Toc13383"/>
      <w:bookmarkStart w:id="874" w:name="_Toc15001"/>
      <w:bookmarkStart w:id="875" w:name="_Toc17250"/>
      <w:bookmarkStart w:id="876" w:name="_Toc26331"/>
      <w:bookmarkStart w:id="877" w:name="_Toc25547"/>
      <w:bookmarkStart w:id="878" w:name="_Toc31345"/>
      <w:bookmarkStart w:id="879" w:name="_Toc5926"/>
      <w:bookmarkStart w:id="880" w:name="_Toc26063"/>
      <w:bookmarkStart w:id="881" w:name="_Toc9450"/>
      <w:bookmarkStart w:id="882" w:name="_Toc31293"/>
      <w:bookmarkStart w:id="883" w:name="_Toc16527"/>
      <w:bookmarkStart w:id="884" w:name="_Toc20156"/>
      <w:bookmarkStart w:id="885" w:name="_Toc21951"/>
      <w:bookmarkStart w:id="886" w:name="_Toc2248"/>
      <w:bookmarkStart w:id="887" w:name="_Toc19524"/>
      <w:bookmarkStart w:id="888" w:name="_Toc9040"/>
      <w:bookmarkStart w:id="889" w:name="_Toc16881"/>
      <w:bookmarkStart w:id="890" w:name="_Toc23375"/>
      <w:bookmarkStart w:id="891" w:name="_Toc17880"/>
      <w:bookmarkStart w:id="892" w:name="_Toc3250"/>
      <w:bookmarkStart w:id="893" w:name="_Toc30664"/>
      <w:bookmarkStart w:id="894" w:name="_Toc1366"/>
      <w:bookmarkStart w:id="895" w:name="_Toc8590"/>
      <w:bookmarkStart w:id="896" w:name="_Toc1294"/>
      <w:bookmarkStart w:id="897" w:name="_Toc236650467"/>
      <w:r>
        <w:rPr>
          <w:rFonts w:hint="eastAsia"/>
        </w:rPr>
        <w:lastRenderedPageBreak/>
        <w:t>附件1：莎车县英吾斯塘乡7村农村公路提升改造建设项目绩效评价指标综合评分表</w:t>
      </w:r>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1"/>
        <w:gridCol w:w="659"/>
        <w:gridCol w:w="667"/>
        <w:gridCol w:w="1071"/>
        <w:gridCol w:w="700"/>
        <w:gridCol w:w="2259"/>
        <w:gridCol w:w="641"/>
        <w:gridCol w:w="316"/>
        <w:gridCol w:w="1888"/>
        <w:gridCol w:w="3426"/>
        <w:gridCol w:w="559"/>
        <w:gridCol w:w="831"/>
      </w:tblGrid>
      <w:tr w:rsidR="00310349" w14:paraId="55DD4129" w14:textId="77777777">
        <w:trPr>
          <w:trHeight w:val="620"/>
          <w:tblHeader/>
        </w:trPr>
        <w:tc>
          <w:tcPr>
            <w:tcW w:w="269" w:type="pct"/>
            <w:shd w:val="clear" w:color="auto" w:fill="A4A4A4"/>
            <w:vAlign w:val="center"/>
          </w:tcPr>
          <w:p w14:paraId="13042B94" w14:textId="77777777" w:rsidR="00310349" w:rsidRDefault="00000000">
            <w:pPr>
              <w:adjustRightInd w:val="0"/>
              <w:snapToGrid w:val="0"/>
              <w:spacing w:line="620" w:lineRule="exact"/>
              <w:jc w:val="center"/>
              <w:textAlignment w:val="center"/>
              <w:rPr>
                <w:rFonts w:ascii="宋体" w:eastAsia="宋体" w:hAnsi="宋体" w:cs="宋体" w:hint="eastAsia"/>
                <w:b/>
                <w:bCs/>
                <w:color w:val="000000"/>
                <w:sz w:val="18"/>
                <w:szCs w:val="18"/>
              </w:rPr>
            </w:pPr>
            <w:r>
              <w:rPr>
                <w:rFonts w:ascii="宋体" w:eastAsia="宋体" w:hAnsi="宋体" w:cs="宋体" w:hint="eastAsia"/>
                <w:b/>
                <w:bCs/>
                <w:color w:val="000000"/>
                <w:kern w:val="0"/>
                <w:sz w:val="18"/>
                <w:szCs w:val="18"/>
                <w:lang w:bidi="ar"/>
              </w:rPr>
              <w:t>一级指标</w:t>
            </w:r>
          </w:p>
        </w:tc>
        <w:tc>
          <w:tcPr>
            <w:tcW w:w="239" w:type="pct"/>
            <w:shd w:val="clear" w:color="auto" w:fill="A4A4A4"/>
            <w:vAlign w:val="center"/>
          </w:tcPr>
          <w:p w14:paraId="22089898" w14:textId="77777777" w:rsidR="00310349" w:rsidRDefault="00000000">
            <w:pPr>
              <w:adjustRightInd w:val="0"/>
              <w:snapToGrid w:val="0"/>
              <w:spacing w:line="620" w:lineRule="exact"/>
              <w:jc w:val="center"/>
              <w:textAlignment w:val="center"/>
              <w:rPr>
                <w:rFonts w:ascii="宋体" w:eastAsia="宋体" w:hAnsi="宋体" w:cs="宋体" w:hint="eastAsia"/>
                <w:b/>
                <w:bCs/>
                <w:color w:val="000000"/>
                <w:sz w:val="18"/>
                <w:szCs w:val="18"/>
              </w:rPr>
            </w:pPr>
            <w:r>
              <w:rPr>
                <w:rFonts w:ascii="宋体" w:eastAsia="宋体" w:hAnsi="宋体" w:cs="宋体" w:hint="eastAsia"/>
                <w:b/>
                <w:bCs/>
                <w:color w:val="000000"/>
                <w:kern w:val="0"/>
                <w:sz w:val="18"/>
                <w:szCs w:val="18"/>
                <w:lang w:bidi="ar"/>
              </w:rPr>
              <w:t>二级指标</w:t>
            </w:r>
          </w:p>
        </w:tc>
        <w:tc>
          <w:tcPr>
            <w:tcW w:w="242" w:type="pct"/>
            <w:shd w:val="clear" w:color="auto" w:fill="A4A4A4"/>
            <w:vAlign w:val="center"/>
          </w:tcPr>
          <w:p w14:paraId="3ED2D22A" w14:textId="77777777" w:rsidR="00310349" w:rsidRDefault="00000000">
            <w:pPr>
              <w:adjustRightInd w:val="0"/>
              <w:snapToGrid w:val="0"/>
              <w:spacing w:line="620" w:lineRule="exact"/>
              <w:jc w:val="center"/>
              <w:textAlignment w:val="center"/>
              <w:rPr>
                <w:rFonts w:ascii="宋体" w:eastAsia="宋体" w:hAnsi="宋体" w:cs="宋体" w:hint="eastAsia"/>
                <w:b/>
                <w:bCs/>
                <w:color w:val="000000"/>
                <w:sz w:val="18"/>
                <w:szCs w:val="18"/>
              </w:rPr>
            </w:pPr>
            <w:r>
              <w:rPr>
                <w:rFonts w:ascii="宋体" w:eastAsia="宋体" w:hAnsi="宋体" w:cs="宋体" w:hint="eastAsia"/>
                <w:b/>
                <w:bCs/>
                <w:color w:val="000000"/>
                <w:kern w:val="0"/>
                <w:sz w:val="18"/>
                <w:szCs w:val="18"/>
                <w:lang w:bidi="ar"/>
              </w:rPr>
              <w:t>三级指标</w:t>
            </w:r>
          </w:p>
        </w:tc>
        <w:tc>
          <w:tcPr>
            <w:tcW w:w="389" w:type="pct"/>
            <w:shd w:val="clear" w:color="auto" w:fill="A4A4A4"/>
            <w:vAlign w:val="center"/>
          </w:tcPr>
          <w:p w14:paraId="38D57205" w14:textId="77777777" w:rsidR="00310349" w:rsidRDefault="00000000">
            <w:pPr>
              <w:adjustRightInd w:val="0"/>
              <w:snapToGrid w:val="0"/>
              <w:spacing w:line="620" w:lineRule="exact"/>
              <w:jc w:val="center"/>
              <w:textAlignment w:val="center"/>
              <w:rPr>
                <w:rFonts w:ascii="宋体" w:eastAsia="宋体" w:hAnsi="宋体" w:cs="宋体" w:hint="eastAsia"/>
                <w:b/>
                <w:bCs/>
                <w:color w:val="000000"/>
                <w:sz w:val="18"/>
                <w:szCs w:val="18"/>
              </w:rPr>
            </w:pPr>
            <w:r>
              <w:rPr>
                <w:rFonts w:ascii="宋体" w:eastAsia="宋体" w:hAnsi="宋体" w:cs="宋体" w:hint="eastAsia"/>
                <w:b/>
                <w:bCs/>
                <w:color w:val="000000"/>
                <w:kern w:val="0"/>
                <w:sz w:val="18"/>
                <w:szCs w:val="18"/>
                <w:lang w:bidi="ar"/>
              </w:rPr>
              <w:t>指标解释</w:t>
            </w:r>
          </w:p>
        </w:tc>
        <w:tc>
          <w:tcPr>
            <w:tcW w:w="254" w:type="pct"/>
            <w:shd w:val="clear" w:color="auto" w:fill="A4A4A4"/>
            <w:vAlign w:val="center"/>
          </w:tcPr>
          <w:p w14:paraId="6F83FEB5" w14:textId="77777777" w:rsidR="00310349" w:rsidRDefault="00000000">
            <w:pPr>
              <w:adjustRightInd w:val="0"/>
              <w:snapToGrid w:val="0"/>
              <w:spacing w:line="620" w:lineRule="exact"/>
              <w:jc w:val="center"/>
              <w:textAlignment w:val="center"/>
              <w:rPr>
                <w:rFonts w:ascii="宋体" w:eastAsia="宋体" w:hAnsi="宋体" w:cs="宋体" w:hint="eastAsia"/>
                <w:b/>
                <w:bCs/>
                <w:color w:val="000000"/>
                <w:sz w:val="18"/>
                <w:szCs w:val="18"/>
              </w:rPr>
            </w:pPr>
            <w:r>
              <w:rPr>
                <w:rFonts w:ascii="宋体" w:eastAsia="宋体" w:hAnsi="宋体" w:cs="宋体" w:hint="eastAsia"/>
                <w:b/>
                <w:bCs/>
                <w:color w:val="000000"/>
                <w:kern w:val="0"/>
                <w:sz w:val="18"/>
                <w:szCs w:val="18"/>
                <w:lang w:bidi="ar"/>
              </w:rPr>
              <w:t>标杆值</w:t>
            </w:r>
          </w:p>
        </w:tc>
        <w:tc>
          <w:tcPr>
            <w:tcW w:w="819" w:type="pct"/>
            <w:shd w:val="clear" w:color="auto" w:fill="A4A4A4"/>
            <w:vAlign w:val="center"/>
          </w:tcPr>
          <w:p w14:paraId="35CF5E3D" w14:textId="77777777" w:rsidR="00310349" w:rsidRDefault="00000000">
            <w:pPr>
              <w:adjustRightInd w:val="0"/>
              <w:snapToGrid w:val="0"/>
              <w:spacing w:line="620" w:lineRule="exact"/>
              <w:jc w:val="center"/>
              <w:textAlignment w:val="center"/>
              <w:rPr>
                <w:rFonts w:ascii="宋体" w:eastAsia="宋体" w:hAnsi="宋体" w:cs="宋体" w:hint="eastAsia"/>
                <w:b/>
                <w:bCs/>
                <w:color w:val="000000"/>
                <w:sz w:val="18"/>
                <w:szCs w:val="18"/>
              </w:rPr>
            </w:pPr>
            <w:r>
              <w:rPr>
                <w:rFonts w:ascii="宋体" w:eastAsia="宋体" w:hAnsi="宋体" w:cs="宋体" w:hint="eastAsia"/>
                <w:b/>
                <w:bCs/>
                <w:color w:val="000000"/>
                <w:kern w:val="0"/>
                <w:sz w:val="18"/>
                <w:szCs w:val="18"/>
                <w:lang w:bidi="ar"/>
              </w:rPr>
              <w:t>评分规则</w:t>
            </w:r>
          </w:p>
        </w:tc>
        <w:tc>
          <w:tcPr>
            <w:tcW w:w="233" w:type="pct"/>
            <w:shd w:val="clear" w:color="auto" w:fill="A4A4A4"/>
            <w:vAlign w:val="center"/>
          </w:tcPr>
          <w:p w14:paraId="6F5F26FE" w14:textId="77777777" w:rsidR="00310349" w:rsidRDefault="00000000">
            <w:pPr>
              <w:adjustRightInd w:val="0"/>
              <w:snapToGrid w:val="0"/>
              <w:spacing w:line="620" w:lineRule="exact"/>
              <w:jc w:val="center"/>
              <w:textAlignment w:val="center"/>
              <w:rPr>
                <w:rFonts w:ascii="宋体" w:eastAsia="宋体" w:hAnsi="宋体" w:cs="宋体" w:hint="eastAsia"/>
                <w:b/>
                <w:bCs/>
                <w:color w:val="000000"/>
                <w:sz w:val="18"/>
                <w:szCs w:val="18"/>
              </w:rPr>
            </w:pPr>
            <w:r>
              <w:rPr>
                <w:rFonts w:ascii="宋体" w:eastAsia="宋体" w:hAnsi="宋体" w:cs="宋体" w:hint="eastAsia"/>
                <w:b/>
                <w:bCs/>
                <w:color w:val="000000"/>
                <w:kern w:val="0"/>
                <w:sz w:val="18"/>
                <w:szCs w:val="18"/>
                <w:lang w:bidi="ar"/>
              </w:rPr>
              <w:t>评价标准</w:t>
            </w:r>
          </w:p>
        </w:tc>
        <w:tc>
          <w:tcPr>
            <w:tcW w:w="115" w:type="pct"/>
            <w:shd w:val="clear" w:color="auto" w:fill="A4A4A4"/>
            <w:vAlign w:val="center"/>
          </w:tcPr>
          <w:p w14:paraId="3067E080" w14:textId="77777777" w:rsidR="00310349" w:rsidRDefault="00000000">
            <w:pPr>
              <w:adjustRightInd w:val="0"/>
              <w:snapToGrid w:val="0"/>
              <w:spacing w:line="620" w:lineRule="exact"/>
              <w:jc w:val="center"/>
              <w:textAlignment w:val="center"/>
              <w:rPr>
                <w:rFonts w:ascii="宋体" w:eastAsia="宋体" w:hAnsi="宋体" w:cs="宋体" w:hint="eastAsia"/>
                <w:b/>
                <w:bCs/>
                <w:color w:val="000000"/>
                <w:sz w:val="18"/>
                <w:szCs w:val="18"/>
              </w:rPr>
            </w:pPr>
            <w:r>
              <w:rPr>
                <w:rFonts w:ascii="宋体" w:eastAsia="宋体" w:hAnsi="宋体" w:cs="宋体" w:hint="eastAsia"/>
                <w:b/>
                <w:bCs/>
                <w:color w:val="000000"/>
                <w:kern w:val="0"/>
                <w:sz w:val="18"/>
                <w:szCs w:val="18"/>
                <w:lang w:bidi="ar"/>
              </w:rPr>
              <w:t>权重</w:t>
            </w:r>
          </w:p>
        </w:tc>
        <w:tc>
          <w:tcPr>
            <w:tcW w:w="686" w:type="pct"/>
            <w:shd w:val="clear" w:color="auto" w:fill="A4A4A4"/>
            <w:vAlign w:val="center"/>
          </w:tcPr>
          <w:p w14:paraId="1C1C5CA7" w14:textId="77777777" w:rsidR="00310349" w:rsidRDefault="00000000">
            <w:pPr>
              <w:adjustRightInd w:val="0"/>
              <w:snapToGrid w:val="0"/>
              <w:spacing w:line="620" w:lineRule="exact"/>
              <w:jc w:val="center"/>
              <w:textAlignment w:val="center"/>
              <w:rPr>
                <w:rFonts w:ascii="宋体" w:eastAsia="宋体" w:hAnsi="宋体" w:cs="宋体" w:hint="eastAsia"/>
                <w:b/>
                <w:bCs/>
                <w:color w:val="000000"/>
                <w:sz w:val="18"/>
                <w:szCs w:val="18"/>
              </w:rPr>
            </w:pPr>
            <w:r>
              <w:rPr>
                <w:rFonts w:ascii="宋体" w:eastAsia="宋体" w:hAnsi="宋体" w:cs="宋体" w:hint="eastAsia"/>
                <w:b/>
                <w:bCs/>
                <w:color w:val="000000"/>
                <w:kern w:val="0"/>
                <w:sz w:val="18"/>
                <w:szCs w:val="18"/>
                <w:lang w:bidi="ar"/>
              </w:rPr>
              <w:t>评价依据</w:t>
            </w:r>
          </w:p>
        </w:tc>
        <w:tc>
          <w:tcPr>
            <w:tcW w:w="1244" w:type="pct"/>
            <w:shd w:val="clear" w:color="auto" w:fill="A4A4A4"/>
            <w:vAlign w:val="center"/>
          </w:tcPr>
          <w:p w14:paraId="071B3775" w14:textId="77777777" w:rsidR="00310349" w:rsidRDefault="00000000">
            <w:pPr>
              <w:adjustRightInd w:val="0"/>
              <w:snapToGrid w:val="0"/>
              <w:spacing w:line="620" w:lineRule="exact"/>
              <w:jc w:val="center"/>
              <w:textAlignment w:val="center"/>
              <w:rPr>
                <w:rFonts w:ascii="宋体" w:eastAsia="宋体" w:hAnsi="宋体" w:cs="宋体" w:hint="eastAsia"/>
                <w:b/>
                <w:bCs/>
                <w:color w:val="000000"/>
                <w:sz w:val="18"/>
                <w:szCs w:val="18"/>
              </w:rPr>
            </w:pPr>
            <w:r>
              <w:rPr>
                <w:rFonts w:ascii="宋体" w:eastAsia="宋体" w:hAnsi="宋体" w:cs="宋体" w:hint="eastAsia"/>
                <w:b/>
                <w:bCs/>
                <w:color w:val="000000"/>
                <w:kern w:val="0"/>
                <w:sz w:val="18"/>
                <w:szCs w:val="18"/>
                <w:lang w:bidi="ar"/>
              </w:rPr>
              <w:t>评分过程</w:t>
            </w:r>
          </w:p>
        </w:tc>
        <w:tc>
          <w:tcPr>
            <w:tcW w:w="203" w:type="pct"/>
            <w:shd w:val="clear" w:color="auto" w:fill="A4A4A4"/>
            <w:vAlign w:val="center"/>
          </w:tcPr>
          <w:p w14:paraId="3A2B2D3D" w14:textId="77777777" w:rsidR="00310349" w:rsidRDefault="00000000">
            <w:pPr>
              <w:adjustRightInd w:val="0"/>
              <w:snapToGrid w:val="0"/>
              <w:spacing w:line="620" w:lineRule="exact"/>
              <w:jc w:val="center"/>
              <w:textAlignment w:val="center"/>
              <w:rPr>
                <w:rFonts w:ascii="宋体" w:eastAsia="宋体" w:hAnsi="宋体" w:cs="宋体" w:hint="eastAsia"/>
                <w:b/>
                <w:bCs/>
                <w:color w:val="000000"/>
                <w:sz w:val="18"/>
                <w:szCs w:val="18"/>
              </w:rPr>
            </w:pPr>
            <w:r>
              <w:rPr>
                <w:rFonts w:ascii="宋体" w:eastAsia="宋体" w:hAnsi="宋体" w:cs="宋体" w:hint="eastAsia"/>
                <w:b/>
                <w:bCs/>
                <w:color w:val="000000"/>
                <w:kern w:val="0"/>
                <w:sz w:val="18"/>
                <w:szCs w:val="18"/>
                <w:lang w:bidi="ar"/>
              </w:rPr>
              <w:t>得分</w:t>
            </w:r>
          </w:p>
        </w:tc>
        <w:tc>
          <w:tcPr>
            <w:tcW w:w="302" w:type="pct"/>
            <w:shd w:val="clear" w:color="auto" w:fill="A4A4A4"/>
            <w:vAlign w:val="center"/>
          </w:tcPr>
          <w:p w14:paraId="25735DAB" w14:textId="77777777" w:rsidR="00310349" w:rsidRDefault="00000000">
            <w:pPr>
              <w:adjustRightInd w:val="0"/>
              <w:snapToGrid w:val="0"/>
              <w:spacing w:line="620" w:lineRule="exact"/>
              <w:jc w:val="center"/>
              <w:textAlignment w:val="center"/>
              <w:rPr>
                <w:rFonts w:ascii="宋体" w:eastAsia="宋体" w:hAnsi="宋体" w:cs="宋体" w:hint="eastAsia"/>
                <w:b/>
                <w:bCs/>
                <w:color w:val="000000"/>
                <w:sz w:val="18"/>
                <w:szCs w:val="18"/>
              </w:rPr>
            </w:pPr>
            <w:r>
              <w:rPr>
                <w:rFonts w:ascii="宋体" w:eastAsia="宋体" w:hAnsi="宋体" w:cs="宋体" w:hint="eastAsia"/>
                <w:b/>
                <w:bCs/>
                <w:color w:val="000000"/>
                <w:kern w:val="0"/>
                <w:sz w:val="18"/>
                <w:szCs w:val="18"/>
                <w:lang w:bidi="ar"/>
              </w:rPr>
              <w:t>得分率</w:t>
            </w:r>
          </w:p>
        </w:tc>
      </w:tr>
      <w:tr w:rsidR="00310349" w14:paraId="28B2A037" w14:textId="77777777">
        <w:trPr>
          <w:trHeight w:val="1720"/>
        </w:trPr>
        <w:tc>
          <w:tcPr>
            <w:tcW w:w="269" w:type="pct"/>
            <w:vMerge w:val="restart"/>
            <w:vAlign w:val="center"/>
          </w:tcPr>
          <w:p w14:paraId="2419AC25"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A 项目决策（15）</w:t>
            </w:r>
          </w:p>
        </w:tc>
        <w:tc>
          <w:tcPr>
            <w:tcW w:w="239" w:type="pct"/>
            <w:vMerge w:val="restart"/>
            <w:vAlign w:val="center"/>
          </w:tcPr>
          <w:p w14:paraId="07EDD0A6"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A1 项目立项</w:t>
            </w:r>
          </w:p>
        </w:tc>
        <w:tc>
          <w:tcPr>
            <w:tcW w:w="242" w:type="pct"/>
            <w:vMerge w:val="restart"/>
            <w:vAlign w:val="center"/>
          </w:tcPr>
          <w:p w14:paraId="496A358A"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立项依据充分性</w:t>
            </w:r>
          </w:p>
        </w:tc>
        <w:tc>
          <w:tcPr>
            <w:tcW w:w="389" w:type="pct"/>
            <w:vMerge w:val="restart"/>
            <w:vAlign w:val="center"/>
          </w:tcPr>
          <w:p w14:paraId="0A94C2AE" w14:textId="77777777" w:rsidR="00310349" w:rsidRDefault="00000000">
            <w:pPr>
              <w:adjustRightInd w:val="0"/>
              <w:snapToGrid w:val="0"/>
              <w:spacing w:line="620" w:lineRule="exact"/>
              <w:jc w:val="left"/>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项目立项是否符合法律法规、相关政策、发展规划以及部门职责，用以反映和考核项目立</w:t>
            </w:r>
            <w:r>
              <w:rPr>
                <w:rFonts w:ascii="宋体" w:eastAsia="宋体" w:hAnsi="宋体" w:cs="宋体" w:hint="eastAsia"/>
                <w:color w:val="000000"/>
                <w:kern w:val="0"/>
                <w:sz w:val="18"/>
                <w:szCs w:val="18"/>
                <w:lang w:bidi="ar"/>
              </w:rPr>
              <w:lastRenderedPageBreak/>
              <w:t>项依据情况。</w:t>
            </w:r>
          </w:p>
        </w:tc>
        <w:tc>
          <w:tcPr>
            <w:tcW w:w="254" w:type="pct"/>
            <w:vMerge w:val="restart"/>
            <w:vAlign w:val="center"/>
          </w:tcPr>
          <w:p w14:paraId="07FD54FF"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lastRenderedPageBreak/>
              <w:t>充分</w:t>
            </w:r>
          </w:p>
        </w:tc>
        <w:tc>
          <w:tcPr>
            <w:tcW w:w="819" w:type="pct"/>
            <w:vAlign w:val="center"/>
          </w:tcPr>
          <w:p w14:paraId="1CB26E91" w14:textId="77777777" w:rsidR="00310349" w:rsidRDefault="00000000">
            <w:pPr>
              <w:adjustRightInd w:val="0"/>
              <w:snapToGrid w:val="0"/>
              <w:spacing w:line="620" w:lineRule="exact"/>
              <w:jc w:val="left"/>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①项目立项是否符合国家法律法规、国民经济发展规划和相关政策；</w:t>
            </w:r>
          </w:p>
        </w:tc>
        <w:tc>
          <w:tcPr>
            <w:tcW w:w="233" w:type="pct"/>
            <w:vMerge w:val="restart"/>
            <w:vAlign w:val="center"/>
          </w:tcPr>
          <w:p w14:paraId="04485F6F"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计划标准</w:t>
            </w:r>
          </w:p>
        </w:tc>
        <w:tc>
          <w:tcPr>
            <w:tcW w:w="115" w:type="pct"/>
            <w:vMerge w:val="restart"/>
            <w:vAlign w:val="center"/>
          </w:tcPr>
          <w:p w14:paraId="6781E5FC"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3</w:t>
            </w:r>
          </w:p>
        </w:tc>
        <w:tc>
          <w:tcPr>
            <w:tcW w:w="686" w:type="pct"/>
            <w:vMerge w:val="restart"/>
            <w:vAlign w:val="center"/>
          </w:tcPr>
          <w:p w14:paraId="7D60EB61" w14:textId="77777777" w:rsidR="00310349" w:rsidRDefault="00000000">
            <w:pPr>
              <w:adjustRightInd w:val="0"/>
              <w:snapToGrid w:val="0"/>
              <w:spacing w:line="620" w:lineRule="exact"/>
              <w:jc w:val="left"/>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《财政部关于印发〈项目支出绩效评价管理暂行办法〉的通知》（财预〔2020〕10号）、自治区财政厅、自治区扶贫办、自治区发展和改革委员会、自治区民委（宗教事务局）、自治区农业农村厅、自</w:t>
            </w:r>
            <w:r>
              <w:rPr>
                <w:rFonts w:ascii="宋体" w:eastAsia="宋体" w:hAnsi="宋体" w:cs="宋体" w:hint="eastAsia"/>
                <w:color w:val="000000"/>
                <w:kern w:val="0"/>
                <w:sz w:val="18"/>
                <w:szCs w:val="18"/>
                <w:lang w:bidi="ar"/>
              </w:rPr>
              <w:lastRenderedPageBreak/>
              <w:t>治区林草局《关于印发〈自治区财政专项扶贫资金绩效管理操作指南〉的通知》（新财预〔2019〕170号）</w:t>
            </w:r>
          </w:p>
        </w:tc>
        <w:tc>
          <w:tcPr>
            <w:tcW w:w="1244" w:type="pct"/>
            <w:vMerge w:val="restart"/>
            <w:vAlign w:val="center"/>
          </w:tcPr>
          <w:p w14:paraId="0A32EB97" w14:textId="77777777" w:rsidR="00310349" w:rsidRDefault="00000000">
            <w:pPr>
              <w:adjustRightInd w:val="0"/>
              <w:snapToGrid w:val="0"/>
              <w:spacing w:line="620" w:lineRule="exact"/>
              <w:jc w:val="left"/>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lastRenderedPageBreak/>
              <w:t>①项目立项符合中共中央、国务院《中共中央 国务院关于实施乡村振兴战略的意见》《关于进一步健全完善帮扶项目联农带农机制的指导意见》（国乡振发〔2022〕9 号）、《乡村全面振兴规划（2024—2027年）》等相关政策。根据评分标准，得1分。②项目立项符合自治区乡村振兴局结合我区实际制定的《关于进一步做好县级巩固拓展脱贫攻坚成果和乡村振兴项目库建设管理工作</w:t>
            </w:r>
            <w:r>
              <w:rPr>
                <w:rFonts w:ascii="宋体" w:eastAsia="宋体" w:hAnsi="宋体" w:cs="宋体" w:hint="eastAsia"/>
                <w:color w:val="000000"/>
                <w:kern w:val="0"/>
                <w:sz w:val="18"/>
                <w:szCs w:val="18"/>
                <w:lang w:bidi="ar"/>
              </w:rPr>
              <w:lastRenderedPageBreak/>
              <w:t>的通知》（新乡振〔2021〕1号）和《新疆维吾尔自治区财政衔接推进乡村振兴补助资金管理办法》（新财规〔2021〕11号）等文件要求，这些资金可以用于补齐必要的农村人居环境整治和小型公益性基础设施短板。根据评分标准，得0.5分。③项目立项符合莎车县英吾斯塘乡人民政府主要职责中的“领导本乡的基层治理，加强社会主义民主法治建设和精神文明建设，加强社会治安综合治理，做好生态环保、美丽乡村建设、民</w:t>
            </w:r>
            <w:r>
              <w:rPr>
                <w:rFonts w:ascii="宋体" w:eastAsia="宋体" w:hAnsi="宋体" w:cs="宋体" w:hint="eastAsia"/>
                <w:color w:val="000000"/>
                <w:kern w:val="0"/>
                <w:sz w:val="18"/>
                <w:szCs w:val="18"/>
                <w:lang w:bidi="ar"/>
              </w:rPr>
              <w:lastRenderedPageBreak/>
              <w:t>生保障、脱贫致富、民族宗教等工作”，属于部门履职所需；根据评分标准，得0.5分。④项目立项属于小型公益性基础设施范围，属于财政衔接推进乡村振兴补助资金的范围，符合中央、地方事权支出责任划分原则，得0.5分。⑤经核实《2025年莎车县英吾斯塘乡人民政府部门决算报表》，项目与部门内部相关项目不存在重复的情况。根据评分标准，得0.5分。</w:t>
            </w:r>
            <w:r>
              <w:rPr>
                <w:rFonts w:ascii="宋体" w:eastAsia="宋体" w:hAnsi="宋体" w:cs="宋体" w:hint="eastAsia"/>
                <w:color w:val="000000"/>
                <w:kern w:val="0"/>
                <w:sz w:val="18"/>
                <w:szCs w:val="18"/>
                <w:lang w:bidi="ar"/>
              </w:rPr>
              <w:br/>
              <w:t>综上，该指标满分3分，根据评分标</w:t>
            </w:r>
            <w:r>
              <w:rPr>
                <w:rFonts w:ascii="宋体" w:eastAsia="宋体" w:hAnsi="宋体" w:cs="宋体" w:hint="eastAsia"/>
                <w:color w:val="000000"/>
                <w:kern w:val="0"/>
                <w:sz w:val="18"/>
                <w:szCs w:val="18"/>
                <w:lang w:bidi="ar"/>
              </w:rPr>
              <w:lastRenderedPageBreak/>
              <w:t>准，得3分。</w:t>
            </w:r>
          </w:p>
        </w:tc>
        <w:tc>
          <w:tcPr>
            <w:tcW w:w="203" w:type="pct"/>
            <w:vMerge w:val="restart"/>
            <w:vAlign w:val="center"/>
          </w:tcPr>
          <w:p w14:paraId="5E84C35D"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lastRenderedPageBreak/>
              <w:t>3</w:t>
            </w:r>
          </w:p>
        </w:tc>
        <w:tc>
          <w:tcPr>
            <w:tcW w:w="302" w:type="pct"/>
            <w:vMerge w:val="restart"/>
            <w:vAlign w:val="center"/>
          </w:tcPr>
          <w:p w14:paraId="2647B9E0"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100%</w:t>
            </w:r>
          </w:p>
        </w:tc>
      </w:tr>
      <w:tr w:rsidR="00310349" w14:paraId="6726A9A8" w14:textId="77777777">
        <w:trPr>
          <w:trHeight w:val="1720"/>
        </w:trPr>
        <w:tc>
          <w:tcPr>
            <w:tcW w:w="269" w:type="pct"/>
            <w:vMerge/>
            <w:vAlign w:val="center"/>
          </w:tcPr>
          <w:p w14:paraId="67B92FA6"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239" w:type="pct"/>
            <w:vMerge/>
            <w:vAlign w:val="center"/>
          </w:tcPr>
          <w:p w14:paraId="4665F30F"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242" w:type="pct"/>
            <w:vMerge/>
            <w:vAlign w:val="center"/>
          </w:tcPr>
          <w:p w14:paraId="502A54AC"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389" w:type="pct"/>
            <w:vMerge/>
            <w:vAlign w:val="center"/>
          </w:tcPr>
          <w:p w14:paraId="02FF3C9B" w14:textId="77777777" w:rsidR="00310349" w:rsidRDefault="00310349">
            <w:pPr>
              <w:adjustRightInd w:val="0"/>
              <w:snapToGrid w:val="0"/>
              <w:spacing w:line="620" w:lineRule="exact"/>
              <w:jc w:val="left"/>
              <w:rPr>
                <w:rFonts w:ascii="宋体" w:eastAsia="宋体" w:hAnsi="宋体" w:cs="宋体" w:hint="eastAsia"/>
                <w:color w:val="000000"/>
                <w:sz w:val="18"/>
                <w:szCs w:val="18"/>
              </w:rPr>
            </w:pPr>
          </w:p>
        </w:tc>
        <w:tc>
          <w:tcPr>
            <w:tcW w:w="254" w:type="pct"/>
            <w:vMerge/>
            <w:vAlign w:val="center"/>
          </w:tcPr>
          <w:p w14:paraId="14C4ABED"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819" w:type="pct"/>
            <w:vAlign w:val="center"/>
          </w:tcPr>
          <w:p w14:paraId="58045D9E" w14:textId="77777777" w:rsidR="00310349" w:rsidRDefault="00000000">
            <w:pPr>
              <w:adjustRightInd w:val="0"/>
              <w:snapToGrid w:val="0"/>
              <w:spacing w:line="620" w:lineRule="exact"/>
              <w:jc w:val="left"/>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②项目立项是否符合行业发展规划和政策要求；</w:t>
            </w:r>
          </w:p>
        </w:tc>
        <w:tc>
          <w:tcPr>
            <w:tcW w:w="233" w:type="pct"/>
            <w:vMerge/>
            <w:vAlign w:val="center"/>
          </w:tcPr>
          <w:p w14:paraId="3A8861EC"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115" w:type="pct"/>
            <w:vMerge/>
            <w:vAlign w:val="center"/>
          </w:tcPr>
          <w:p w14:paraId="1D216750"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686" w:type="pct"/>
            <w:vMerge/>
            <w:vAlign w:val="center"/>
          </w:tcPr>
          <w:p w14:paraId="258533F8" w14:textId="77777777" w:rsidR="00310349" w:rsidRDefault="00310349">
            <w:pPr>
              <w:adjustRightInd w:val="0"/>
              <w:snapToGrid w:val="0"/>
              <w:spacing w:line="620" w:lineRule="exact"/>
              <w:jc w:val="left"/>
              <w:rPr>
                <w:rFonts w:ascii="宋体" w:eastAsia="宋体" w:hAnsi="宋体" w:cs="宋体" w:hint="eastAsia"/>
                <w:color w:val="000000"/>
                <w:sz w:val="18"/>
                <w:szCs w:val="18"/>
              </w:rPr>
            </w:pPr>
          </w:p>
        </w:tc>
        <w:tc>
          <w:tcPr>
            <w:tcW w:w="1244" w:type="pct"/>
            <w:vMerge/>
            <w:vAlign w:val="center"/>
          </w:tcPr>
          <w:p w14:paraId="022764A6" w14:textId="77777777" w:rsidR="00310349" w:rsidRDefault="00310349">
            <w:pPr>
              <w:adjustRightInd w:val="0"/>
              <w:snapToGrid w:val="0"/>
              <w:spacing w:line="620" w:lineRule="exact"/>
              <w:jc w:val="left"/>
              <w:rPr>
                <w:rFonts w:ascii="宋体" w:eastAsia="宋体" w:hAnsi="宋体" w:cs="宋体" w:hint="eastAsia"/>
                <w:color w:val="000000"/>
                <w:sz w:val="18"/>
                <w:szCs w:val="18"/>
              </w:rPr>
            </w:pPr>
          </w:p>
        </w:tc>
        <w:tc>
          <w:tcPr>
            <w:tcW w:w="203" w:type="pct"/>
            <w:vMerge/>
            <w:vAlign w:val="center"/>
          </w:tcPr>
          <w:p w14:paraId="3C4CE695"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302" w:type="pct"/>
            <w:vMerge/>
            <w:vAlign w:val="center"/>
          </w:tcPr>
          <w:p w14:paraId="6D36B766"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r>
      <w:tr w:rsidR="00310349" w14:paraId="7E672BBC" w14:textId="77777777">
        <w:trPr>
          <w:trHeight w:val="1720"/>
        </w:trPr>
        <w:tc>
          <w:tcPr>
            <w:tcW w:w="269" w:type="pct"/>
            <w:vMerge/>
            <w:vAlign w:val="center"/>
          </w:tcPr>
          <w:p w14:paraId="5147778F"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239" w:type="pct"/>
            <w:vMerge/>
            <w:vAlign w:val="center"/>
          </w:tcPr>
          <w:p w14:paraId="3DC28782"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242" w:type="pct"/>
            <w:vMerge/>
            <w:vAlign w:val="center"/>
          </w:tcPr>
          <w:p w14:paraId="6AD568E8"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389" w:type="pct"/>
            <w:vMerge/>
            <w:vAlign w:val="center"/>
          </w:tcPr>
          <w:p w14:paraId="18266E97" w14:textId="77777777" w:rsidR="00310349" w:rsidRDefault="00310349">
            <w:pPr>
              <w:adjustRightInd w:val="0"/>
              <w:snapToGrid w:val="0"/>
              <w:spacing w:line="620" w:lineRule="exact"/>
              <w:jc w:val="left"/>
              <w:rPr>
                <w:rFonts w:ascii="宋体" w:eastAsia="宋体" w:hAnsi="宋体" w:cs="宋体" w:hint="eastAsia"/>
                <w:color w:val="000000"/>
                <w:sz w:val="18"/>
                <w:szCs w:val="18"/>
              </w:rPr>
            </w:pPr>
          </w:p>
        </w:tc>
        <w:tc>
          <w:tcPr>
            <w:tcW w:w="254" w:type="pct"/>
            <w:vMerge/>
            <w:vAlign w:val="center"/>
          </w:tcPr>
          <w:p w14:paraId="156D5653"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819" w:type="pct"/>
            <w:vAlign w:val="center"/>
          </w:tcPr>
          <w:p w14:paraId="1E955BDC" w14:textId="77777777" w:rsidR="00310349" w:rsidRDefault="00000000">
            <w:pPr>
              <w:adjustRightInd w:val="0"/>
              <w:snapToGrid w:val="0"/>
              <w:spacing w:line="620" w:lineRule="exact"/>
              <w:jc w:val="left"/>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③项目立项是否与部门职责范围相符，属于部门履职所需；以上三项各占1/3权重分，符合则得</w:t>
            </w:r>
            <w:r>
              <w:rPr>
                <w:rFonts w:ascii="宋体" w:eastAsia="宋体" w:hAnsi="宋体" w:cs="宋体" w:hint="eastAsia"/>
                <w:color w:val="000000"/>
                <w:kern w:val="0"/>
                <w:sz w:val="18"/>
                <w:szCs w:val="18"/>
                <w:lang w:bidi="ar"/>
              </w:rPr>
              <w:lastRenderedPageBreak/>
              <w:t>分，否则扣除相应权重分数。</w:t>
            </w:r>
          </w:p>
        </w:tc>
        <w:tc>
          <w:tcPr>
            <w:tcW w:w="233" w:type="pct"/>
            <w:vMerge/>
            <w:vAlign w:val="center"/>
          </w:tcPr>
          <w:p w14:paraId="62F1D91E"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115" w:type="pct"/>
            <w:vMerge/>
            <w:vAlign w:val="center"/>
          </w:tcPr>
          <w:p w14:paraId="732337B3"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686" w:type="pct"/>
            <w:vMerge/>
            <w:vAlign w:val="center"/>
          </w:tcPr>
          <w:p w14:paraId="291CCC22" w14:textId="77777777" w:rsidR="00310349" w:rsidRDefault="00310349">
            <w:pPr>
              <w:adjustRightInd w:val="0"/>
              <w:snapToGrid w:val="0"/>
              <w:spacing w:line="620" w:lineRule="exact"/>
              <w:jc w:val="left"/>
              <w:rPr>
                <w:rFonts w:ascii="宋体" w:eastAsia="宋体" w:hAnsi="宋体" w:cs="宋体" w:hint="eastAsia"/>
                <w:color w:val="000000"/>
                <w:sz w:val="18"/>
                <w:szCs w:val="18"/>
              </w:rPr>
            </w:pPr>
          </w:p>
        </w:tc>
        <w:tc>
          <w:tcPr>
            <w:tcW w:w="1244" w:type="pct"/>
            <w:vMerge/>
            <w:vAlign w:val="center"/>
          </w:tcPr>
          <w:p w14:paraId="50D002CD" w14:textId="77777777" w:rsidR="00310349" w:rsidRDefault="00310349">
            <w:pPr>
              <w:adjustRightInd w:val="0"/>
              <w:snapToGrid w:val="0"/>
              <w:spacing w:line="620" w:lineRule="exact"/>
              <w:jc w:val="left"/>
              <w:rPr>
                <w:rFonts w:ascii="宋体" w:eastAsia="宋体" w:hAnsi="宋体" w:cs="宋体" w:hint="eastAsia"/>
                <w:color w:val="000000"/>
                <w:sz w:val="18"/>
                <w:szCs w:val="18"/>
              </w:rPr>
            </w:pPr>
          </w:p>
        </w:tc>
        <w:tc>
          <w:tcPr>
            <w:tcW w:w="203" w:type="pct"/>
            <w:vMerge/>
            <w:vAlign w:val="center"/>
          </w:tcPr>
          <w:p w14:paraId="57085321"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302" w:type="pct"/>
            <w:vMerge/>
            <w:vAlign w:val="center"/>
          </w:tcPr>
          <w:p w14:paraId="7569FEF6"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r>
      <w:tr w:rsidR="00310349" w14:paraId="62D1B906" w14:textId="77777777">
        <w:trPr>
          <w:trHeight w:val="1220"/>
        </w:trPr>
        <w:tc>
          <w:tcPr>
            <w:tcW w:w="269" w:type="pct"/>
            <w:vMerge/>
            <w:vAlign w:val="center"/>
          </w:tcPr>
          <w:p w14:paraId="5705BB9D"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239" w:type="pct"/>
            <w:vMerge/>
            <w:vAlign w:val="center"/>
          </w:tcPr>
          <w:p w14:paraId="11FB5AAB"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242" w:type="pct"/>
            <w:vMerge w:val="restart"/>
            <w:vAlign w:val="center"/>
          </w:tcPr>
          <w:p w14:paraId="72D2036C"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项目立项规范性</w:t>
            </w:r>
          </w:p>
        </w:tc>
        <w:tc>
          <w:tcPr>
            <w:tcW w:w="389" w:type="pct"/>
            <w:vMerge w:val="restart"/>
            <w:vAlign w:val="center"/>
          </w:tcPr>
          <w:p w14:paraId="7DDA3400" w14:textId="77777777" w:rsidR="00310349" w:rsidRDefault="00000000">
            <w:pPr>
              <w:adjustRightInd w:val="0"/>
              <w:snapToGrid w:val="0"/>
              <w:spacing w:line="620" w:lineRule="exact"/>
              <w:jc w:val="left"/>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项目申请、设立过程是否符合相关要求，用以反映和考核项目立项的规</w:t>
            </w:r>
            <w:r>
              <w:rPr>
                <w:rFonts w:ascii="宋体" w:eastAsia="宋体" w:hAnsi="宋体" w:cs="宋体" w:hint="eastAsia"/>
                <w:color w:val="000000"/>
                <w:kern w:val="0"/>
                <w:sz w:val="18"/>
                <w:szCs w:val="18"/>
                <w:lang w:bidi="ar"/>
              </w:rPr>
              <w:lastRenderedPageBreak/>
              <w:t>范情况。</w:t>
            </w:r>
          </w:p>
        </w:tc>
        <w:tc>
          <w:tcPr>
            <w:tcW w:w="254" w:type="pct"/>
            <w:vMerge w:val="restart"/>
            <w:vAlign w:val="center"/>
          </w:tcPr>
          <w:p w14:paraId="3709E840"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lastRenderedPageBreak/>
              <w:t>规范</w:t>
            </w:r>
          </w:p>
        </w:tc>
        <w:tc>
          <w:tcPr>
            <w:tcW w:w="819" w:type="pct"/>
            <w:vAlign w:val="center"/>
          </w:tcPr>
          <w:p w14:paraId="121FA9A8" w14:textId="77777777" w:rsidR="00310349" w:rsidRDefault="00000000">
            <w:pPr>
              <w:adjustRightInd w:val="0"/>
              <w:snapToGrid w:val="0"/>
              <w:spacing w:line="620" w:lineRule="exact"/>
              <w:jc w:val="left"/>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①项目是否按照规定的程序申请设立；</w:t>
            </w:r>
          </w:p>
        </w:tc>
        <w:tc>
          <w:tcPr>
            <w:tcW w:w="233" w:type="pct"/>
            <w:vMerge w:val="restart"/>
            <w:vAlign w:val="center"/>
          </w:tcPr>
          <w:p w14:paraId="63BC53AB"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计划标准</w:t>
            </w:r>
          </w:p>
        </w:tc>
        <w:tc>
          <w:tcPr>
            <w:tcW w:w="115" w:type="pct"/>
            <w:vMerge w:val="restart"/>
            <w:vAlign w:val="center"/>
          </w:tcPr>
          <w:p w14:paraId="4AE2A575"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2</w:t>
            </w:r>
          </w:p>
        </w:tc>
        <w:tc>
          <w:tcPr>
            <w:tcW w:w="686" w:type="pct"/>
            <w:vMerge w:val="restart"/>
            <w:vAlign w:val="center"/>
          </w:tcPr>
          <w:p w14:paraId="73F24747" w14:textId="77777777" w:rsidR="00310349" w:rsidRDefault="00000000">
            <w:pPr>
              <w:adjustRightInd w:val="0"/>
              <w:snapToGrid w:val="0"/>
              <w:spacing w:line="620" w:lineRule="exact"/>
              <w:jc w:val="left"/>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《财政部关于印发〈项目支出绩效评价管理暂行办法〉的通知》（财预〔2020〕10号）、自治区财政厅、自治区扶贫办、自治区发展和改革委员会、自治区民委</w:t>
            </w:r>
            <w:r>
              <w:rPr>
                <w:rFonts w:ascii="宋体" w:eastAsia="宋体" w:hAnsi="宋体" w:cs="宋体" w:hint="eastAsia"/>
                <w:color w:val="000000"/>
                <w:kern w:val="0"/>
                <w:sz w:val="18"/>
                <w:szCs w:val="18"/>
                <w:lang w:bidi="ar"/>
              </w:rPr>
              <w:lastRenderedPageBreak/>
              <w:t>（宗教事务局）、自治区农业农村厅、自治区林草局《关于印发〈自治区财政专项扶贫资金绩效管理操作指南〉的通知》（新财预〔2019〕170号）</w:t>
            </w:r>
          </w:p>
        </w:tc>
        <w:tc>
          <w:tcPr>
            <w:tcW w:w="1244" w:type="pct"/>
            <w:vMerge w:val="restart"/>
            <w:vAlign w:val="center"/>
          </w:tcPr>
          <w:p w14:paraId="30A55D77" w14:textId="77777777" w:rsidR="00310349" w:rsidRDefault="00000000">
            <w:pPr>
              <w:adjustRightInd w:val="0"/>
              <w:snapToGrid w:val="0"/>
              <w:spacing w:line="620" w:lineRule="exact"/>
              <w:jc w:val="left"/>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lastRenderedPageBreak/>
              <w:t>①项目申请设立符合《新疆维吾尔自治区财政衔接推进乡村振兴补助资金（巩固拓展脱贫攻坚成果和乡村振兴任务）项目管理办法（暂行）》（新乡振〔2021〕32号）规定的程序，得0.5分。②项目审批文件、材料符合《关于进一步做好县级巩固拓展脱贫攻坚成果和乡村振兴项目库建设管理工作的通</w:t>
            </w:r>
            <w:r>
              <w:rPr>
                <w:rFonts w:ascii="宋体" w:eastAsia="宋体" w:hAnsi="宋体" w:cs="宋体" w:hint="eastAsia"/>
                <w:color w:val="000000"/>
                <w:kern w:val="0"/>
                <w:sz w:val="18"/>
                <w:szCs w:val="18"/>
                <w:lang w:bidi="ar"/>
              </w:rPr>
              <w:lastRenderedPageBreak/>
              <w:t>知》（新乡振〔2021〕1号）、《莎车县2025年巩固拓展脱贫攻坚成果与乡村振兴有效衔接资金项目库备案报告》《莎车县2025年巩固拓展脱贫攻坚成果与乡村振兴有效衔接资金项目库》等文件的相关要求，审批文件、材料符合相关要求，得0.5分。③该项目经过了可行性研究、专家评审，并召开了村党支部提议会议、村“两委”商议会议、村党员代表审议会议、村民代表大会决议会议等必要过程。由乡镇申报项目，县主管</w:t>
            </w:r>
            <w:r>
              <w:rPr>
                <w:rFonts w:ascii="宋体" w:eastAsia="宋体" w:hAnsi="宋体" w:cs="宋体" w:hint="eastAsia"/>
                <w:color w:val="000000"/>
                <w:kern w:val="0"/>
                <w:sz w:val="18"/>
                <w:szCs w:val="18"/>
                <w:lang w:bidi="ar"/>
              </w:rPr>
              <w:lastRenderedPageBreak/>
              <w:t>部门汇总，经政府常务会议审议后启动项目实施。根据评分标准，得1分。综上，该指标满分2分，根据评分标准，得2分。</w:t>
            </w:r>
          </w:p>
        </w:tc>
        <w:tc>
          <w:tcPr>
            <w:tcW w:w="203" w:type="pct"/>
            <w:vMerge w:val="restart"/>
            <w:vAlign w:val="center"/>
          </w:tcPr>
          <w:p w14:paraId="52FF5CA5"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lastRenderedPageBreak/>
              <w:t>2</w:t>
            </w:r>
          </w:p>
        </w:tc>
        <w:tc>
          <w:tcPr>
            <w:tcW w:w="302" w:type="pct"/>
            <w:vMerge w:val="restart"/>
            <w:vAlign w:val="center"/>
          </w:tcPr>
          <w:p w14:paraId="29920B8C"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100%</w:t>
            </w:r>
          </w:p>
        </w:tc>
      </w:tr>
      <w:tr w:rsidR="00310349" w14:paraId="06776BF6" w14:textId="77777777">
        <w:trPr>
          <w:trHeight w:val="1220"/>
        </w:trPr>
        <w:tc>
          <w:tcPr>
            <w:tcW w:w="269" w:type="pct"/>
            <w:vMerge/>
            <w:vAlign w:val="center"/>
          </w:tcPr>
          <w:p w14:paraId="22B3F9BE"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239" w:type="pct"/>
            <w:vMerge/>
            <w:vAlign w:val="center"/>
          </w:tcPr>
          <w:p w14:paraId="6D80AA57"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242" w:type="pct"/>
            <w:vMerge/>
            <w:vAlign w:val="center"/>
          </w:tcPr>
          <w:p w14:paraId="7C13ADE8"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389" w:type="pct"/>
            <w:vMerge/>
            <w:vAlign w:val="center"/>
          </w:tcPr>
          <w:p w14:paraId="1A03A97A" w14:textId="77777777" w:rsidR="00310349" w:rsidRDefault="00310349">
            <w:pPr>
              <w:adjustRightInd w:val="0"/>
              <w:snapToGrid w:val="0"/>
              <w:spacing w:line="620" w:lineRule="exact"/>
              <w:jc w:val="left"/>
              <w:rPr>
                <w:rFonts w:ascii="宋体" w:eastAsia="宋体" w:hAnsi="宋体" w:cs="宋体" w:hint="eastAsia"/>
                <w:color w:val="000000"/>
                <w:sz w:val="18"/>
                <w:szCs w:val="18"/>
              </w:rPr>
            </w:pPr>
          </w:p>
        </w:tc>
        <w:tc>
          <w:tcPr>
            <w:tcW w:w="254" w:type="pct"/>
            <w:vMerge/>
            <w:vAlign w:val="center"/>
          </w:tcPr>
          <w:p w14:paraId="19895B1B"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819" w:type="pct"/>
            <w:vAlign w:val="center"/>
          </w:tcPr>
          <w:p w14:paraId="4578CD9C" w14:textId="77777777" w:rsidR="00310349" w:rsidRDefault="00000000">
            <w:pPr>
              <w:adjustRightInd w:val="0"/>
              <w:snapToGrid w:val="0"/>
              <w:spacing w:line="620" w:lineRule="exact"/>
              <w:jc w:val="left"/>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②审批文件、材料是否符合相关要求；</w:t>
            </w:r>
          </w:p>
        </w:tc>
        <w:tc>
          <w:tcPr>
            <w:tcW w:w="233" w:type="pct"/>
            <w:vMerge/>
            <w:vAlign w:val="center"/>
          </w:tcPr>
          <w:p w14:paraId="4674B95B"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115" w:type="pct"/>
            <w:vMerge/>
            <w:vAlign w:val="center"/>
          </w:tcPr>
          <w:p w14:paraId="06F7B02E"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686" w:type="pct"/>
            <w:vMerge/>
            <w:vAlign w:val="center"/>
          </w:tcPr>
          <w:p w14:paraId="672E7933" w14:textId="77777777" w:rsidR="00310349" w:rsidRDefault="00310349">
            <w:pPr>
              <w:adjustRightInd w:val="0"/>
              <w:snapToGrid w:val="0"/>
              <w:spacing w:line="620" w:lineRule="exact"/>
              <w:jc w:val="left"/>
              <w:rPr>
                <w:rFonts w:ascii="宋体" w:eastAsia="宋体" w:hAnsi="宋体" w:cs="宋体" w:hint="eastAsia"/>
                <w:color w:val="000000"/>
                <w:sz w:val="18"/>
                <w:szCs w:val="18"/>
              </w:rPr>
            </w:pPr>
          </w:p>
        </w:tc>
        <w:tc>
          <w:tcPr>
            <w:tcW w:w="1244" w:type="pct"/>
            <w:vMerge/>
            <w:vAlign w:val="center"/>
          </w:tcPr>
          <w:p w14:paraId="7CEC84F9" w14:textId="77777777" w:rsidR="00310349" w:rsidRDefault="00310349">
            <w:pPr>
              <w:adjustRightInd w:val="0"/>
              <w:snapToGrid w:val="0"/>
              <w:spacing w:line="620" w:lineRule="exact"/>
              <w:jc w:val="left"/>
              <w:rPr>
                <w:rFonts w:ascii="宋体" w:eastAsia="宋体" w:hAnsi="宋体" w:cs="宋体" w:hint="eastAsia"/>
                <w:color w:val="000000"/>
                <w:sz w:val="18"/>
                <w:szCs w:val="18"/>
              </w:rPr>
            </w:pPr>
          </w:p>
        </w:tc>
        <w:tc>
          <w:tcPr>
            <w:tcW w:w="203" w:type="pct"/>
            <w:vMerge/>
            <w:vAlign w:val="center"/>
          </w:tcPr>
          <w:p w14:paraId="18B6306E"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302" w:type="pct"/>
            <w:vMerge/>
            <w:vAlign w:val="center"/>
          </w:tcPr>
          <w:p w14:paraId="206CBC10"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r>
      <w:tr w:rsidR="00310349" w14:paraId="66A496DF" w14:textId="77777777">
        <w:trPr>
          <w:trHeight w:val="1220"/>
        </w:trPr>
        <w:tc>
          <w:tcPr>
            <w:tcW w:w="269" w:type="pct"/>
            <w:vMerge/>
            <w:vAlign w:val="center"/>
          </w:tcPr>
          <w:p w14:paraId="2E756E0C"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239" w:type="pct"/>
            <w:vMerge/>
            <w:vAlign w:val="center"/>
          </w:tcPr>
          <w:p w14:paraId="6A0B863E"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242" w:type="pct"/>
            <w:vMerge/>
            <w:vAlign w:val="center"/>
          </w:tcPr>
          <w:p w14:paraId="5729E817"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389" w:type="pct"/>
            <w:vMerge/>
            <w:vAlign w:val="center"/>
          </w:tcPr>
          <w:p w14:paraId="7DB9A5F3" w14:textId="77777777" w:rsidR="00310349" w:rsidRDefault="00310349">
            <w:pPr>
              <w:adjustRightInd w:val="0"/>
              <w:snapToGrid w:val="0"/>
              <w:spacing w:line="620" w:lineRule="exact"/>
              <w:jc w:val="left"/>
              <w:rPr>
                <w:rFonts w:ascii="宋体" w:eastAsia="宋体" w:hAnsi="宋体" w:cs="宋体" w:hint="eastAsia"/>
                <w:color w:val="000000"/>
                <w:sz w:val="18"/>
                <w:szCs w:val="18"/>
              </w:rPr>
            </w:pPr>
          </w:p>
        </w:tc>
        <w:tc>
          <w:tcPr>
            <w:tcW w:w="254" w:type="pct"/>
            <w:vMerge/>
            <w:vAlign w:val="center"/>
          </w:tcPr>
          <w:p w14:paraId="5620552F"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819" w:type="pct"/>
            <w:vAlign w:val="center"/>
          </w:tcPr>
          <w:p w14:paraId="3170DA4C" w14:textId="77777777" w:rsidR="00310349" w:rsidRDefault="00000000">
            <w:pPr>
              <w:adjustRightInd w:val="0"/>
              <w:snapToGrid w:val="0"/>
              <w:spacing w:line="620" w:lineRule="exact"/>
              <w:jc w:val="left"/>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③事前是否已经过必要的可行性研究、专家论证、风险评估、绩效评估和集体决策。以上三项权重占</w:t>
            </w:r>
            <w:r>
              <w:rPr>
                <w:rFonts w:ascii="宋体" w:eastAsia="宋体" w:hAnsi="宋体" w:cs="宋体" w:hint="eastAsia"/>
                <w:color w:val="000000"/>
                <w:kern w:val="0"/>
                <w:sz w:val="18"/>
                <w:szCs w:val="18"/>
                <w:lang w:bidi="ar"/>
              </w:rPr>
              <w:lastRenderedPageBreak/>
              <w:t>比分别为40%、30%、30%，满足相应条件则获得相应权重分数；否则，扣除相应权重分数。</w:t>
            </w:r>
          </w:p>
        </w:tc>
        <w:tc>
          <w:tcPr>
            <w:tcW w:w="233" w:type="pct"/>
            <w:vMerge/>
            <w:vAlign w:val="center"/>
          </w:tcPr>
          <w:p w14:paraId="51735081"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115" w:type="pct"/>
            <w:vMerge/>
            <w:vAlign w:val="center"/>
          </w:tcPr>
          <w:p w14:paraId="4FE435DC"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686" w:type="pct"/>
            <w:vMerge/>
            <w:vAlign w:val="center"/>
          </w:tcPr>
          <w:p w14:paraId="00F32054" w14:textId="77777777" w:rsidR="00310349" w:rsidRDefault="00310349">
            <w:pPr>
              <w:adjustRightInd w:val="0"/>
              <w:snapToGrid w:val="0"/>
              <w:spacing w:line="620" w:lineRule="exact"/>
              <w:jc w:val="left"/>
              <w:rPr>
                <w:rFonts w:ascii="宋体" w:eastAsia="宋体" w:hAnsi="宋体" w:cs="宋体" w:hint="eastAsia"/>
                <w:color w:val="000000"/>
                <w:sz w:val="18"/>
                <w:szCs w:val="18"/>
              </w:rPr>
            </w:pPr>
          </w:p>
        </w:tc>
        <w:tc>
          <w:tcPr>
            <w:tcW w:w="1244" w:type="pct"/>
            <w:vMerge/>
            <w:vAlign w:val="center"/>
          </w:tcPr>
          <w:p w14:paraId="0A2BDD1B" w14:textId="77777777" w:rsidR="00310349" w:rsidRDefault="00310349">
            <w:pPr>
              <w:adjustRightInd w:val="0"/>
              <w:snapToGrid w:val="0"/>
              <w:spacing w:line="620" w:lineRule="exact"/>
              <w:jc w:val="left"/>
              <w:rPr>
                <w:rFonts w:ascii="宋体" w:eastAsia="宋体" w:hAnsi="宋体" w:cs="宋体" w:hint="eastAsia"/>
                <w:color w:val="000000"/>
                <w:sz w:val="18"/>
                <w:szCs w:val="18"/>
              </w:rPr>
            </w:pPr>
          </w:p>
        </w:tc>
        <w:tc>
          <w:tcPr>
            <w:tcW w:w="203" w:type="pct"/>
            <w:vMerge/>
            <w:vAlign w:val="center"/>
          </w:tcPr>
          <w:p w14:paraId="4FCE1D31"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302" w:type="pct"/>
            <w:vMerge/>
            <w:vAlign w:val="center"/>
          </w:tcPr>
          <w:p w14:paraId="3142B19D"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r>
      <w:tr w:rsidR="00310349" w14:paraId="76DD15C7" w14:textId="77777777">
        <w:trPr>
          <w:trHeight w:val="1160"/>
        </w:trPr>
        <w:tc>
          <w:tcPr>
            <w:tcW w:w="269" w:type="pct"/>
            <w:vMerge/>
            <w:vAlign w:val="center"/>
          </w:tcPr>
          <w:p w14:paraId="533CC3C0"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239" w:type="pct"/>
            <w:vMerge w:val="restart"/>
            <w:vAlign w:val="center"/>
          </w:tcPr>
          <w:p w14:paraId="5D2E7550"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A2 绩效目标</w:t>
            </w:r>
          </w:p>
        </w:tc>
        <w:tc>
          <w:tcPr>
            <w:tcW w:w="242" w:type="pct"/>
            <w:vMerge w:val="restart"/>
            <w:vAlign w:val="center"/>
          </w:tcPr>
          <w:p w14:paraId="5A5772B9"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绩效目标合理性</w:t>
            </w:r>
          </w:p>
        </w:tc>
        <w:tc>
          <w:tcPr>
            <w:tcW w:w="389" w:type="pct"/>
            <w:vMerge w:val="restart"/>
            <w:vAlign w:val="center"/>
          </w:tcPr>
          <w:p w14:paraId="67D91C4A" w14:textId="77777777" w:rsidR="00310349" w:rsidRDefault="00000000">
            <w:pPr>
              <w:adjustRightInd w:val="0"/>
              <w:snapToGrid w:val="0"/>
              <w:spacing w:line="620" w:lineRule="exact"/>
              <w:jc w:val="left"/>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考察是否设立了项目总目标及年度目标，以及项目年度目标的完</w:t>
            </w:r>
            <w:r>
              <w:rPr>
                <w:rFonts w:ascii="宋体" w:eastAsia="宋体" w:hAnsi="宋体" w:cs="宋体" w:hint="eastAsia"/>
                <w:color w:val="000000"/>
                <w:kern w:val="0"/>
                <w:sz w:val="18"/>
                <w:szCs w:val="18"/>
                <w:lang w:bidi="ar"/>
              </w:rPr>
              <w:lastRenderedPageBreak/>
              <w:t>整性、明确性、可衡量性、可实现性、相关性和时限性。</w:t>
            </w:r>
          </w:p>
        </w:tc>
        <w:tc>
          <w:tcPr>
            <w:tcW w:w="254" w:type="pct"/>
            <w:vMerge w:val="restart"/>
            <w:vAlign w:val="center"/>
          </w:tcPr>
          <w:p w14:paraId="0F1F311B"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lastRenderedPageBreak/>
              <w:t>合理</w:t>
            </w:r>
          </w:p>
        </w:tc>
        <w:tc>
          <w:tcPr>
            <w:tcW w:w="819" w:type="pct"/>
            <w:vAlign w:val="center"/>
          </w:tcPr>
          <w:p w14:paraId="3AAB93B4" w14:textId="77777777" w:rsidR="00310349" w:rsidRDefault="00000000">
            <w:pPr>
              <w:adjustRightInd w:val="0"/>
              <w:snapToGrid w:val="0"/>
              <w:spacing w:line="620" w:lineRule="exact"/>
              <w:jc w:val="left"/>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①是否有绩效目标。</w:t>
            </w:r>
          </w:p>
        </w:tc>
        <w:tc>
          <w:tcPr>
            <w:tcW w:w="233" w:type="pct"/>
            <w:vMerge w:val="restart"/>
            <w:vAlign w:val="center"/>
          </w:tcPr>
          <w:p w14:paraId="634E3163"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计划标准</w:t>
            </w:r>
          </w:p>
        </w:tc>
        <w:tc>
          <w:tcPr>
            <w:tcW w:w="115" w:type="pct"/>
            <w:vMerge w:val="restart"/>
            <w:vAlign w:val="center"/>
          </w:tcPr>
          <w:p w14:paraId="49C98A5E"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2</w:t>
            </w:r>
          </w:p>
        </w:tc>
        <w:tc>
          <w:tcPr>
            <w:tcW w:w="686" w:type="pct"/>
            <w:vMerge w:val="restart"/>
            <w:vAlign w:val="center"/>
          </w:tcPr>
          <w:p w14:paraId="53CE0519" w14:textId="77777777" w:rsidR="00310349" w:rsidRDefault="00000000">
            <w:pPr>
              <w:adjustRightInd w:val="0"/>
              <w:snapToGrid w:val="0"/>
              <w:spacing w:line="620" w:lineRule="exact"/>
              <w:jc w:val="left"/>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莎车县英吾斯塘乡7村农村公路提升改造建设项目绩效目标</w:t>
            </w:r>
          </w:p>
        </w:tc>
        <w:tc>
          <w:tcPr>
            <w:tcW w:w="1244" w:type="pct"/>
            <w:vMerge w:val="restart"/>
            <w:vAlign w:val="center"/>
          </w:tcPr>
          <w:p w14:paraId="21A67ED4" w14:textId="77777777" w:rsidR="00310349" w:rsidRDefault="00000000">
            <w:pPr>
              <w:adjustRightInd w:val="0"/>
              <w:snapToGrid w:val="0"/>
              <w:spacing w:line="620" w:lineRule="exact"/>
              <w:jc w:val="left"/>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①莎车县英吾斯塘乡人民政府2025年度已按照莎车县财政局相关的绩效评价文件要求在申报年度预算时编制项目绩效目标，得分0.5分。②该项目结合项目实际情况编制绩效目标，具体内容如下：计划对英吾斯塘乡7村现有4.5公里道路进行拓宽、维修改造，铺设混凝</w:t>
            </w:r>
            <w:r>
              <w:rPr>
                <w:rFonts w:ascii="宋体" w:eastAsia="宋体" w:hAnsi="宋体" w:cs="宋体" w:hint="eastAsia"/>
                <w:color w:val="000000"/>
                <w:kern w:val="0"/>
                <w:sz w:val="18"/>
                <w:szCs w:val="18"/>
                <w:lang w:bidi="ar"/>
              </w:rPr>
              <w:lastRenderedPageBreak/>
              <w:t>土路面，并配套附属设施。项目建成后，受益人数预计达到脱贫户47户191人以上，一般户201户874人以上，受益村民满意度可达95%以上。该项目实施后，将有效改善项目沿线群众出行条件，减少道路安全事故的发生，保障群众的生命财产安全，进一步将“人民至上、生命至上”的发展理念落实落细。该项目与莎车县发展和改革委员会批复建设内容一致。经核实，设定的绩效目标与实际工作内容相关，且预期的产出</w:t>
            </w:r>
            <w:r>
              <w:rPr>
                <w:rFonts w:ascii="宋体" w:eastAsia="宋体" w:hAnsi="宋体" w:cs="宋体" w:hint="eastAsia"/>
                <w:color w:val="000000"/>
                <w:kern w:val="0"/>
                <w:sz w:val="18"/>
                <w:szCs w:val="18"/>
                <w:lang w:bidi="ar"/>
              </w:rPr>
              <w:lastRenderedPageBreak/>
              <w:t>效益符合正常的业绩水平，得分0.5分。③该项目在2025年总投入120.71万元，其中，年初预算126万元，调减5.29万元。经核实，绩效目标与预算确定的资金量相匹配，该项目得分1分。综上，该指标满分2分，根据评分标准，得分2分。</w:t>
            </w:r>
          </w:p>
        </w:tc>
        <w:tc>
          <w:tcPr>
            <w:tcW w:w="203" w:type="pct"/>
            <w:vMerge w:val="restart"/>
            <w:vAlign w:val="center"/>
          </w:tcPr>
          <w:p w14:paraId="0B5C5054"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lastRenderedPageBreak/>
              <w:t>2</w:t>
            </w:r>
          </w:p>
        </w:tc>
        <w:tc>
          <w:tcPr>
            <w:tcW w:w="302" w:type="pct"/>
            <w:vMerge w:val="restart"/>
            <w:vAlign w:val="center"/>
          </w:tcPr>
          <w:p w14:paraId="6F825AAA"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100%</w:t>
            </w:r>
          </w:p>
        </w:tc>
      </w:tr>
      <w:tr w:rsidR="00310349" w14:paraId="76B81A49" w14:textId="77777777">
        <w:trPr>
          <w:trHeight w:val="1160"/>
        </w:trPr>
        <w:tc>
          <w:tcPr>
            <w:tcW w:w="269" w:type="pct"/>
            <w:vMerge/>
            <w:vAlign w:val="center"/>
          </w:tcPr>
          <w:p w14:paraId="1A997466"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239" w:type="pct"/>
            <w:vMerge/>
            <w:vAlign w:val="center"/>
          </w:tcPr>
          <w:p w14:paraId="0C131F56"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242" w:type="pct"/>
            <w:vMerge/>
            <w:vAlign w:val="center"/>
          </w:tcPr>
          <w:p w14:paraId="54A5D525"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389" w:type="pct"/>
            <w:vMerge/>
            <w:vAlign w:val="center"/>
          </w:tcPr>
          <w:p w14:paraId="78EEE167" w14:textId="77777777" w:rsidR="00310349" w:rsidRDefault="00310349">
            <w:pPr>
              <w:adjustRightInd w:val="0"/>
              <w:snapToGrid w:val="0"/>
              <w:spacing w:line="620" w:lineRule="exact"/>
              <w:jc w:val="left"/>
              <w:rPr>
                <w:rFonts w:ascii="宋体" w:eastAsia="宋体" w:hAnsi="宋体" w:cs="宋体" w:hint="eastAsia"/>
                <w:color w:val="000000"/>
                <w:sz w:val="18"/>
                <w:szCs w:val="18"/>
              </w:rPr>
            </w:pPr>
          </w:p>
        </w:tc>
        <w:tc>
          <w:tcPr>
            <w:tcW w:w="254" w:type="pct"/>
            <w:vMerge/>
            <w:vAlign w:val="center"/>
          </w:tcPr>
          <w:p w14:paraId="7F4A1B02"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819" w:type="pct"/>
            <w:vAlign w:val="center"/>
          </w:tcPr>
          <w:p w14:paraId="58FB1FD3" w14:textId="77777777" w:rsidR="00310349" w:rsidRDefault="00000000">
            <w:pPr>
              <w:adjustRightInd w:val="0"/>
              <w:snapToGrid w:val="0"/>
              <w:spacing w:line="620" w:lineRule="exact"/>
              <w:jc w:val="left"/>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②绩效目标是否能够支持购买主体目标的实现。</w:t>
            </w:r>
          </w:p>
        </w:tc>
        <w:tc>
          <w:tcPr>
            <w:tcW w:w="233" w:type="pct"/>
            <w:vMerge/>
            <w:vAlign w:val="center"/>
          </w:tcPr>
          <w:p w14:paraId="3500C47C"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115" w:type="pct"/>
            <w:vMerge/>
            <w:vAlign w:val="center"/>
          </w:tcPr>
          <w:p w14:paraId="797E92EC"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686" w:type="pct"/>
            <w:vMerge/>
            <w:vAlign w:val="center"/>
          </w:tcPr>
          <w:p w14:paraId="07D76BB0" w14:textId="77777777" w:rsidR="00310349" w:rsidRDefault="00310349">
            <w:pPr>
              <w:adjustRightInd w:val="0"/>
              <w:snapToGrid w:val="0"/>
              <w:spacing w:line="620" w:lineRule="exact"/>
              <w:jc w:val="left"/>
              <w:rPr>
                <w:rFonts w:ascii="宋体" w:eastAsia="宋体" w:hAnsi="宋体" w:cs="宋体" w:hint="eastAsia"/>
                <w:color w:val="000000"/>
                <w:sz w:val="18"/>
                <w:szCs w:val="18"/>
              </w:rPr>
            </w:pPr>
          </w:p>
        </w:tc>
        <w:tc>
          <w:tcPr>
            <w:tcW w:w="1244" w:type="pct"/>
            <w:vMerge/>
            <w:vAlign w:val="center"/>
          </w:tcPr>
          <w:p w14:paraId="6E4AED77" w14:textId="77777777" w:rsidR="00310349" w:rsidRDefault="00310349">
            <w:pPr>
              <w:adjustRightInd w:val="0"/>
              <w:snapToGrid w:val="0"/>
              <w:spacing w:line="620" w:lineRule="exact"/>
              <w:jc w:val="left"/>
              <w:rPr>
                <w:rFonts w:ascii="宋体" w:eastAsia="宋体" w:hAnsi="宋体" w:cs="宋体" w:hint="eastAsia"/>
                <w:color w:val="000000"/>
                <w:sz w:val="18"/>
                <w:szCs w:val="18"/>
              </w:rPr>
            </w:pPr>
          </w:p>
        </w:tc>
        <w:tc>
          <w:tcPr>
            <w:tcW w:w="203" w:type="pct"/>
            <w:vMerge/>
            <w:vAlign w:val="center"/>
          </w:tcPr>
          <w:p w14:paraId="4B84E6B7"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302" w:type="pct"/>
            <w:vMerge/>
            <w:vAlign w:val="center"/>
          </w:tcPr>
          <w:p w14:paraId="4493D751"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r>
      <w:tr w:rsidR="00310349" w14:paraId="7E5C4EC6" w14:textId="77777777">
        <w:trPr>
          <w:trHeight w:val="1160"/>
        </w:trPr>
        <w:tc>
          <w:tcPr>
            <w:tcW w:w="269" w:type="pct"/>
            <w:vMerge/>
            <w:vAlign w:val="center"/>
          </w:tcPr>
          <w:p w14:paraId="0FD556E3"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239" w:type="pct"/>
            <w:vMerge/>
            <w:vAlign w:val="center"/>
          </w:tcPr>
          <w:p w14:paraId="0672F964"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242" w:type="pct"/>
            <w:vMerge/>
            <w:vAlign w:val="center"/>
          </w:tcPr>
          <w:p w14:paraId="03D62A47"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389" w:type="pct"/>
            <w:vMerge/>
            <w:vAlign w:val="center"/>
          </w:tcPr>
          <w:p w14:paraId="4A209B11" w14:textId="77777777" w:rsidR="00310349" w:rsidRDefault="00310349">
            <w:pPr>
              <w:adjustRightInd w:val="0"/>
              <w:snapToGrid w:val="0"/>
              <w:spacing w:line="620" w:lineRule="exact"/>
              <w:jc w:val="left"/>
              <w:rPr>
                <w:rFonts w:ascii="宋体" w:eastAsia="宋体" w:hAnsi="宋体" w:cs="宋体" w:hint="eastAsia"/>
                <w:color w:val="000000"/>
                <w:sz w:val="18"/>
                <w:szCs w:val="18"/>
              </w:rPr>
            </w:pPr>
          </w:p>
        </w:tc>
        <w:tc>
          <w:tcPr>
            <w:tcW w:w="254" w:type="pct"/>
            <w:vMerge/>
            <w:vAlign w:val="center"/>
          </w:tcPr>
          <w:p w14:paraId="5FE9BAA2"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819" w:type="pct"/>
            <w:vAlign w:val="center"/>
          </w:tcPr>
          <w:p w14:paraId="24A9C26D" w14:textId="77777777" w:rsidR="00310349" w:rsidRDefault="00000000">
            <w:pPr>
              <w:adjustRightInd w:val="0"/>
              <w:snapToGrid w:val="0"/>
              <w:spacing w:line="620" w:lineRule="exact"/>
              <w:jc w:val="left"/>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③项目预算产出效益和效果是否符合正常的业绩水平。</w:t>
            </w:r>
          </w:p>
        </w:tc>
        <w:tc>
          <w:tcPr>
            <w:tcW w:w="233" w:type="pct"/>
            <w:vMerge/>
            <w:vAlign w:val="center"/>
          </w:tcPr>
          <w:p w14:paraId="1F94A6D1"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115" w:type="pct"/>
            <w:vMerge/>
            <w:vAlign w:val="center"/>
          </w:tcPr>
          <w:p w14:paraId="24D063E3"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686" w:type="pct"/>
            <w:vMerge/>
            <w:vAlign w:val="center"/>
          </w:tcPr>
          <w:p w14:paraId="6994CBA3" w14:textId="77777777" w:rsidR="00310349" w:rsidRDefault="00310349">
            <w:pPr>
              <w:adjustRightInd w:val="0"/>
              <w:snapToGrid w:val="0"/>
              <w:spacing w:line="620" w:lineRule="exact"/>
              <w:jc w:val="left"/>
              <w:rPr>
                <w:rFonts w:ascii="宋体" w:eastAsia="宋体" w:hAnsi="宋体" w:cs="宋体" w:hint="eastAsia"/>
                <w:color w:val="000000"/>
                <w:sz w:val="18"/>
                <w:szCs w:val="18"/>
              </w:rPr>
            </w:pPr>
          </w:p>
        </w:tc>
        <w:tc>
          <w:tcPr>
            <w:tcW w:w="1244" w:type="pct"/>
            <w:vMerge/>
            <w:vAlign w:val="center"/>
          </w:tcPr>
          <w:p w14:paraId="0C5513B2" w14:textId="77777777" w:rsidR="00310349" w:rsidRDefault="00310349">
            <w:pPr>
              <w:adjustRightInd w:val="0"/>
              <w:snapToGrid w:val="0"/>
              <w:spacing w:line="620" w:lineRule="exact"/>
              <w:jc w:val="left"/>
              <w:rPr>
                <w:rFonts w:ascii="宋体" w:eastAsia="宋体" w:hAnsi="宋体" w:cs="宋体" w:hint="eastAsia"/>
                <w:color w:val="000000"/>
                <w:sz w:val="18"/>
                <w:szCs w:val="18"/>
              </w:rPr>
            </w:pPr>
          </w:p>
        </w:tc>
        <w:tc>
          <w:tcPr>
            <w:tcW w:w="203" w:type="pct"/>
            <w:vMerge/>
            <w:vAlign w:val="center"/>
          </w:tcPr>
          <w:p w14:paraId="36E14139"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302" w:type="pct"/>
            <w:vMerge/>
            <w:vAlign w:val="center"/>
          </w:tcPr>
          <w:p w14:paraId="7A8FEBF7"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r>
      <w:tr w:rsidR="00310349" w14:paraId="03E37B09" w14:textId="77777777">
        <w:trPr>
          <w:trHeight w:val="800"/>
        </w:trPr>
        <w:tc>
          <w:tcPr>
            <w:tcW w:w="269" w:type="pct"/>
            <w:vMerge/>
            <w:vAlign w:val="center"/>
          </w:tcPr>
          <w:p w14:paraId="3646FF6F"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239" w:type="pct"/>
            <w:vMerge/>
            <w:vAlign w:val="center"/>
          </w:tcPr>
          <w:p w14:paraId="5CC228C1"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242" w:type="pct"/>
            <w:vMerge w:val="restart"/>
            <w:vAlign w:val="center"/>
          </w:tcPr>
          <w:p w14:paraId="1FA24F61"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绩效目标明确</w:t>
            </w:r>
            <w:r>
              <w:rPr>
                <w:rFonts w:ascii="宋体" w:eastAsia="宋体" w:hAnsi="宋体" w:cs="宋体" w:hint="eastAsia"/>
                <w:color w:val="000000"/>
                <w:kern w:val="0"/>
                <w:sz w:val="18"/>
                <w:szCs w:val="18"/>
                <w:lang w:bidi="ar"/>
              </w:rPr>
              <w:lastRenderedPageBreak/>
              <w:t>性</w:t>
            </w:r>
          </w:p>
        </w:tc>
        <w:tc>
          <w:tcPr>
            <w:tcW w:w="389" w:type="pct"/>
            <w:vMerge w:val="restart"/>
            <w:vAlign w:val="center"/>
          </w:tcPr>
          <w:p w14:paraId="30CBF8DB" w14:textId="77777777" w:rsidR="00310349" w:rsidRDefault="00000000">
            <w:pPr>
              <w:adjustRightInd w:val="0"/>
              <w:snapToGrid w:val="0"/>
              <w:spacing w:line="620" w:lineRule="exact"/>
              <w:jc w:val="left"/>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lastRenderedPageBreak/>
              <w:t>依据绩效目标设定的绩效指</w:t>
            </w:r>
            <w:r>
              <w:rPr>
                <w:rFonts w:ascii="宋体" w:eastAsia="宋体" w:hAnsi="宋体" w:cs="宋体" w:hint="eastAsia"/>
                <w:color w:val="000000"/>
                <w:kern w:val="0"/>
                <w:sz w:val="18"/>
                <w:szCs w:val="18"/>
                <w:lang w:bidi="ar"/>
              </w:rPr>
              <w:lastRenderedPageBreak/>
              <w:t>标是否清晰、细化、可衡量等，用以反映和考核项目绩效目标的明细化情况。</w:t>
            </w:r>
          </w:p>
        </w:tc>
        <w:tc>
          <w:tcPr>
            <w:tcW w:w="254" w:type="pct"/>
            <w:vMerge w:val="restart"/>
            <w:vAlign w:val="center"/>
          </w:tcPr>
          <w:p w14:paraId="1C16C161"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lastRenderedPageBreak/>
              <w:t>明确</w:t>
            </w:r>
          </w:p>
        </w:tc>
        <w:tc>
          <w:tcPr>
            <w:tcW w:w="819" w:type="pct"/>
            <w:vAlign w:val="center"/>
          </w:tcPr>
          <w:p w14:paraId="30055538" w14:textId="77777777" w:rsidR="00310349" w:rsidRDefault="00000000">
            <w:pPr>
              <w:adjustRightInd w:val="0"/>
              <w:snapToGrid w:val="0"/>
              <w:spacing w:line="620" w:lineRule="exact"/>
              <w:jc w:val="left"/>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①是否将项目绩效目标细化分解为具体的绩效指标。</w:t>
            </w:r>
          </w:p>
        </w:tc>
        <w:tc>
          <w:tcPr>
            <w:tcW w:w="233" w:type="pct"/>
            <w:vMerge w:val="restart"/>
            <w:vAlign w:val="center"/>
          </w:tcPr>
          <w:p w14:paraId="57A31AE9"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计划标准</w:t>
            </w:r>
          </w:p>
        </w:tc>
        <w:tc>
          <w:tcPr>
            <w:tcW w:w="115" w:type="pct"/>
            <w:vMerge w:val="restart"/>
            <w:vAlign w:val="center"/>
          </w:tcPr>
          <w:p w14:paraId="274C471F"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2</w:t>
            </w:r>
          </w:p>
        </w:tc>
        <w:tc>
          <w:tcPr>
            <w:tcW w:w="686" w:type="pct"/>
            <w:vMerge w:val="restart"/>
            <w:vAlign w:val="center"/>
          </w:tcPr>
          <w:p w14:paraId="34512802" w14:textId="77777777" w:rsidR="00310349" w:rsidRDefault="00000000">
            <w:pPr>
              <w:adjustRightInd w:val="0"/>
              <w:snapToGrid w:val="0"/>
              <w:spacing w:line="620" w:lineRule="exact"/>
              <w:jc w:val="left"/>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《财政部关于印发〈项目支出绩效评价管理暂行办法〉的通</w:t>
            </w:r>
            <w:r>
              <w:rPr>
                <w:rFonts w:ascii="宋体" w:eastAsia="宋体" w:hAnsi="宋体" w:cs="宋体" w:hint="eastAsia"/>
                <w:color w:val="000000"/>
                <w:kern w:val="0"/>
                <w:sz w:val="18"/>
                <w:szCs w:val="18"/>
                <w:lang w:bidi="ar"/>
              </w:rPr>
              <w:lastRenderedPageBreak/>
              <w:t>知》（财预〔2020〕10号）、自治区财政厅、自治区扶贫办、自治区发展和改革委员会、自治区民委（宗教事务局）、自治区农业农村厅、自治区林草局《关于印发〈自治区财政专项扶贫资金绩效管理操作指南〉的通知》</w:t>
            </w:r>
            <w:r>
              <w:rPr>
                <w:rFonts w:ascii="宋体" w:eastAsia="宋体" w:hAnsi="宋体" w:cs="宋体" w:hint="eastAsia"/>
                <w:color w:val="000000"/>
                <w:kern w:val="0"/>
                <w:sz w:val="18"/>
                <w:szCs w:val="18"/>
                <w:lang w:bidi="ar"/>
              </w:rPr>
              <w:lastRenderedPageBreak/>
              <w:t>（新财预〔2019〕170号）</w:t>
            </w:r>
          </w:p>
        </w:tc>
        <w:tc>
          <w:tcPr>
            <w:tcW w:w="1244" w:type="pct"/>
            <w:vMerge w:val="restart"/>
            <w:vAlign w:val="center"/>
          </w:tcPr>
          <w:p w14:paraId="2878B3F6" w14:textId="77777777" w:rsidR="00310349" w:rsidRDefault="00000000">
            <w:pPr>
              <w:adjustRightInd w:val="0"/>
              <w:snapToGrid w:val="0"/>
              <w:spacing w:line="620" w:lineRule="exact"/>
              <w:jc w:val="left"/>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lastRenderedPageBreak/>
              <w:t>①项目共设置一级指标3个、二级指标7个、三级指标10个，其中9个定量指标、1个定性指标。指标量化率为90%。</w:t>
            </w:r>
            <w:r>
              <w:rPr>
                <w:rFonts w:ascii="宋体" w:eastAsia="宋体" w:hAnsi="宋体" w:cs="宋体" w:hint="eastAsia"/>
                <w:color w:val="000000"/>
                <w:kern w:val="0"/>
                <w:sz w:val="18"/>
                <w:szCs w:val="18"/>
                <w:lang w:bidi="ar"/>
              </w:rPr>
              <w:lastRenderedPageBreak/>
              <w:t>经核实，项目绩效目标细化分解为具体的绩效指标并通过清晰、可衡量的指标值予以体现，该项目得1分。②项目计划对英吾斯塘乡7村现有4.5公里道路进行拓宽、维修改造，铺设混凝土路面，并配套附属设施，于2025年6月全部完成建设。该项目得1分。综上，该指标满分2分，根据评分标准，得分2分。</w:t>
            </w:r>
          </w:p>
        </w:tc>
        <w:tc>
          <w:tcPr>
            <w:tcW w:w="203" w:type="pct"/>
            <w:vMerge w:val="restart"/>
            <w:vAlign w:val="center"/>
          </w:tcPr>
          <w:p w14:paraId="399CB909"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lastRenderedPageBreak/>
              <w:t>2</w:t>
            </w:r>
          </w:p>
        </w:tc>
        <w:tc>
          <w:tcPr>
            <w:tcW w:w="302" w:type="pct"/>
            <w:vMerge w:val="restart"/>
            <w:vAlign w:val="center"/>
          </w:tcPr>
          <w:p w14:paraId="4C7371D9"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100%</w:t>
            </w:r>
          </w:p>
        </w:tc>
      </w:tr>
      <w:tr w:rsidR="00310349" w14:paraId="0D45190E" w14:textId="77777777">
        <w:trPr>
          <w:trHeight w:val="800"/>
        </w:trPr>
        <w:tc>
          <w:tcPr>
            <w:tcW w:w="269" w:type="pct"/>
            <w:vMerge/>
            <w:vAlign w:val="center"/>
          </w:tcPr>
          <w:p w14:paraId="48F3BCA5"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239" w:type="pct"/>
            <w:vMerge/>
            <w:vAlign w:val="center"/>
          </w:tcPr>
          <w:p w14:paraId="4998DE82"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242" w:type="pct"/>
            <w:vMerge/>
            <w:vAlign w:val="center"/>
          </w:tcPr>
          <w:p w14:paraId="089CEF88"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389" w:type="pct"/>
            <w:vMerge/>
            <w:vAlign w:val="center"/>
          </w:tcPr>
          <w:p w14:paraId="079DE0C4" w14:textId="77777777" w:rsidR="00310349" w:rsidRDefault="00310349">
            <w:pPr>
              <w:adjustRightInd w:val="0"/>
              <w:snapToGrid w:val="0"/>
              <w:spacing w:line="620" w:lineRule="exact"/>
              <w:jc w:val="left"/>
              <w:rPr>
                <w:rFonts w:ascii="宋体" w:eastAsia="宋体" w:hAnsi="宋体" w:cs="宋体" w:hint="eastAsia"/>
                <w:color w:val="000000"/>
                <w:sz w:val="18"/>
                <w:szCs w:val="18"/>
              </w:rPr>
            </w:pPr>
          </w:p>
        </w:tc>
        <w:tc>
          <w:tcPr>
            <w:tcW w:w="254" w:type="pct"/>
            <w:vMerge/>
            <w:vAlign w:val="center"/>
          </w:tcPr>
          <w:p w14:paraId="4EC4870F"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819" w:type="pct"/>
            <w:vAlign w:val="center"/>
          </w:tcPr>
          <w:p w14:paraId="647E2BB4" w14:textId="77777777" w:rsidR="00310349" w:rsidRDefault="00000000">
            <w:pPr>
              <w:adjustRightInd w:val="0"/>
              <w:snapToGrid w:val="0"/>
              <w:spacing w:line="620" w:lineRule="exact"/>
              <w:jc w:val="left"/>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②是否通过清晰、可衡量的指标值予以体现。</w:t>
            </w:r>
          </w:p>
        </w:tc>
        <w:tc>
          <w:tcPr>
            <w:tcW w:w="233" w:type="pct"/>
            <w:vMerge/>
            <w:vAlign w:val="center"/>
          </w:tcPr>
          <w:p w14:paraId="575F8FC0"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115" w:type="pct"/>
            <w:vMerge/>
            <w:vAlign w:val="center"/>
          </w:tcPr>
          <w:p w14:paraId="081AA028"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686" w:type="pct"/>
            <w:vMerge/>
            <w:vAlign w:val="center"/>
          </w:tcPr>
          <w:p w14:paraId="007EC520" w14:textId="77777777" w:rsidR="00310349" w:rsidRDefault="00310349">
            <w:pPr>
              <w:adjustRightInd w:val="0"/>
              <w:snapToGrid w:val="0"/>
              <w:spacing w:line="620" w:lineRule="exact"/>
              <w:jc w:val="left"/>
              <w:rPr>
                <w:rFonts w:ascii="宋体" w:eastAsia="宋体" w:hAnsi="宋体" w:cs="宋体" w:hint="eastAsia"/>
                <w:color w:val="000000"/>
                <w:sz w:val="18"/>
                <w:szCs w:val="18"/>
              </w:rPr>
            </w:pPr>
          </w:p>
        </w:tc>
        <w:tc>
          <w:tcPr>
            <w:tcW w:w="1244" w:type="pct"/>
            <w:vMerge/>
            <w:vAlign w:val="center"/>
          </w:tcPr>
          <w:p w14:paraId="1A5CFEA5" w14:textId="77777777" w:rsidR="00310349" w:rsidRDefault="00310349">
            <w:pPr>
              <w:adjustRightInd w:val="0"/>
              <w:snapToGrid w:val="0"/>
              <w:spacing w:line="620" w:lineRule="exact"/>
              <w:jc w:val="left"/>
              <w:rPr>
                <w:rFonts w:ascii="宋体" w:eastAsia="宋体" w:hAnsi="宋体" w:cs="宋体" w:hint="eastAsia"/>
                <w:color w:val="000000"/>
                <w:sz w:val="18"/>
                <w:szCs w:val="18"/>
              </w:rPr>
            </w:pPr>
          </w:p>
        </w:tc>
        <w:tc>
          <w:tcPr>
            <w:tcW w:w="203" w:type="pct"/>
            <w:vMerge/>
            <w:vAlign w:val="center"/>
          </w:tcPr>
          <w:p w14:paraId="7CA1C53F"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302" w:type="pct"/>
            <w:vMerge/>
            <w:vAlign w:val="center"/>
          </w:tcPr>
          <w:p w14:paraId="65190E43"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r>
      <w:tr w:rsidR="00310349" w14:paraId="3D84CC45" w14:textId="77777777">
        <w:trPr>
          <w:trHeight w:val="800"/>
        </w:trPr>
        <w:tc>
          <w:tcPr>
            <w:tcW w:w="269" w:type="pct"/>
            <w:vMerge/>
            <w:vAlign w:val="center"/>
          </w:tcPr>
          <w:p w14:paraId="2EDED31A"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239" w:type="pct"/>
            <w:vMerge/>
            <w:vAlign w:val="center"/>
          </w:tcPr>
          <w:p w14:paraId="35555BF2"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242" w:type="pct"/>
            <w:vMerge/>
            <w:vAlign w:val="center"/>
          </w:tcPr>
          <w:p w14:paraId="26B5220A"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389" w:type="pct"/>
            <w:vMerge/>
            <w:vAlign w:val="center"/>
          </w:tcPr>
          <w:p w14:paraId="0DE7AC48" w14:textId="77777777" w:rsidR="00310349" w:rsidRDefault="00310349">
            <w:pPr>
              <w:adjustRightInd w:val="0"/>
              <w:snapToGrid w:val="0"/>
              <w:spacing w:line="620" w:lineRule="exact"/>
              <w:jc w:val="left"/>
              <w:rPr>
                <w:rFonts w:ascii="宋体" w:eastAsia="宋体" w:hAnsi="宋体" w:cs="宋体" w:hint="eastAsia"/>
                <w:color w:val="000000"/>
                <w:sz w:val="18"/>
                <w:szCs w:val="18"/>
              </w:rPr>
            </w:pPr>
          </w:p>
        </w:tc>
        <w:tc>
          <w:tcPr>
            <w:tcW w:w="254" w:type="pct"/>
            <w:vMerge/>
            <w:vAlign w:val="center"/>
          </w:tcPr>
          <w:p w14:paraId="0BC9070C"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819" w:type="pct"/>
            <w:vAlign w:val="center"/>
          </w:tcPr>
          <w:p w14:paraId="3A201660" w14:textId="77777777" w:rsidR="00310349" w:rsidRDefault="00000000">
            <w:pPr>
              <w:adjustRightInd w:val="0"/>
              <w:snapToGrid w:val="0"/>
              <w:spacing w:line="620" w:lineRule="exact"/>
              <w:jc w:val="left"/>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③是否与项目目标任务数或计划数相对应，绩效目标是否清晰、细化、量化、可衡量。</w:t>
            </w:r>
          </w:p>
        </w:tc>
        <w:tc>
          <w:tcPr>
            <w:tcW w:w="233" w:type="pct"/>
            <w:vMerge/>
            <w:vAlign w:val="center"/>
          </w:tcPr>
          <w:p w14:paraId="7C07317F"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115" w:type="pct"/>
            <w:vMerge/>
            <w:vAlign w:val="center"/>
          </w:tcPr>
          <w:p w14:paraId="3B02C00F"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686" w:type="pct"/>
            <w:vMerge/>
            <w:vAlign w:val="center"/>
          </w:tcPr>
          <w:p w14:paraId="738EE114" w14:textId="77777777" w:rsidR="00310349" w:rsidRDefault="00310349">
            <w:pPr>
              <w:adjustRightInd w:val="0"/>
              <w:snapToGrid w:val="0"/>
              <w:spacing w:line="620" w:lineRule="exact"/>
              <w:jc w:val="left"/>
              <w:rPr>
                <w:rFonts w:ascii="宋体" w:eastAsia="宋体" w:hAnsi="宋体" w:cs="宋体" w:hint="eastAsia"/>
                <w:color w:val="000000"/>
                <w:sz w:val="18"/>
                <w:szCs w:val="18"/>
              </w:rPr>
            </w:pPr>
          </w:p>
        </w:tc>
        <w:tc>
          <w:tcPr>
            <w:tcW w:w="1244" w:type="pct"/>
            <w:vMerge/>
            <w:vAlign w:val="center"/>
          </w:tcPr>
          <w:p w14:paraId="4B5DB01B" w14:textId="77777777" w:rsidR="00310349" w:rsidRDefault="00310349">
            <w:pPr>
              <w:adjustRightInd w:val="0"/>
              <w:snapToGrid w:val="0"/>
              <w:spacing w:line="620" w:lineRule="exact"/>
              <w:jc w:val="left"/>
              <w:rPr>
                <w:rFonts w:ascii="宋体" w:eastAsia="宋体" w:hAnsi="宋体" w:cs="宋体" w:hint="eastAsia"/>
                <w:color w:val="000000"/>
                <w:sz w:val="18"/>
                <w:szCs w:val="18"/>
              </w:rPr>
            </w:pPr>
          </w:p>
        </w:tc>
        <w:tc>
          <w:tcPr>
            <w:tcW w:w="203" w:type="pct"/>
            <w:vMerge/>
            <w:vAlign w:val="center"/>
          </w:tcPr>
          <w:p w14:paraId="6439CEC1"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302" w:type="pct"/>
            <w:vMerge/>
            <w:vAlign w:val="center"/>
          </w:tcPr>
          <w:p w14:paraId="18BD9EE1"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r>
      <w:tr w:rsidR="00310349" w14:paraId="73B89EF9" w14:textId="77777777">
        <w:trPr>
          <w:trHeight w:val="800"/>
        </w:trPr>
        <w:tc>
          <w:tcPr>
            <w:tcW w:w="269" w:type="pct"/>
            <w:vMerge/>
            <w:vAlign w:val="center"/>
          </w:tcPr>
          <w:p w14:paraId="2A9D4530"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239" w:type="pct"/>
            <w:vMerge/>
            <w:vAlign w:val="center"/>
          </w:tcPr>
          <w:p w14:paraId="6E741F45"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242" w:type="pct"/>
            <w:vMerge/>
            <w:vAlign w:val="center"/>
          </w:tcPr>
          <w:p w14:paraId="77E09C4A"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389" w:type="pct"/>
            <w:vMerge/>
            <w:vAlign w:val="center"/>
          </w:tcPr>
          <w:p w14:paraId="7ED8B765" w14:textId="77777777" w:rsidR="00310349" w:rsidRDefault="00310349">
            <w:pPr>
              <w:adjustRightInd w:val="0"/>
              <w:snapToGrid w:val="0"/>
              <w:spacing w:line="620" w:lineRule="exact"/>
              <w:jc w:val="left"/>
              <w:rPr>
                <w:rFonts w:ascii="宋体" w:eastAsia="宋体" w:hAnsi="宋体" w:cs="宋体" w:hint="eastAsia"/>
                <w:color w:val="000000"/>
                <w:sz w:val="18"/>
                <w:szCs w:val="18"/>
              </w:rPr>
            </w:pPr>
          </w:p>
        </w:tc>
        <w:tc>
          <w:tcPr>
            <w:tcW w:w="254" w:type="pct"/>
            <w:vMerge/>
            <w:vAlign w:val="center"/>
          </w:tcPr>
          <w:p w14:paraId="5B0088EA"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819" w:type="pct"/>
            <w:vAlign w:val="center"/>
          </w:tcPr>
          <w:p w14:paraId="3E915026" w14:textId="77777777" w:rsidR="00310349" w:rsidRDefault="00000000">
            <w:pPr>
              <w:adjustRightInd w:val="0"/>
              <w:snapToGrid w:val="0"/>
              <w:spacing w:line="620" w:lineRule="exact"/>
              <w:jc w:val="left"/>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④用以反映和考核服务绩效目标的明细化及量化情况。每符合一项得1/4权重分。</w:t>
            </w:r>
          </w:p>
        </w:tc>
        <w:tc>
          <w:tcPr>
            <w:tcW w:w="233" w:type="pct"/>
            <w:vMerge/>
            <w:vAlign w:val="center"/>
          </w:tcPr>
          <w:p w14:paraId="67BCA528"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115" w:type="pct"/>
            <w:vMerge/>
            <w:vAlign w:val="center"/>
          </w:tcPr>
          <w:p w14:paraId="4B18EA30"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686" w:type="pct"/>
            <w:vMerge/>
            <w:vAlign w:val="center"/>
          </w:tcPr>
          <w:p w14:paraId="15DD1A8B" w14:textId="77777777" w:rsidR="00310349" w:rsidRDefault="00310349">
            <w:pPr>
              <w:adjustRightInd w:val="0"/>
              <w:snapToGrid w:val="0"/>
              <w:spacing w:line="620" w:lineRule="exact"/>
              <w:jc w:val="left"/>
              <w:rPr>
                <w:rFonts w:ascii="宋体" w:eastAsia="宋体" w:hAnsi="宋体" w:cs="宋体" w:hint="eastAsia"/>
                <w:color w:val="000000"/>
                <w:sz w:val="18"/>
                <w:szCs w:val="18"/>
              </w:rPr>
            </w:pPr>
          </w:p>
        </w:tc>
        <w:tc>
          <w:tcPr>
            <w:tcW w:w="1244" w:type="pct"/>
            <w:vMerge/>
            <w:vAlign w:val="center"/>
          </w:tcPr>
          <w:p w14:paraId="5E4FF793" w14:textId="77777777" w:rsidR="00310349" w:rsidRDefault="00310349">
            <w:pPr>
              <w:adjustRightInd w:val="0"/>
              <w:snapToGrid w:val="0"/>
              <w:spacing w:line="620" w:lineRule="exact"/>
              <w:jc w:val="left"/>
              <w:rPr>
                <w:rFonts w:ascii="宋体" w:eastAsia="宋体" w:hAnsi="宋体" w:cs="宋体" w:hint="eastAsia"/>
                <w:color w:val="000000"/>
                <w:sz w:val="18"/>
                <w:szCs w:val="18"/>
              </w:rPr>
            </w:pPr>
          </w:p>
        </w:tc>
        <w:tc>
          <w:tcPr>
            <w:tcW w:w="203" w:type="pct"/>
            <w:vMerge/>
            <w:vAlign w:val="center"/>
          </w:tcPr>
          <w:p w14:paraId="3CD99B45"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302" w:type="pct"/>
            <w:vMerge/>
            <w:vAlign w:val="center"/>
          </w:tcPr>
          <w:p w14:paraId="032669E1"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r>
      <w:tr w:rsidR="00310349" w14:paraId="23D43999" w14:textId="77777777">
        <w:trPr>
          <w:trHeight w:val="1020"/>
        </w:trPr>
        <w:tc>
          <w:tcPr>
            <w:tcW w:w="269" w:type="pct"/>
            <w:vMerge/>
            <w:vAlign w:val="center"/>
          </w:tcPr>
          <w:p w14:paraId="0CB7A62E"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239" w:type="pct"/>
            <w:vMerge w:val="restart"/>
            <w:vAlign w:val="center"/>
          </w:tcPr>
          <w:p w14:paraId="7C6EF685"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A3 资金投入</w:t>
            </w:r>
          </w:p>
        </w:tc>
        <w:tc>
          <w:tcPr>
            <w:tcW w:w="242" w:type="pct"/>
            <w:vMerge w:val="restart"/>
            <w:vAlign w:val="center"/>
          </w:tcPr>
          <w:p w14:paraId="47F434EB"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预算编制科学性</w:t>
            </w:r>
          </w:p>
        </w:tc>
        <w:tc>
          <w:tcPr>
            <w:tcW w:w="389" w:type="pct"/>
            <w:vMerge w:val="restart"/>
            <w:vAlign w:val="center"/>
          </w:tcPr>
          <w:p w14:paraId="7E9EE4B9" w14:textId="77777777" w:rsidR="00310349" w:rsidRDefault="00000000">
            <w:pPr>
              <w:adjustRightInd w:val="0"/>
              <w:snapToGrid w:val="0"/>
              <w:spacing w:line="620" w:lineRule="exact"/>
              <w:jc w:val="left"/>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考察项目预算编制是否经过科学论证、具有明确标准资金额度，是否与绩效目</w:t>
            </w:r>
            <w:r>
              <w:rPr>
                <w:rFonts w:ascii="宋体" w:eastAsia="宋体" w:hAnsi="宋体" w:cs="宋体" w:hint="eastAsia"/>
                <w:color w:val="000000"/>
                <w:kern w:val="0"/>
                <w:sz w:val="18"/>
                <w:szCs w:val="18"/>
                <w:lang w:bidi="ar"/>
              </w:rPr>
              <w:lastRenderedPageBreak/>
              <w:t>标设置的水平相符，用以反映和考核项目预算编制的科学性、合理性。</w:t>
            </w:r>
          </w:p>
        </w:tc>
        <w:tc>
          <w:tcPr>
            <w:tcW w:w="254" w:type="pct"/>
            <w:vMerge w:val="restart"/>
            <w:vAlign w:val="center"/>
          </w:tcPr>
          <w:p w14:paraId="30B986BE"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lastRenderedPageBreak/>
              <w:t>科学</w:t>
            </w:r>
          </w:p>
        </w:tc>
        <w:tc>
          <w:tcPr>
            <w:tcW w:w="819" w:type="pct"/>
            <w:vAlign w:val="center"/>
          </w:tcPr>
          <w:p w14:paraId="5872F27A" w14:textId="77777777" w:rsidR="00310349" w:rsidRDefault="00000000">
            <w:pPr>
              <w:adjustRightInd w:val="0"/>
              <w:snapToGrid w:val="0"/>
              <w:spacing w:line="620" w:lineRule="exact"/>
              <w:jc w:val="left"/>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①预算编制经过科学论证。</w:t>
            </w:r>
          </w:p>
        </w:tc>
        <w:tc>
          <w:tcPr>
            <w:tcW w:w="233" w:type="pct"/>
            <w:vMerge w:val="restart"/>
            <w:vAlign w:val="center"/>
          </w:tcPr>
          <w:p w14:paraId="4CCD08C9"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计划标准</w:t>
            </w:r>
          </w:p>
        </w:tc>
        <w:tc>
          <w:tcPr>
            <w:tcW w:w="115" w:type="pct"/>
            <w:vMerge w:val="restart"/>
            <w:vAlign w:val="center"/>
          </w:tcPr>
          <w:p w14:paraId="70D6F862"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3</w:t>
            </w:r>
          </w:p>
        </w:tc>
        <w:tc>
          <w:tcPr>
            <w:tcW w:w="686" w:type="pct"/>
            <w:vMerge w:val="restart"/>
            <w:vAlign w:val="center"/>
          </w:tcPr>
          <w:p w14:paraId="0203C0FD" w14:textId="77777777" w:rsidR="00310349" w:rsidRDefault="00000000">
            <w:pPr>
              <w:adjustRightInd w:val="0"/>
              <w:snapToGrid w:val="0"/>
              <w:spacing w:line="620" w:lineRule="exact"/>
              <w:jc w:val="left"/>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《财政部关于印发〈项目支出绩效评价管理暂行办法〉的通知》（财预〔2020〕10号）、自治区财政厅、自治区扶贫办、自治区发展和改革委员会、自治区民委（宗教事务局）、自</w:t>
            </w:r>
            <w:r>
              <w:rPr>
                <w:rFonts w:ascii="宋体" w:eastAsia="宋体" w:hAnsi="宋体" w:cs="宋体" w:hint="eastAsia"/>
                <w:color w:val="000000"/>
                <w:kern w:val="0"/>
                <w:sz w:val="18"/>
                <w:szCs w:val="18"/>
                <w:lang w:bidi="ar"/>
              </w:rPr>
              <w:lastRenderedPageBreak/>
              <w:t>治区农业农村厅、自治区林草局《关于印发〈自治区财政专项扶贫资金绩效管理操作指南〉的通知》（新财预〔2019〕170号）</w:t>
            </w:r>
          </w:p>
        </w:tc>
        <w:tc>
          <w:tcPr>
            <w:tcW w:w="1244" w:type="pct"/>
            <w:vMerge w:val="restart"/>
            <w:vAlign w:val="center"/>
          </w:tcPr>
          <w:p w14:paraId="650F6746" w14:textId="77777777" w:rsidR="00310349" w:rsidRDefault="00000000">
            <w:pPr>
              <w:adjustRightInd w:val="0"/>
              <w:snapToGrid w:val="0"/>
              <w:spacing w:line="620" w:lineRule="exact"/>
              <w:jc w:val="left"/>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lastRenderedPageBreak/>
              <w:t>①根据《莎车县英吾斯塘乡7村农村公路提升改造建设项目可行性研究报告（代项目建议书）》，该项目建设成本117.81万元，其他费用8.19万元，由皓筠工程设计有限公司新疆第九分公司的专家进行科学论证，且预算额度测算依据充分。根据评分标准，该项目得分1分。②项目预算内容：对英吾斯塘乡7村现有4.5公里道路进行道路拓宽、维</w:t>
            </w:r>
            <w:r>
              <w:rPr>
                <w:rFonts w:ascii="宋体" w:eastAsia="宋体" w:hAnsi="宋体" w:cs="宋体" w:hint="eastAsia"/>
                <w:color w:val="000000"/>
                <w:kern w:val="0"/>
                <w:sz w:val="18"/>
                <w:szCs w:val="18"/>
                <w:lang w:bidi="ar"/>
              </w:rPr>
              <w:lastRenderedPageBreak/>
              <w:t>修改造，在项目区域铺设混凝土路面，并配套附属设施。实际完成项目内容与预算内容基本一致，该项目得分1分。③预算额度测算依据《莎车县英吾斯塘乡7村农村公路提升改造建设项目可行性研究报告（代项目建议书）》。经核实，预算额度测算依据充分，按照标准编制，该项目得分1分。综上，该指标满分3分，根据评分标准，得分3分。</w:t>
            </w:r>
          </w:p>
        </w:tc>
        <w:tc>
          <w:tcPr>
            <w:tcW w:w="203" w:type="pct"/>
            <w:vMerge w:val="restart"/>
            <w:vAlign w:val="center"/>
          </w:tcPr>
          <w:p w14:paraId="1AF9DF92"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lastRenderedPageBreak/>
              <w:t>3</w:t>
            </w:r>
          </w:p>
        </w:tc>
        <w:tc>
          <w:tcPr>
            <w:tcW w:w="302" w:type="pct"/>
            <w:vMerge w:val="restart"/>
            <w:vAlign w:val="center"/>
          </w:tcPr>
          <w:p w14:paraId="7F02A72C"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100.00%</w:t>
            </w:r>
          </w:p>
        </w:tc>
      </w:tr>
      <w:tr w:rsidR="00310349" w14:paraId="3D5BF2C5" w14:textId="77777777">
        <w:trPr>
          <w:trHeight w:val="1020"/>
        </w:trPr>
        <w:tc>
          <w:tcPr>
            <w:tcW w:w="269" w:type="pct"/>
            <w:vMerge/>
            <w:vAlign w:val="center"/>
          </w:tcPr>
          <w:p w14:paraId="1FB26ABE"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239" w:type="pct"/>
            <w:vMerge/>
            <w:vAlign w:val="center"/>
          </w:tcPr>
          <w:p w14:paraId="1AB5AB6E"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242" w:type="pct"/>
            <w:vMerge/>
            <w:vAlign w:val="center"/>
          </w:tcPr>
          <w:p w14:paraId="467E5B79"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389" w:type="pct"/>
            <w:vMerge/>
            <w:vAlign w:val="center"/>
          </w:tcPr>
          <w:p w14:paraId="788819DA" w14:textId="77777777" w:rsidR="00310349" w:rsidRDefault="00310349">
            <w:pPr>
              <w:adjustRightInd w:val="0"/>
              <w:snapToGrid w:val="0"/>
              <w:spacing w:line="620" w:lineRule="exact"/>
              <w:jc w:val="left"/>
              <w:rPr>
                <w:rFonts w:ascii="宋体" w:eastAsia="宋体" w:hAnsi="宋体" w:cs="宋体" w:hint="eastAsia"/>
                <w:color w:val="000000"/>
                <w:sz w:val="18"/>
                <w:szCs w:val="18"/>
              </w:rPr>
            </w:pPr>
          </w:p>
        </w:tc>
        <w:tc>
          <w:tcPr>
            <w:tcW w:w="254" w:type="pct"/>
            <w:vMerge/>
            <w:vAlign w:val="center"/>
          </w:tcPr>
          <w:p w14:paraId="1854CBCA"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819" w:type="pct"/>
            <w:vAlign w:val="center"/>
          </w:tcPr>
          <w:p w14:paraId="081AC726" w14:textId="77777777" w:rsidR="00310349" w:rsidRDefault="00000000">
            <w:pPr>
              <w:adjustRightInd w:val="0"/>
              <w:snapToGrid w:val="0"/>
              <w:spacing w:line="620" w:lineRule="exact"/>
              <w:jc w:val="left"/>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②预算内容与项目内容匹配。</w:t>
            </w:r>
          </w:p>
        </w:tc>
        <w:tc>
          <w:tcPr>
            <w:tcW w:w="233" w:type="pct"/>
            <w:vMerge/>
            <w:vAlign w:val="center"/>
          </w:tcPr>
          <w:p w14:paraId="0656AA37"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115" w:type="pct"/>
            <w:vMerge/>
            <w:vAlign w:val="center"/>
          </w:tcPr>
          <w:p w14:paraId="45CCB64E"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686" w:type="pct"/>
            <w:vMerge/>
            <w:vAlign w:val="center"/>
          </w:tcPr>
          <w:p w14:paraId="597A9C43" w14:textId="77777777" w:rsidR="00310349" w:rsidRDefault="00310349">
            <w:pPr>
              <w:adjustRightInd w:val="0"/>
              <w:snapToGrid w:val="0"/>
              <w:spacing w:line="620" w:lineRule="exact"/>
              <w:jc w:val="left"/>
              <w:rPr>
                <w:rFonts w:ascii="宋体" w:eastAsia="宋体" w:hAnsi="宋体" w:cs="宋体" w:hint="eastAsia"/>
                <w:color w:val="000000"/>
                <w:sz w:val="18"/>
                <w:szCs w:val="18"/>
              </w:rPr>
            </w:pPr>
          </w:p>
        </w:tc>
        <w:tc>
          <w:tcPr>
            <w:tcW w:w="1244" w:type="pct"/>
            <w:vMerge/>
            <w:vAlign w:val="center"/>
          </w:tcPr>
          <w:p w14:paraId="4FC98C95" w14:textId="77777777" w:rsidR="00310349" w:rsidRDefault="00310349">
            <w:pPr>
              <w:adjustRightInd w:val="0"/>
              <w:snapToGrid w:val="0"/>
              <w:spacing w:line="620" w:lineRule="exact"/>
              <w:jc w:val="left"/>
              <w:rPr>
                <w:rFonts w:ascii="宋体" w:eastAsia="宋体" w:hAnsi="宋体" w:cs="宋体" w:hint="eastAsia"/>
                <w:color w:val="000000"/>
                <w:sz w:val="18"/>
                <w:szCs w:val="18"/>
              </w:rPr>
            </w:pPr>
          </w:p>
        </w:tc>
        <w:tc>
          <w:tcPr>
            <w:tcW w:w="203" w:type="pct"/>
            <w:vMerge/>
            <w:vAlign w:val="center"/>
          </w:tcPr>
          <w:p w14:paraId="02230C98"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302" w:type="pct"/>
            <w:vMerge/>
            <w:vAlign w:val="center"/>
          </w:tcPr>
          <w:p w14:paraId="15A6DC3E"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r>
      <w:tr w:rsidR="00310349" w14:paraId="01618724" w14:textId="77777777">
        <w:trPr>
          <w:trHeight w:val="1020"/>
        </w:trPr>
        <w:tc>
          <w:tcPr>
            <w:tcW w:w="269" w:type="pct"/>
            <w:vMerge/>
            <w:vAlign w:val="center"/>
          </w:tcPr>
          <w:p w14:paraId="0B7D3B8C"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239" w:type="pct"/>
            <w:vMerge/>
            <w:vAlign w:val="center"/>
          </w:tcPr>
          <w:p w14:paraId="5E622460"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242" w:type="pct"/>
            <w:vMerge/>
            <w:vAlign w:val="center"/>
          </w:tcPr>
          <w:p w14:paraId="761A71C1"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389" w:type="pct"/>
            <w:vMerge/>
            <w:vAlign w:val="center"/>
          </w:tcPr>
          <w:p w14:paraId="6F8AF51E" w14:textId="77777777" w:rsidR="00310349" w:rsidRDefault="00310349">
            <w:pPr>
              <w:adjustRightInd w:val="0"/>
              <w:snapToGrid w:val="0"/>
              <w:spacing w:line="620" w:lineRule="exact"/>
              <w:jc w:val="left"/>
              <w:rPr>
                <w:rFonts w:ascii="宋体" w:eastAsia="宋体" w:hAnsi="宋体" w:cs="宋体" w:hint="eastAsia"/>
                <w:color w:val="000000"/>
                <w:sz w:val="18"/>
                <w:szCs w:val="18"/>
              </w:rPr>
            </w:pPr>
          </w:p>
        </w:tc>
        <w:tc>
          <w:tcPr>
            <w:tcW w:w="254" w:type="pct"/>
            <w:vMerge/>
            <w:vAlign w:val="center"/>
          </w:tcPr>
          <w:p w14:paraId="40EA716A"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819" w:type="pct"/>
            <w:vAlign w:val="center"/>
          </w:tcPr>
          <w:p w14:paraId="7D0DD089" w14:textId="77777777" w:rsidR="00310349" w:rsidRDefault="00000000">
            <w:pPr>
              <w:adjustRightInd w:val="0"/>
              <w:snapToGrid w:val="0"/>
              <w:spacing w:line="620" w:lineRule="exact"/>
              <w:jc w:val="left"/>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③预算额度测算依据充分，按照标准编制；以上三项各占1/3权重。符合得该项权重分，不符合不得分。</w:t>
            </w:r>
          </w:p>
        </w:tc>
        <w:tc>
          <w:tcPr>
            <w:tcW w:w="233" w:type="pct"/>
            <w:vMerge/>
            <w:vAlign w:val="center"/>
          </w:tcPr>
          <w:p w14:paraId="16062097"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115" w:type="pct"/>
            <w:vMerge/>
            <w:vAlign w:val="center"/>
          </w:tcPr>
          <w:p w14:paraId="041D0E69"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686" w:type="pct"/>
            <w:vMerge/>
            <w:vAlign w:val="center"/>
          </w:tcPr>
          <w:p w14:paraId="69BE858B" w14:textId="77777777" w:rsidR="00310349" w:rsidRDefault="00310349">
            <w:pPr>
              <w:adjustRightInd w:val="0"/>
              <w:snapToGrid w:val="0"/>
              <w:spacing w:line="620" w:lineRule="exact"/>
              <w:jc w:val="left"/>
              <w:rPr>
                <w:rFonts w:ascii="宋体" w:eastAsia="宋体" w:hAnsi="宋体" w:cs="宋体" w:hint="eastAsia"/>
                <w:color w:val="000000"/>
                <w:sz w:val="18"/>
                <w:szCs w:val="18"/>
              </w:rPr>
            </w:pPr>
          </w:p>
        </w:tc>
        <w:tc>
          <w:tcPr>
            <w:tcW w:w="1244" w:type="pct"/>
            <w:vMerge/>
            <w:vAlign w:val="center"/>
          </w:tcPr>
          <w:p w14:paraId="4D161690" w14:textId="77777777" w:rsidR="00310349" w:rsidRDefault="00310349">
            <w:pPr>
              <w:adjustRightInd w:val="0"/>
              <w:snapToGrid w:val="0"/>
              <w:spacing w:line="620" w:lineRule="exact"/>
              <w:jc w:val="left"/>
              <w:rPr>
                <w:rFonts w:ascii="宋体" w:eastAsia="宋体" w:hAnsi="宋体" w:cs="宋体" w:hint="eastAsia"/>
                <w:color w:val="000000"/>
                <w:sz w:val="18"/>
                <w:szCs w:val="18"/>
              </w:rPr>
            </w:pPr>
          </w:p>
        </w:tc>
        <w:tc>
          <w:tcPr>
            <w:tcW w:w="203" w:type="pct"/>
            <w:vMerge/>
            <w:vAlign w:val="center"/>
          </w:tcPr>
          <w:p w14:paraId="636C6FD2"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302" w:type="pct"/>
            <w:vMerge/>
            <w:vAlign w:val="center"/>
          </w:tcPr>
          <w:p w14:paraId="520ABF81"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r>
      <w:tr w:rsidR="00310349" w14:paraId="42065405" w14:textId="77777777">
        <w:trPr>
          <w:trHeight w:val="960"/>
        </w:trPr>
        <w:tc>
          <w:tcPr>
            <w:tcW w:w="269" w:type="pct"/>
            <w:vMerge/>
            <w:vAlign w:val="center"/>
          </w:tcPr>
          <w:p w14:paraId="158A2A4D"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239" w:type="pct"/>
            <w:vMerge/>
            <w:vAlign w:val="center"/>
          </w:tcPr>
          <w:p w14:paraId="7085849E"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242" w:type="pct"/>
            <w:vMerge w:val="restart"/>
            <w:vAlign w:val="center"/>
          </w:tcPr>
          <w:p w14:paraId="4D3D9307"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资金分配</w:t>
            </w:r>
            <w:r>
              <w:rPr>
                <w:rFonts w:ascii="宋体" w:eastAsia="宋体" w:hAnsi="宋体" w:cs="宋体" w:hint="eastAsia"/>
                <w:color w:val="000000"/>
                <w:kern w:val="0"/>
                <w:sz w:val="18"/>
                <w:szCs w:val="18"/>
                <w:lang w:bidi="ar"/>
              </w:rPr>
              <w:lastRenderedPageBreak/>
              <w:t>合理性</w:t>
            </w:r>
          </w:p>
        </w:tc>
        <w:tc>
          <w:tcPr>
            <w:tcW w:w="389" w:type="pct"/>
            <w:vMerge w:val="restart"/>
            <w:vAlign w:val="center"/>
          </w:tcPr>
          <w:p w14:paraId="4E3E4BE2" w14:textId="77777777" w:rsidR="00310349" w:rsidRDefault="00000000">
            <w:pPr>
              <w:adjustRightInd w:val="0"/>
              <w:snapToGrid w:val="0"/>
              <w:spacing w:line="620" w:lineRule="exact"/>
              <w:jc w:val="left"/>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lastRenderedPageBreak/>
              <w:t>项目所设定的绩效</w:t>
            </w:r>
            <w:r>
              <w:rPr>
                <w:rFonts w:ascii="宋体" w:eastAsia="宋体" w:hAnsi="宋体" w:cs="宋体" w:hint="eastAsia"/>
                <w:color w:val="000000"/>
                <w:kern w:val="0"/>
                <w:sz w:val="18"/>
                <w:szCs w:val="18"/>
                <w:lang w:bidi="ar"/>
              </w:rPr>
              <w:lastRenderedPageBreak/>
              <w:t>目标是否依据充分，是否符合客观实际，用以反映和考核项目绩效目标与项目实施的相符程度。</w:t>
            </w:r>
          </w:p>
        </w:tc>
        <w:tc>
          <w:tcPr>
            <w:tcW w:w="254" w:type="pct"/>
            <w:vMerge w:val="restart"/>
            <w:vAlign w:val="center"/>
          </w:tcPr>
          <w:p w14:paraId="46F1FCDC"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lastRenderedPageBreak/>
              <w:t>合理</w:t>
            </w:r>
          </w:p>
        </w:tc>
        <w:tc>
          <w:tcPr>
            <w:tcW w:w="819" w:type="pct"/>
            <w:vAlign w:val="center"/>
          </w:tcPr>
          <w:p w14:paraId="4C7E6301" w14:textId="77777777" w:rsidR="00310349" w:rsidRDefault="00000000">
            <w:pPr>
              <w:adjustRightInd w:val="0"/>
              <w:snapToGrid w:val="0"/>
              <w:spacing w:line="620" w:lineRule="exact"/>
              <w:jc w:val="left"/>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①预算资金分配依据充分。</w:t>
            </w:r>
          </w:p>
        </w:tc>
        <w:tc>
          <w:tcPr>
            <w:tcW w:w="233" w:type="pct"/>
            <w:vMerge w:val="restart"/>
            <w:vAlign w:val="center"/>
          </w:tcPr>
          <w:p w14:paraId="27A90A76"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计划标准</w:t>
            </w:r>
          </w:p>
        </w:tc>
        <w:tc>
          <w:tcPr>
            <w:tcW w:w="115" w:type="pct"/>
            <w:vMerge w:val="restart"/>
            <w:vAlign w:val="center"/>
          </w:tcPr>
          <w:p w14:paraId="1B031654"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3</w:t>
            </w:r>
          </w:p>
        </w:tc>
        <w:tc>
          <w:tcPr>
            <w:tcW w:w="686" w:type="pct"/>
            <w:vMerge w:val="restart"/>
            <w:vAlign w:val="center"/>
          </w:tcPr>
          <w:p w14:paraId="607C569A" w14:textId="77777777" w:rsidR="00310349" w:rsidRDefault="00000000">
            <w:pPr>
              <w:adjustRightInd w:val="0"/>
              <w:snapToGrid w:val="0"/>
              <w:spacing w:line="620" w:lineRule="exact"/>
              <w:jc w:val="left"/>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《财政部关于印发〈项目支出绩效评价</w:t>
            </w:r>
            <w:r>
              <w:rPr>
                <w:rFonts w:ascii="宋体" w:eastAsia="宋体" w:hAnsi="宋体" w:cs="宋体" w:hint="eastAsia"/>
                <w:color w:val="000000"/>
                <w:kern w:val="0"/>
                <w:sz w:val="18"/>
                <w:szCs w:val="18"/>
                <w:lang w:bidi="ar"/>
              </w:rPr>
              <w:lastRenderedPageBreak/>
              <w:t>管理暂行办法〉的通知》（财预〔2020〕10号）、自治区财政厅、自治区扶贫办、自治区发展和改革委员会、自治区民委（宗教事务局）、自治区农业农村厅、自治区林草局《关于印发〈自治区财政专项扶贫资金绩效管理操</w:t>
            </w:r>
            <w:r>
              <w:rPr>
                <w:rFonts w:ascii="宋体" w:eastAsia="宋体" w:hAnsi="宋体" w:cs="宋体" w:hint="eastAsia"/>
                <w:color w:val="000000"/>
                <w:kern w:val="0"/>
                <w:sz w:val="18"/>
                <w:szCs w:val="18"/>
                <w:lang w:bidi="ar"/>
              </w:rPr>
              <w:lastRenderedPageBreak/>
              <w:t>作指南〉的通知》（新财预〔2019〕170号）</w:t>
            </w:r>
          </w:p>
        </w:tc>
        <w:tc>
          <w:tcPr>
            <w:tcW w:w="1244" w:type="pct"/>
            <w:vMerge w:val="restart"/>
            <w:vAlign w:val="center"/>
          </w:tcPr>
          <w:p w14:paraId="1D1333BB" w14:textId="77777777" w:rsidR="00310349" w:rsidRDefault="00000000">
            <w:pPr>
              <w:adjustRightInd w:val="0"/>
              <w:snapToGrid w:val="0"/>
              <w:spacing w:line="620" w:lineRule="exact"/>
              <w:jc w:val="left"/>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lastRenderedPageBreak/>
              <w:t>①资金分配依据《莎车县英吾斯塘乡7村农村公路提升改造建设项目可行性研</w:t>
            </w:r>
            <w:r>
              <w:rPr>
                <w:rFonts w:ascii="宋体" w:eastAsia="宋体" w:hAnsi="宋体" w:cs="宋体" w:hint="eastAsia"/>
                <w:color w:val="000000"/>
                <w:kern w:val="0"/>
                <w:sz w:val="18"/>
                <w:szCs w:val="18"/>
                <w:lang w:bidi="ar"/>
              </w:rPr>
              <w:lastRenderedPageBreak/>
              <w:t>究报告（代项目建议书）》中的投资概算表。经核实，预算资金分配依据充分，得1.5分。②该项目在2025年总投入120.71万元，其中年初预算申请126万元，年中调减5.29万元。经核实，该项目施工费用实际中标价低于计划成本。项目资金分配额度与实际相适应程度较高，得1.5分。综上，该指标满分3分，根据评分标准，得3分。</w:t>
            </w:r>
          </w:p>
        </w:tc>
        <w:tc>
          <w:tcPr>
            <w:tcW w:w="203" w:type="pct"/>
            <w:vMerge w:val="restart"/>
            <w:vAlign w:val="center"/>
          </w:tcPr>
          <w:p w14:paraId="04B441FD"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lastRenderedPageBreak/>
              <w:t>3</w:t>
            </w:r>
          </w:p>
        </w:tc>
        <w:tc>
          <w:tcPr>
            <w:tcW w:w="302" w:type="pct"/>
            <w:vMerge w:val="restart"/>
            <w:vAlign w:val="center"/>
          </w:tcPr>
          <w:p w14:paraId="12542B1B"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100%</w:t>
            </w:r>
          </w:p>
        </w:tc>
      </w:tr>
      <w:tr w:rsidR="00310349" w14:paraId="29CC1B2A" w14:textId="77777777">
        <w:trPr>
          <w:trHeight w:val="1100"/>
        </w:trPr>
        <w:tc>
          <w:tcPr>
            <w:tcW w:w="269" w:type="pct"/>
            <w:vMerge/>
            <w:vAlign w:val="center"/>
          </w:tcPr>
          <w:p w14:paraId="07D219EA"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239" w:type="pct"/>
            <w:vMerge/>
            <w:vAlign w:val="center"/>
          </w:tcPr>
          <w:p w14:paraId="2238CE2C"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242" w:type="pct"/>
            <w:vMerge/>
            <w:vAlign w:val="center"/>
          </w:tcPr>
          <w:p w14:paraId="784A2F3E"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389" w:type="pct"/>
            <w:vMerge/>
            <w:vAlign w:val="center"/>
          </w:tcPr>
          <w:p w14:paraId="510365BE" w14:textId="77777777" w:rsidR="00310349" w:rsidRDefault="00310349">
            <w:pPr>
              <w:adjustRightInd w:val="0"/>
              <w:snapToGrid w:val="0"/>
              <w:spacing w:line="620" w:lineRule="exact"/>
              <w:jc w:val="left"/>
              <w:rPr>
                <w:rFonts w:ascii="宋体" w:eastAsia="宋体" w:hAnsi="宋体" w:cs="宋体" w:hint="eastAsia"/>
                <w:color w:val="000000"/>
                <w:sz w:val="18"/>
                <w:szCs w:val="18"/>
              </w:rPr>
            </w:pPr>
          </w:p>
        </w:tc>
        <w:tc>
          <w:tcPr>
            <w:tcW w:w="254" w:type="pct"/>
            <w:vMerge/>
            <w:vAlign w:val="center"/>
          </w:tcPr>
          <w:p w14:paraId="0A630C8F"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819" w:type="pct"/>
            <w:vAlign w:val="center"/>
          </w:tcPr>
          <w:p w14:paraId="14E577F5" w14:textId="77777777" w:rsidR="00310349" w:rsidRDefault="00000000">
            <w:pPr>
              <w:adjustRightInd w:val="0"/>
              <w:snapToGrid w:val="0"/>
              <w:spacing w:line="620" w:lineRule="exact"/>
              <w:jc w:val="left"/>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②资金分配额度合理，与项目单位或地方实际相适应。以上两项各占1/2权重。符合得该项权重分，不符合不得分。</w:t>
            </w:r>
          </w:p>
        </w:tc>
        <w:tc>
          <w:tcPr>
            <w:tcW w:w="233" w:type="pct"/>
            <w:vMerge/>
            <w:vAlign w:val="center"/>
          </w:tcPr>
          <w:p w14:paraId="4237B9B6"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115" w:type="pct"/>
            <w:vMerge/>
            <w:vAlign w:val="center"/>
          </w:tcPr>
          <w:p w14:paraId="6EDC4E6F"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686" w:type="pct"/>
            <w:vMerge/>
            <w:vAlign w:val="center"/>
          </w:tcPr>
          <w:p w14:paraId="14B9F7EE" w14:textId="77777777" w:rsidR="00310349" w:rsidRDefault="00310349">
            <w:pPr>
              <w:adjustRightInd w:val="0"/>
              <w:snapToGrid w:val="0"/>
              <w:spacing w:line="620" w:lineRule="exact"/>
              <w:jc w:val="left"/>
              <w:rPr>
                <w:rFonts w:ascii="宋体" w:eastAsia="宋体" w:hAnsi="宋体" w:cs="宋体" w:hint="eastAsia"/>
                <w:color w:val="000000"/>
                <w:sz w:val="18"/>
                <w:szCs w:val="18"/>
              </w:rPr>
            </w:pPr>
          </w:p>
        </w:tc>
        <w:tc>
          <w:tcPr>
            <w:tcW w:w="1244" w:type="pct"/>
            <w:vMerge/>
            <w:vAlign w:val="center"/>
          </w:tcPr>
          <w:p w14:paraId="3D6925D3" w14:textId="77777777" w:rsidR="00310349" w:rsidRDefault="00310349">
            <w:pPr>
              <w:adjustRightInd w:val="0"/>
              <w:snapToGrid w:val="0"/>
              <w:spacing w:line="620" w:lineRule="exact"/>
              <w:jc w:val="left"/>
              <w:rPr>
                <w:rFonts w:ascii="宋体" w:eastAsia="宋体" w:hAnsi="宋体" w:cs="宋体" w:hint="eastAsia"/>
                <w:color w:val="000000"/>
                <w:sz w:val="18"/>
                <w:szCs w:val="18"/>
              </w:rPr>
            </w:pPr>
          </w:p>
        </w:tc>
        <w:tc>
          <w:tcPr>
            <w:tcW w:w="203" w:type="pct"/>
            <w:vMerge/>
            <w:vAlign w:val="center"/>
          </w:tcPr>
          <w:p w14:paraId="05DCEA9F"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302" w:type="pct"/>
            <w:vMerge/>
            <w:vAlign w:val="center"/>
          </w:tcPr>
          <w:p w14:paraId="07217682"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r>
      <w:tr w:rsidR="00310349" w14:paraId="1F7668C0" w14:textId="77777777">
        <w:trPr>
          <w:trHeight w:val="1500"/>
        </w:trPr>
        <w:tc>
          <w:tcPr>
            <w:tcW w:w="269" w:type="pct"/>
            <w:vMerge w:val="restart"/>
            <w:vAlign w:val="center"/>
          </w:tcPr>
          <w:p w14:paraId="163AEE1B"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lastRenderedPageBreak/>
              <w:t>B 项目管理（20）</w:t>
            </w:r>
          </w:p>
        </w:tc>
        <w:tc>
          <w:tcPr>
            <w:tcW w:w="239" w:type="pct"/>
            <w:vMerge w:val="restart"/>
            <w:vAlign w:val="center"/>
          </w:tcPr>
          <w:p w14:paraId="6DCD3F19"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B1 组织实施</w:t>
            </w:r>
          </w:p>
        </w:tc>
        <w:tc>
          <w:tcPr>
            <w:tcW w:w="242" w:type="pct"/>
            <w:vMerge w:val="restart"/>
            <w:vAlign w:val="center"/>
          </w:tcPr>
          <w:p w14:paraId="75FA923F"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管理制度健全性</w:t>
            </w:r>
          </w:p>
        </w:tc>
        <w:tc>
          <w:tcPr>
            <w:tcW w:w="389" w:type="pct"/>
            <w:vMerge w:val="restart"/>
            <w:vAlign w:val="center"/>
          </w:tcPr>
          <w:p w14:paraId="28C977F2" w14:textId="77777777" w:rsidR="00310349" w:rsidRDefault="00000000">
            <w:pPr>
              <w:adjustRightInd w:val="0"/>
              <w:snapToGrid w:val="0"/>
              <w:spacing w:line="620" w:lineRule="exact"/>
              <w:jc w:val="left"/>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项目实施单位的业务管理制度是否健全，用以反映和考核业务管理制度对</w:t>
            </w:r>
            <w:r>
              <w:rPr>
                <w:rFonts w:ascii="宋体" w:eastAsia="宋体" w:hAnsi="宋体" w:cs="宋体" w:hint="eastAsia"/>
                <w:color w:val="000000"/>
                <w:kern w:val="0"/>
                <w:sz w:val="18"/>
                <w:szCs w:val="18"/>
                <w:lang w:bidi="ar"/>
              </w:rPr>
              <w:lastRenderedPageBreak/>
              <w:t>项目顺利实施的保障情况。</w:t>
            </w:r>
          </w:p>
        </w:tc>
        <w:tc>
          <w:tcPr>
            <w:tcW w:w="254" w:type="pct"/>
            <w:vMerge w:val="restart"/>
            <w:vAlign w:val="center"/>
          </w:tcPr>
          <w:p w14:paraId="540B3888"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lastRenderedPageBreak/>
              <w:t>健全</w:t>
            </w:r>
          </w:p>
        </w:tc>
        <w:tc>
          <w:tcPr>
            <w:tcW w:w="819" w:type="pct"/>
            <w:vAlign w:val="center"/>
          </w:tcPr>
          <w:p w14:paraId="4D84AD65" w14:textId="77777777" w:rsidR="00310349" w:rsidRDefault="00000000">
            <w:pPr>
              <w:adjustRightInd w:val="0"/>
              <w:snapToGrid w:val="0"/>
              <w:spacing w:line="620" w:lineRule="exact"/>
              <w:jc w:val="left"/>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①是否已制定或具有项目实施方案；</w:t>
            </w:r>
          </w:p>
        </w:tc>
        <w:tc>
          <w:tcPr>
            <w:tcW w:w="233" w:type="pct"/>
            <w:vMerge w:val="restart"/>
            <w:vAlign w:val="center"/>
          </w:tcPr>
          <w:p w14:paraId="75FCDC6C"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计划标准</w:t>
            </w:r>
          </w:p>
        </w:tc>
        <w:tc>
          <w:tcPr>
            <w:tcW w:w="115" w:type="pct"/>
            <w:vMerge w:val="restart"/>
            <w:vAlign w:val="center"/>
          </w:tcPr>
          <w:p w14:paraId="00A1082F"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4</w:t>
            </w:r>
          </w:p>
        </w:tc>
        <w:tc>
          <w:tcPr>
            <w:tcW w:w="686" w:type="pct"/>
            <w:vMerge w:val="restart"/>
            <w:vAlign w:val="center"/>
          </w:tcPr>
          <w:p w14:paraId="3CC3AABF" w14:textId="77777777" w:rsidR="00310349" w:rsidRDefault="00000000">
            <w:pPr>
              <w:adjustRightInd w:val="0"/>
              <w:snapToGrid w:val="0"/>
              <w:spacing w:line="620" w:lineRule="exact"/>
              <w:jc w:val="left"/>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《财政部关于印发〈项目支出绩效评价管理暂行办法〉的通知》（财预〔2020〕10号）、自治区财政厅自治区扶贫办自治区发展和改革委员会 自治区民委（宗教事</w:t>
            </w:r>
            <w:r>
              <w:rPr>
                <w:rFonts w:ascii="宋体" w:eastAsia="宋体" w:hAnsi="宋体" w:cs="宋体" w:hint="eastAsia"/>
                <w:color w:val="000000"/>
                <w:kern w:val="0"/>
                <w:sz w:val="18"/>
                <w:szCs w:val="18"/>
                <w:lang w:bidi="ar"/>
              </w:rPr>
              <w:lastRenderedPageBreak/>
              <w:t>务局） 自治区农业农村厅 自治区林草局关于印发《自治区财政专项扶贫资金绩效管理操作指南》的通知（新财预〔2019〕170号）</w:t>
            </w:r>
          </w:p>
        </w:tc>
        <w:tc>
          <w:tcPr>
            <w:tcW w:w="1244" w:type="pct"/>
            <w:vMerge w:val="restart"/>
            <w:vAlign w:val="center"/>
          </w:tcPr>
          <w:p w14:paraId="397A39A7" w14:textId="77777777" w:rsidR="00310349" w:rsidRDefault="00000000">
            <w:pPr>
              <w:adjustRightInd w:val="0"/>
              <w:snapToGrid w:val="0"/>
              <w:spacing w:line="620" w:lineRule="exact"/>
              <w:jc w:val="left"/>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lastRenderedPageBreak/>
              <w:t>①根据《新疆维吾尔自治区财政衔接推进乡村振兴补助资金管理办法》（新财规〔2021〕11号）、《新疆维吾尔自治区财政衔接推进乡村振兴补助资金（巩固拓展脱贫攻坚成果和乡村振兴任务）项目管理办法》（暂行）（新乡振〔2021〕32号）文件，项目单位依照上级行业主管部门制定的规章制度执行，</w:t>
            </w:r>
            <w:r>
              <w:rPr>
                <w:rFonts w:ascii="宋体" w:eastAsia="宋体" w:hAnsi="宋体" w:cs="宋体" w:hint="eastAsia"/>
                <w:color w:val="000000"/>
                <w:kern w:val="0"/>
                <w:sz w:val="18"/>
                <w:szCs w:val="18"/>
                <w:lang w:bidi="ar"/>
              </w:rPr>
              <w:lastRenderedPageBreak/>
              <w:t xml:space="preserve">得分2分。 </w:t>
            </w:r>
            <w:r>
              <w:rPr>
                <w:rFonts w:ascii="宋体" w:eastAsia="宋体" w:hAnsi="宋体" w:cs="宋体" w:hint="eastAsia"/>
                <w:color w:val="000000"/>
                <w:kern w:val="0"/>
                <w:sz w:val="18"/>
                <w:szCs w:val="18"/>
                <w:lang w:bidi="ar"/>
              </w:rPr>
              <w:br/>
              <w:t>②根据《财政部关于全面推进行政事业单位内部控制建设的指导意见》（财会〔2015〕24号）文件，项目单位制定了《莎车县英吾斯塘乡内部控制手册》，如预算管理制度、决算管理制度、收支管理审批制度、政府采购管理制度、资产管理制度、建设项目管理制度、合同管理制度、财务管理制度等，财务和业务管理制度合法、合规、完整，得分2分。</w:t>
            </w:r>
            <w:r>
              <w:rPr>
                <w:rFonts w:ascii="宋体" w:eastAsia="宋体" w:hAnsi="宋体" w:cs="宋体" w:hint="eastAsia"/>
                <w:color w:val="000000"/>
                <w:kern w:val="0"/>
                <w:sz w:val="18"/>
                <w:szCs w:val="18"/>
                <w:lang w:bidi="ar"/>
              </w:rPr>
              <w:br/>
            </w:r>
            <w:r>
              <w:rPr>
                <w:rFonts w:ascii="宋体" w:eastAsia="宋体" w:hAnsi="宋体" w:cs="宋体" w:hint="eastAsia"/>
                <w:color w:val="000000"/>
                <w:kern w:val="0"/>
                <w:sz w:val="18"/>
                <w:szCs w:val="18"/>
                <w:lang w:bidi="ar"/>
              </w:rPr>
              <w:lastRenderedPageBreak/>
              <w:t>综上，该指标满分4分，根据评分标准，得分4分。</w:t>
            </w:r>
          </w:p>
        </w:tc>
        <w:tc>
          <w:tcPr>
            <w:tcW w:w="203" w:type="pct"/>
            <w:vMerge w:val="restart"/>
            <w:vAlign w:val="center"/>
          </w:tcPr>
          <w:p w14:paraId="21029FED"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lastRenderedPageBreak/>
              <w:t>4</w:t>
            </w:r>
          </w:p>
        </w:tc>
        <w:tc>
          <w:tcPr>
            <w:tcW w:w="302" w:type="pct"/>
            <w:vMerge w:val="restart"/>
            <w:vAlign w:val="center"/>
          </w:tcPr>
          <w:p w14:paraId="7CBDFBEB"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100%</w:t>
            </w:r>
          </w:p>
        </w:tc>
      </w:tr>
      <w:tr w:rsidR="00310349" w14:paraId="30B80039" w14:textId="77777777">
        <w:trPr>
          <w:trHeight w:val="872"/>
        </w:trPr>
        <w:tc>
          <w:tcPr>
            <w:tcW w:w="269" w:type="pct"/>
            <w:vMerge/>
            <w:vAlign w:val="center"/>
          </w:tcPr>
          <w:p w14:paraId="1C9D4354"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239" w:type="pct"/>
            <w:vMerge/>
            <w:vAlign w:val="center"/>
          </w:tcPr>
          <w:p w14:paraId="582C9C1F"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242" w:type="pct"/>
            <w:vMerge/>
            <w:vAlign w:val="center"/>
          </w:tcPr>
          <w:p w14:paraId="426E2A5A"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389" w:type="pct"/>
            <w:vMerge/>
            <w:vAlign w:val="center"/>
          </w:tcPr>
          <w:p w14:paraId="175B976A" w14:textId="77777777" w:rsidR="00310349" w:rsidRDefault="00310349">
            <w:pPr>
              <w:adjustRightInd w:val="0"/>
              <w:snapToGrid w:val="0"/>
              <w:spacing w:line="620" w:lineRule="exact"/>
              <w:jc w:val="left"/>
              <w:rPr>
                <w:rFonts w:ascii="宋体" w:eastAsia="宋体" w:hAnsi="宋体" w:cs="宋体" w:hint="eastAsia"/>
                <w:color w:val="000000"/>
                <w:sz w:val="18"/>
                <w:szCs w:val="18"/>
              </w:rPr>
            </w:pPr>
          </w:p>
        </w:tc>
        <w:tc>
          <w:tcPr>
            <w:tcW w:w="254" w:type="pct"/>
            <w:vMerge/>
            <w:vAlign w:val="center"/>
          </w:tcPr>
          <w:p w14:paraId="2FCC7362"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819" w:type="pct"/>
            <w:vAlign w:val="center"/>
          </w:tcPr>
          <w:p w14:paraId="51734114" w14:textId="77777777" w:rsidR="00310349" w:rsidRDefault="00000000">
            <w:pPr>
              <w:adjustRightInd w:val="0"/>
              <w:snapToGrid w:val="0"/>
              <w:spacing w:line="620" w:lineRule="exact"/>
              <w:jc w:val="left"/>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②项目实施方案是完整（实施内容、技术标准、实施流程、人员安排、进度安排等） ；以上两项各占1/2的权重分，满足</w:t>
            </w:r>
            <w:r>
              <w:rPr>
                <w:rFonts w:ascii="宋体" w:eastAsia="宋体" w:hAnsi="宋体" w:cs="宋体" w:hint="eastAsia"/>
                <w:color w:val="000000"/>
                <w:kern w:val="0"/>
                <w:sz w:val="18"/>
                <w:szCs w:val="18"/>
                <w:lang w:bidi="ar"/>
              </w:rPr>
              <w:lastRenderedPageBreak/>
              <w:t>一项得对应的权重分。</w:t>
            </w:r>
          </w:p>
        </w:tc>
        <w:tc>
          <w:tcPr>
            <w:tcW w:w="233" w:type="pct"/>
            <w:vMerge/>
            <w:vAlign w:val="center"/>
          </w:tcPr>
          <w:p w14:paraId="4D948B3C"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115" w:type="pct"/>
            <w:vMerge/>
            <w:vAlign w:val="center"/>
          </w:tcPr>
          <w:p w14:paraId="56AE5702"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686" w:type="pct"/>
            <w:vMerge/>
            <w:vAlign w:val="center"/>
          </w:tcPr>
          <w:p w14:paraId="794CDC3D" w14:textId="77777777" w:rsidR="00310349" w:rsidRDefault="00310349">
            <w:pPr>
              <w:adjustRightInd w:val="0"/>
              <w:snapToGrid w:val="0"/>
              <w:spacing w:line="620" w:lineRule="exact"/>
              <w:jc w:val="left"/>
              <w:rPr>
                <w:rFonts w:ascii="宋体" w:eastAsia="宋体" w:hAnsi="宋体" w:cs="宋体" w:hint="eastAsia"/>
                <w:color w:val="000000"/>
                <w:sz w:val="18"/>
                <w:szCs w:val="18"/>
              </w:rPr>
            </w:pPr>
          </w:p>
        </w:tc>
        <w:tc>
          <w:tcPr>
            <w:tcW w:w="1244" w:type="pct"/>
            <w:vMerge/>
            <w:vAlign w:val="center"/>
          </w:tcPr>
          <w:p w14:paraId="14A9FB50" w14:textId="77777777" w:rsidR="00310349" w:rsidRDefault="00310349">
            <w:pPr>
              <w:adjustRightInd w:val="0"/>
              <w:snapToGrid w:val="0"/>
              <w:spacing w:line="620" w:lineRule="exact"/>
              <w:jc w:val="left"/>
              <w:rPr>
                <w:rFonts w:ascii="宋体" w:eastAsia="宋体" w:hAnsi="宋体" w:cs="宋体" w:hint="eastAsia"/>
                <w:color w:val="000000"/>
                <w:sz w:val="18"/>
                <w:szCs w:val="18"/>
              </w:rPr>
            </w:pPr>
          </w:p>
        </w:tc>
        <w:tc>
          <w:tcPr>
            <w:tcW w:w="203" w:type="pct"/>
            <w:vMerge/>
            <w:vAlign w:val="center"/>
          </w:tcPr>
          <w:p w14:paraId="581AD5F2"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302" w:type="pct"/>
            <w:vMerge/>
            <w:vAlign w:val="center"/>
          </w:tcPr>
          <w:p w14:paraId="188E935C"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r>
      <w:tr w:rsidR="00310349" w14:paraId="5AE50FCF" w14:textId="77777777">
        <w:trPr>
          <w:trHeight w:val="2340"/>
        </w:trPr>
        <w:tc>
          <w:tcPr>
            <w:tcW w:w="269" w:type="pct"/>
            <w:vMerge/>
            <w:vAlign w:val="center"/>
          </w:tcPr>
          <w:p w14:paraId="1DED4F58"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239" w:type="pct"/>
            <w:vMerge/>
            <w:vAlign w:val="center"/>
          </w:tcPr>
          <w:p w14:paraId="3409A522"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242" w:type="pct"/>
            <w:vMerge w:val="restart"/>
            <w:vAlign w:val="center"/>
          </w:tcPr>
          <w:p w14:paraId="7110CBBC"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管理制度执行有效性</w:t>
            </w:r>
          </w:p>
        </w:tc>
        <w:tc>
          <w:tcPr>
            <w:tcW w:w="389" w:type="pct"/>
            <w:vMerge w:val="restart"/>
            <w:vAlign w:val="center"/>
          </w:tcPr>
          <w:p w14:paraId="2C64E8F4" w14:textId="77777777" w:rsidR="00310349" w:rsidRDefault="00000000">
            <w:pPr>
              <w:adjustRightInd w:val="0"/>
              <w:snapToGrid w:val="0"/>
              <w:spacing w:line="620" w:lineRule="exact"/>
              <w:jc w:val="left"/>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项目实施是否符合相关业务管理规定，用以反映和考核业务管</w:t>
            </w:r>
            <w:r>
              <w:rPr>
                <w:rFonts w:ascii="宋体" w:eastAsia="宋体" w:hAnsi="宋体" w:cs="宋体" w:hint="eastAsia"/>
                <w:color w:val="000000"/>
                <w:kern w:val="0"/>
                <w:sz w:val="18"/>
                <w:szCs w:val="18"/>
                <w:lang w:bidi="ar"/>
              </w:rPr>
              <w:lastRenderedPageBreak/>
              <w:t>理制度的有效执行情况。</w:t>
            </w:r>
          </w:p>
        </w:tc>
        <w:tc>
          <w:tcPr>
            <w:tcW w:w="254" w:type="pct"/>
            <w:vMerge w:val="restart"/>
            <w:vAlign w:val="center"/>
          </w:tcPr>
          <w:p w14:paraId="3649A3A5"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lastRenderedPageBreak/>
              <w:t>有效</w:t>
            </w:r>
          </w:p>
        </w:tc>
        <w:tc>
          <w:tcPr>
            <w:tcW w:w="819" w:type="pct"/>
            <w:vAlign w:val="center"/>
          </w:tcPr>
          <w:p w14:paraId="4217C3F6" w14:textId="77777777" w:rsidR="00310349" w:rsidRDefault="00000000">
            <w:pPr>
              <w:adjustRightInd w:val="0"/>
              <w:snapToGrid w:val="0"/>
              <w:spacing w:line="620" w:lineRule="exact"/>
              <w:jc w:val="left"/>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①是否遵守相关法律法规和相关管理规定；得0.5分</w:t>
            </w:r>
          </w:p>
        </w:tc>
        <w:tc>
          <w:tcPr>
            <w:tcW w:w="233" w:type="pct"/>
            <w:vMerge w:val="restart"/>
            <w:vAlign w:val="center"/>
          </w:tcPr>
          <w:p w14:paraId="24C59819"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计划标准</w:t>
            </w:r>
          </w:p>
        </w:tc>
        <w:tc>
          <w:tcPr>
            <w:tcW w:w="115" w:type="pct"/>
            <w:vMerge w:val="restart"/>
            <w:vAlign w:val="center"/>
          </w:tcPr>
          <w:p w14:paraId="4B68C7DB"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4</w:t>
            </w:r>
          </w:p>
        </w:tc>
        <w:tc>
          <w:tcPr>
            <w:tcW w:w="686" w:type="pct"/>
            <w:vMerge w:val="restart"/>
            <w:vAlign w:val="center"/>
          </w:tcPr>
          <w:p w14:paraId="0DC7EF0F" w14:textId="77777777" w:rsidR="00310349" w:rsidRDefault="00000000">
            <w:pPr>
              <w:adjustRightInd w:val="0"/>
              <w:snapToGrid w:val="0"/>
              <w:spacing w:line="620" w:lineRule="exact"/>
              <w:jc w:val="left"/>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 xml:space="preserve">《财政部关于印发〈项目支出绩效评价管理暂行办法〉的通知》（财预〔2020〕10号）、自治区财政厅自治区扶贫办自治区发展和改革委员会 </w:t>
            </w:r>
            <w:r>
              <w:rPr>
                <w:rFonts w:ascii="宋体" w:eastAsia="宋体" w:hAnsi="宋体" w:cs="宋体" w:hint="eastAsia"/>
                <w:color w:val="000000"/>
                <w:kern w:val="0"/>
                <w:sz w:val="18"/>
                <w:szCs w:val="18"/>
                <w:lang w:bidi="ar"/>
              </w:rPr>
              <w:lastRenderedPageBreak/>
              <w:t>自治区民委（宗教事务局） 自治区农业农村厅 自治区林草局关于印发《自治区财政专项扶贫资金绩效管理操作指南》的通知（新财预〔2019〕170号）</w:t>
            </w:r>
          </w:p>
        </w:tc>
        <w:tc>
          <w:tcPr>
            <w:tcW w:w="1244" w:type="pct"/>
            <w:vMerge w:val="restart"/>
            <w:vAlign w:val="center"/>
          </w:tcPr>
          <w:p w14:paraId="4A2AC566" w14:textId="77777777" w:rsidR="00310349" w:rsidRDefault="00000000">
            <w:pPr>
              <w:adjustRightInd w:val="0"/>
              <w:snapToGrid w:val="0"/>
              <w:spacing w:line="620" w:lineRule="exact"/>
              <w:jc w:val="left"/>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lastRenderedPageBreak/>
              <w:t>①该项目依据《新疆维吾尔自治区财政衔接推进乡村振兴补助资金（巩固拓展脱贫攻坚成果和乡村振兴任务）项目管理办法（暂行）》的通知（新乡振〔2021〕32号）文件的要求办理相关手续，项目相关手续齐全，聘请第三方机构皓筠工程设计有限公司新疆第九分公</w:t>
            </w:r>
            <w:r>
              <w:rPr>
                <w:rFonts w:ascii="宋体" w:eastAsia="宋体" w:hAnsi="宋体" w:cs="宋体" w:hint="eastAsia"/>
                <w:color w:val="000000"/>
                <w:kern w:val="0"/>
                <w:sz w:val="18"/>
                <w:szCs w:val="18"/>
                <w:lang w:bidi="ar"/>
              </w:rPr>
              <w:lastRenderedPageBreak/>
              <w:t>司编制项目实施方案，方案中明确单位组织架构、工程管理、资金管理等管控措施；通过公开招标等方式确定了施工单位，签订合同；在施工中严格遵守安全生产规律、法规的规定，保证了建设工程安全生产，未发生重大安全及质量事故。合同书、验收报告、技术鉴定等档案资料及时整理成册并归档，得分3分。</w:t>
            </w:r>
            <w:r>
              <w:rPr>
                <w:rFonts w:ascii="宋体" w:eastAsia="宋体" w:hAnsi="宋体" w:cs="宋体" w:hint="eastAsia"/>
                <w:color w:val="000000"/>
                <w:kern w:val="0"/>
                <w:sz w:val="18"/>
                <w:szCs w:val="18"/>
                <w:lang w:bidi="ar"/>
              </w:rPr>
              <w:br/>
              <w:t>②该项目施工合同中对于质量保证金的约定是“缴纳3%的质保金，退还履约保</w:t>
            </w:r>
            <w:r>
              <w:rPr>
                <w:rFonts w:ascii="宋体" w:eastAsia="宋体" w:hAnsi="宋体" w:cs="宋体" w:hint="eastAsia"/>
                <w:color w:val="000000"/>
                <w:kern w:val="0"/>
                <w:sz w:val="18"/>
                <w:szCs w:val="18"/>
                <w:lang w:bidi="ar"/>
              </w:rPr>
              <w:lastRenderedPageBreak/>
              <w:t>证金，质保期满且无质保纠纷一次性无息退还已缴纳的质保金。”，不符合《关于印发建设工程质量保证金管理办法的通知》（建质〔2017〕138号）第二条“本办法所称建设工程质量保证金（以下简称保证金）是指发包人与承包人在建设工程承包合同中约定，从应付的工程款中预留，用以保证承包人在缺陷责任期内对建设工程出现的缺陷进行维修的资金。”的要求。扣0.5分。</w:t>
            </w:r>
            <w:r>
              <w:rPr>
                <w:rFonts w:ascii="宋体" w:eastAsia="宋体" w:hAnsi="宋体" w:cs="宋体" w:hint="eastAsia"/>
                <w:color w:val="000000"/>
                <w:kern w:val="0"/>
                <w:sz w:val="18"/>
                <w:szCs w:val="18"/>
                <w:lang w:bidi="ar"/>
              </w:rPr>
              <w:br/>
              <w:t>③查阅相关文件制度及验收报告，项目</w:t>
            </w:r>
            <w:r>
              <w:rPr>
                <w:rFonts w:ascii="宋体" w:eastAsia="宋体" w:hAnsi="宋体" w:cs="宋体" w:hint="eastAsia"/>
                <w:color w:val="000000"/>
                <w:kern w:val="0"/>
                <w:sz w:val="18"/>
                <w:szCs w:val="18"/>
                <w:lang w:bidi="ar"/>
              </w:rPr>
              <w:lastRenderedPageBreak/>
              <w:t>于2025年6月10日完成竣工，于2025年6月20日完成验收。该项目于2025年12月完成财务竣工决算报告。根据《新疆维吾尔自治区财政衔接推进乡村振兴补助资金（巩固拓展脱贫攻坚成果和乡村振兴任务）项目管理办法（暂行）》的通知（新乡振〔2021〕32号）文件中第十七条 项目建设单位收到竣工验收报告后，应及时完成项目竣工财务决算和资产移交。其中：基建类项目应于3个月内完成相关工作，其他项目应</w:t>
            </w:r>
            <w:r>
              <w:rPr>
                <w:rFonts w:ascii="宋体" w:eastAsia="宋体" w:hAnsi="宋体" w:cs="宋体" w:hint="eastAsia"/>
                <w:color w:val="000000"/>
                <w:kern w:val="0"/>
                <w:sz w:val="18"/>
                <w:szCs w:val="18"/>
                <w:lang w:bidi="ar"/>
              </w:rPr>
              <w:lastRenderedPageBreak/>
              <w:t>于1个月内完成。形成资产的项目，应按照自治区扶贫项目资产后续管理要求，及时做好资产确权、资产交接、投入使用、后续管护、收益分配等工作。项目产生的结余资金，由县级领导小组重新安排用于其他与巩固拓展脱贫攻坚成果和乡村振兴相关的项目。未在规定时间内完成竣工财务决算，扣0.5分。</w:t>
            </w:r>
            <w:r>
              <w:rPr>
                <w:rFonts w:ascii="宋体" w:eastAsia="宋体" w:hAnsi="宋体" w:cs="宋体" w:hint="eastAsia"/>
                <w:color w:val="000000"/>
                <w:kern w:val="0"/>
                <w:sz w:val="18"/>
                <w:szCs w:val="18"/>
                <w:lang w:bidi="ar"/>
              </w:rPr>
              <w:br/>
              <w:t>综上，该指标满分4分，根据评分标准，扣分1分，得分3分。</w:t>
            </w:r>
          </w:p>
        </w:tc>
        <w:tc>
          <w:tcPr>
            <w:tcW w:w="203" w:type="pct"/>
            <w:vMerge w:val="restart"/>
            <w:vAlign w:val="center"/>
          </w:tcPr>
          <w:p w14:paraId="65E3C7AC"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lastRenderedPageBreak/>
              <w:t>3</w:t>
            </w:r>
          </w:p>
        </w:tc>
        <w:tc>
          <w:tcPr>
            <w:tcW w:w="302" w:type="pct"/>
            <w:vMerge w:val="restart"/>
            <w:vAlign w:val="center"/>
          </w:tcPr>
          <w:p w14:paraId="6E7007B8"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75%</w:t>
            </w:r>
          </w:p>
        </w:tc>
      </w:tr>
      <w:tr w:rsidR="00310349" w14:paraId="23CD999D" w14:textId="77777777">
        <w:trPr>
          <w:trHeight w:val="2340"/>
        </w:trPr>
        <w:tc>
          <w:tcPr>
            <w:tcW w:w="269" w:type="pct"/>
            <w:vMerge/>
            <w:vAlign w:val="center"/>
          </w:tcPr>
          <w:p w14:paraId="209C5CAE"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239" w:type="pct"/>
            <w:vMerge/>
            <w:vAlign w:val="center"/>
          </w:tcPr>
          <w:p w14:paraId="299C48F1"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242" w:type="pct"/>
            <w:vMerge/>
            <w:vAlign w:val="center"/>
          </w:tcPr>
          <w:p w14:paraId="6BA71532"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389" w:type="pct"/>
            <w:vMerge/>
            <w:vAlign w:val="center"/>
          </w:tcPr>
          <w:p w14:paraId="03E52298" w14:textId="77777777" w:rsidR="00310349" w:rsidRDefault="00310349">
            <w:pPr>
              <w:adjustRightInd w:val="0"/>
              <w:snapToGrid w:val="0"/>
              <w:spacing w:line="620" w:lineRule="exact"/>
              <w:jc w:val="left"/>
              <w:rPr>
                <w:rFonts w:ascii="宋体" w:eastAsia="宋体" w:hAnsi="宋体" w:cs="宋体" w:hint="eastAsia"/>
                <w:color w:val="000000"/>
                <w:sz w:val="18"/>
                <w:szCs w:val="18"/>
              </w:rPr>
            </w:pPr>
          </w:p>
        </w:tc>
        <w:tc>
          <w:tcPr>
            <w:tcW w:w="254" w:type="pct"/>
            <w:vMerge/>
            <w:vAlign w:val="center"/>
          </w:tcPr>
          <w:p w14:paraId="086CC56A"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819" w:type="pct"/>
            <w:vAlign w:val="center"/>
          </w:tcPr>
          <w:p w14:paraId="4FDE1CB8" w14:textId="77777777" w:rsidR="00310349" w:rsidRDefault="00000000">
            <w:pPr>
              <w:adjustRightInd w:val="0"/>
              <w:snapToGrid w:val="0"/>
              <w:spacing w:line="620" w:lineRule="exact"/>
              <w:jc w:val="left"/>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②项目调整及支出调整手续是否完备；得0.5分</w:t>
            </w:r>
          </w:p>
        </w:tc>
        <w:tc>
          <w:tcPr>
            <w:tcW w:w="233" w:type="pct"/>
            <w:vMerge/>
            <w:vAlign w:val="center"/>
          </w:tcPr>
          <w:p w14:paraId="170094F0"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115" w:type="pct"/>
            <w:vMerge/>
            <w:vAlign w:val="center"/>
          </w:tcPr>
          <w:p w14:paraId="0C5E89B7"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686" w:type="pct"/>
            <w:vMerge/>
            <w:vAlign w:val="center"/>
          </w:tcPr>
          <w:p w14:paraId="21D5F2BF" w14:textId="77777777" w:rsidR="00310349" w:rsidRDefault="00310349">
            <w:pPr>
              <w:adjustRightInd w:val="0"/>
              <w:snapToGrid w:val="0"/>
              <w:spacing w:line="620" w:lineRule="exact"/>
              <w:jc w:val="left"/>
              <w:rPr>
                <w:rFonts w:ascii="宋体" w:eastAsia="宋体" w:hAnsi="宋体" w:cs="宋体" w:hint="eastAsia"/>
                <w:color w:val="000000"/>
                <w:sz w:val="18"/>
                <w:szCs w:val="18"/>
              </w:rPr>
            </w:pPr>
          </w:p>
        </w:tc>
        <w:tc>
          <w:tcPr>
            <w:tcW w:w="1244" w:type="pct"/>
            <w:vMerge/>
            <w:vAlign w:val="center"/>
          </w:tcPr>
          <w:p w14:paraId="27CE44E2" w14:textId="77777777" w:rsidR="00310349" w:rsidRDefault="00310349">
            <w:pPr>
              <w:adjustRightInd w:val="0"/>
              <w:snapToGrid w:val="0"/>
              <w:spacing w:line="620" w:lineRule="exact"/>
              <w:jc w:val="left"/>
              <w:rPr>
                <w:rFonts w:ascii="宋体" w:eastAsia="宋体" w:hAnsi="宋体" w:cs="宋体" w:hint="eastAsia"/>
                <w:color w:val="000000"/>
                <w:sz w:val="18"/>
                <w:szCs w:val="18"/>
              </w:rPr>
            </w:pPr>
          </w:p>
        </w:tc>
        <w:tc>
          <w:tcPr>
            <w:tcW w:w="203" w:type="pct"/>
            <w:vMerge/>
            <w:vAlign w:val="center"/>
          </w:tcPr>
          <w:p w14:paraId="2F354E1F"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302" w:type="pct"/>
            <w:vMerge/>
            <w:vAlign w:val="center"/>
          </w:tcPr>
          <w:p w14:paraId="2B02C1B2"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r>
      <w:tr w:rsidR="00310349" w14:paraId="22783F58" w14:textId="77777777">
        <w:trPr>
          <w:trHeight w:val="1173"/>
        </w:trPr>
        <w:tc>
          <w:tcPr>
            <w:tcW w:w="269" w:type="pct"/>
            <w:vMerge/>
            <w:vAlign w:val="center"/>
          </w:tcPr>
          <w:p w14:paraId="218AEE9C"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239" w:type="pct"/>
            <w:vMerge/>
            <w:vAlign w:val="center"/>
          </w:tcPr>
          <w:p w14:paraId="69F09097"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242" w:type="pct"/>
            <w:vMerge/>
            <w:vAlign w:val="center"/>
          </w:tcPr>
          <w:p w14:paraId="4CE7DA5B"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389" w:type="pct"/>
            <w:vMerge/>
            <w:vAlign w:val="center"/>
          </w:tcPr>
          <w:p w14:paraId="75B0A54E" w14:textId="77777777" w:rsidR="00310349" w:rsidRDefault="00310349">
            <w:pPr>
              <w:adjustRightInd w:val="0"/>
              <w:snapToGrid w:val="0"/>
              <w:spacing w:line="620" w:lineRule="exact"/>
              <w:jc w:val="left"/>
              <w:rPr>
                <w:rFonts w:ascii="宋体" w:eastAsia="宋体" w:hAnsi="宋体" w:cs="宋体" w:hint="eastAsia"/>
                <w:color w:val="000000"/>
                <w:sz w:val="18"/>
                <w:szCs w:val="18"/>
              </w:rPr>
            </w:pPr>
          </w:p>
        </w:tc>
        <w:tc>
          <w:tcPr>
            <w:tcW w:w="254" w:type="pct"/>
            <w:vMerge/>
            <w:vAlign w:val="center"/>
          </w:tcPr>
          <w:p w14:paraId="14C28FC9"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819" w:type="pct"/>
            <w:vAlign w:val="center"/>
          </w:tcPr>
          <w:p w14:paraId="0712BB9C" w14:textId="77777777" w:rsidR="00310349" w:rsidRDefault="00000000">
            <w:pPr>
              <w:adjustRightInd w:val="0"/>
              <w:snapToGrid w:val="0"/>
              <w:spacing w:line="620" w:lineRule="exact"/>
              <w:jc w:val="left"/>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③项目申请书、验收、技术鉴定等资料是否齐全并及时归档；得3分</w:t>
            </w:r>
          </w:p>
        </w:tc>
        <w:tc>
          <w:tcPr>
            <w:tcW w:w="233" w:type="pct"/>
            <w:vMerge/>
            <w:vAlign w:val="center"/>
          </w:tcPr>
          <w:p w14:paraId="74B3FBE0"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115" w:type="pct"/>
            <w:vMerge/>
            <w:vAlign w:val="center"/>
          </w:tcPr>
          <w:p w14:paraId="37D2C706"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686" w:type="pct"/>
            <w:vMerge/>
            <w:vAlign w:val="center"/>
          </w:tcPr>
          <w:p w14:paraId="2C29F464" w14:textId="77777777" w:rsidR="00310349" w:rsidRDefault="00310349">
            <w:pPr>
              <w:adjustRightInd w:val="0"/>
              <w:snapToGrid w:val="0"/>
              <w:spacing w:line="620" w:lineRule="exact"/>
              <w:jc w:val="left"/>
              <w:rPr>
                <w:rFonts w:ascii="宋体" w:eastAsia="宋体" w:hAnsi="宋体" w:cs="宋体" w:hint="eastAsia"/>
                <w:color w:val="000000"/>
                <w:sz w:val="18"/>
                <w:szCs w:val="18"/>
              </w:rPr>
            </w:pPr>
          </w:p>
        </w:tc>
        <w:tc>
          <w:tcPr>
            <w:tcW w:w="1244" w:type="pct"/>
            <w:vMerge/>
            <w:vAlign w:val="center"/>
          </w:tcPr>
          <w:p w14:paraId="6091778B" w14:textId="77777777" w:rsidR="00310349" w:rsidRDefault="00310349">
            <w:pPr>
              <w:adjustRightInd w:val="0"/>
              <w:snapToGrid w:val="0"/>
              <w:spacing w:line="620" w:lineRule="exact"/>
              <w:jc w:val="left"/>
              <w:rPr>
                <w:rFonts w:ascii="宋体" w:eastAsia="宋体" w:hAnsi="宋体" w:cs="宋体" w:hint="eastAsia"/>
                <w:color w:val="000000"/>
                <w:sz w:val="18"/>
                <w:szCs w:val="18"/>
              </w:rPr>
            </w:pPr>
          </w:p>
        </w:tc>
        <w:tc>
          <w:tcPr>
            <w:tcW w:w="203" w:type="pct"/>
            <w:vMerge/>
            <w:vAlign w:val="center"/>
          </w:tcPr>
          <w:p w14:paraId="47A3F9D2"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302" w:type="pct"/>
            <w:vMerge/>
            <w:vAlign w:val="center"/>
          </w:tcPr>
          <w:p w14:paraId="78B3BD76"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r>
      <w:tr w:rsidR="00310349" w14:paraId="1A3EF332" w14:textId="77777777">
        <w:trPr>
          <w:trHeight w:val="1180"/>
        </w:trPr>
        <w:tc>
          <w:tcPr>
            <w:tcW w:w="269" w:type="pct"/>
            <w:vMerge/>
            <w:vAlign w:val="center"/>
          </w:tcPr>
          <w:p w14:paraId="7A22E6F6"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239" w:type="pct"/>
            <w:vMerge w:val="restart"/>
            <w:vAlign w:val="center"/>
          </w:tcPr>
          <w:p w14:paraId="28035CF6"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B2 资金管理</w:t>
            </w:r>
          </w:p>
        </w:tc>
        <w:tc>
          <w:tcPr>
            <w:tcW w:w="242" w:type="pct"/>
            <w:vMerge w:val="restart"/>
            <w:vAlign w:val="center"/>
          </w:tcPr>
          <w:p w14:paraId="24120AEE"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专项资金到位率</w:t>
            </w:r>
          </w:p>
        </w:tc>
        <w:tc>
          <w:tcPr>
            <w:tcW w:w="389" w:type="pct"/>
            <w:vAlign w:val="center"/>
          </w:tcPr>
          <w:p w14:paraId="633A23D3" w14:textId="77777777" w:rsidR="00310349" w:rsidRDefault="00000000">
            <w:pPr>
              <w:adjustRightInd w:val="0"/>
              <w:snapToGrid w:val="0"/>
              <w:spacing w:line="620" w:lineRule="exact"/>
              <w:jc w:val="left"/>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实际到位资金与预算资金的比率，用以反映和考核资金落实情况对项目实施的总体保障程度。</w:t>
            </w:r>
          </w:p>
        </w:tc>
        <w:tc>
          <w:tcPr>
            <w:tcW w:w="254" w:type="pct"/>
            <w:vMerge w:val="restart"/>
            <w:vAlign w:val="center"/>
          </w:tcPr>
          <w:p w14:paraId="487D4DE9"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100%</w:t>
            </w:r>
          </w:p>
        </w:tc>
        <w:tc>
          <w:tcPr>
            <w:tcW w:w="819" w:type="pct"/>
            <w:vMerge w:val="restart"/>
            <w:vAlign w:val="center"/>
          </w:tcPr>
          <w:p w14:paraId="0A22D1F1"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实际到位财政资金/绩效目标批复（备案） 的财政资金*100%，按比例计算得分。资金到位率 90%—100%得4分，到位率80%—90%得3分，到位率 70%—80%得2分，低于70%不得分。</w:t>
            </w:r>
          </w:p>
        </w:tc>
        <w:tc>
          <w:tcPr>
            <w:tcW w:w="233" w:type="pct"/>
            <w:vMerge w:val="restart"/>
            <w:vAlign w:val="center"/>
          </w:tcPr>
          <w:p w14:paraId="74DCCC69"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计划标准</w:t>
            </w:r>
          </w:p>
        </w:tc>
        <w:tc>
          <w:tcPr>
            <w:tcW w:w="115" w:type="pct"/>
            <w:vMerge w:val="restart"/>
            <w:vAlign w:val="center"/>
          </w:tcPr>
          <w:p w14:paraId="559ACB62"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4</w:t>
            </w:r>
          </w:p>
        </w:tc>
        <w:tc>
          <w:tcPr>
            <w:tcW w:w="686" w:type="pct"/>
            <w:vMerge w:val="restart"/>
            <w:vAlign w:val="center"/>
          </w:tcPr>
          <w:p w14:paraId="2E795687" w14:textId="77777777" w:rsidR="00310349" w:rsidRDefault="00000000">
            <w:pPr>
              <w:adjustRightInd w:val="0"/>
              <w:snapToGrid w:val="0"/>
              <w:spacing w:line="620" w:lineRule="exact"/>
              <w:jc w:val="left"/>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《关于下达2025年第一批巩固拓展脱贫攻坚成果同乡村振兴有效衔接资金项目莎车县英吾斯塘乡7村农村公路提升改造建设项目预算指标的通知》（莎财振〔2025〕34号）</w:t>
            </w:r>
            <w:r>
              <w:rPr>
                <w:rFonts w:ascii="宋体" w:eastAsia="宋体" w:hAnsi="宋体" w:cs="宋体" w:hint="eastAsia"/>
                <w:color w:val="000000"/>
                <w:kern w:val="0"/>
                <w:sz w:val="18"/>
                <w:szCs w:val="18"/>
                <w:lang w:bidi="ar"/>
              </w:rPr>
              <w:br/>
              <w:t>《关于调减莎车县英吾斯塘乡7村农村公</w:t>
            </w:r>
            <w:r>
              <w:rPr>
                <w:rFonts w:ascii="宋体" w:eastAsia="宋体" w:hAnsi="宋体" w:cs="宋体" w:hint="eastAsia"/>
                <w:color w:val="000000"/>
                <w:kern w:val="0"/>
                <w:sz w:val="18"/>
                <w:szCs w:val="18"/>
                <w:lang w:bidi="ar"/>
              </w:rPr>
              <w:lastRenderedPageBreak/>
              <w:t>路提升改造建设项目预算指标的通知》（莎财振〔2025〕374号）</w:t>
            </w:r>
          </w:p>
        </w:tc>
        <w:tc>
          <w:tcPr>
            <w:tcW w:w="1244" w:type="pct"/>
            <w:vMerge w:val="restart"/>
            <w:vAlign w:val="center"/>
          </w:tcPr>
          <w:p w14:paraId="7FF95068" w14:textId="77777777" w:rsidR="00310349" w:rsidRDefault="00000000">
            <w:pPr>
              <w:adjustRightInd w:val="0"/>
              <w:snapToGrid w:val="0"/>
              <w:spacing w:line="620" w:lineRule="exact"/>
              <w:jc w:val="left"/>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lastRenderedPageBreak/>
              <w:t>根据《关于下达2025年第一批巩固拓展脱贫攻坚成果同乡村振兴有效衔接资金项目莎车县英吾斯塘乡7村农村公路提升改造建设项目预算指标的通知》（莎财振〔2025〕34号）、《关于调减莎车县英吾斯塘乡7村农村公路提升改造建设项目预算指标的通知》（莎财振〔2025〕374号）文件，该项目下达预算资金120.71万元，截至2025年12月31日，资金到位120.71万元，资金到位率100%。根据评分标准，得4分。</w:t>
            </w:r>
            <w:r>
              <w:rPr>
                <w:rFonts w:ascii="宋体" w:eastAsia="宋体" w:hAnsi="宋体" w:cs="宋体" w:hint="eastAsia"/>
                <w:color w:val="000000"/>
                <w:kern w:val="0"/>
                <w:sz w:val="18"/>
                <w:szCs w:val="18"/>
                <w:lang w:bidi="ar"/>
              </w:rPr>
              <w:br/>
            </w:r>
            <w:r>
              <w:rPr>
                <w:rFonts w:ascii="宋体" w:eastAsia="宋体" w:hAnsi="宋体" w:cs="宋体" w:hint="eastAsia"/>
                <w:color w:val="000000"/>
                <w:kern w:val="0"/>
                <w:sz w:val="18"/>
                <w:szCs w:val="18"/>
                <w:lang w:bidi="ar"/>
              </w:rPr>
              <w:lastRenderedPageBreak/>
              <w:t>综上，该指标满分4分，根据评分标准，得分4分。</w:t>
            </w:r>
          </w:p>
        </w:tc>
        <w:tc>
          <w:tcPr>
            <w:tcW w:w="203" w:type="pct"/>
            <w:vMerge w:val="restart"/>
            <w:vAlign w:val="center"/>
          </w:tcPr>
          <w:p w14:paraId="1A8E9E0B"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lastRenderedPageBreak/>
              <w:t>4</w:t>
            </w:r>
          </w:p>
        </w:tc>
        <w:tc>
          <w:tcPr>
            <w:tcW w:w="302" w:type="pct"/>
            <w:vMerge w:val="restart"/>
            <w:vAlign w:val="center"/>
          </w:tcPr>
          <w:p w14:paraId="6C51D400"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100%</w:t>
            </w:r>
          </w:p>
        </w:tc>
      </w:tr>
      <w:tr w:rsidR="00310349" w14:paraId="20CBF991" w14:textId="77777777">
        <w:trPr>
          <w:trHeight w:val="1180"/>
        </w:trPr>
        <w:tc>
          <w:tcPr>
            <w:tcW w:w="269" w:type="pct"/>
            <w:vMerge/>
            <w:vAlign w:val="center"/>
          </w:tcPr>
          <w:p w14:paraId="7C048DEB"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239" w:type="pct"/>
            <w:vMerge/>
            <w:vAlign w:val="center"/>
          </w:tcPr>
          <w:p w14:paraId="55C55885"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242" w:type="pct"/>
            <w:vMerge/>
            <w:vAlign w:val="center"/>
          </w:tcPr>
          <w:p w14:paraId="0EE1D2BE"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389" w:type="pct"/>
            <w:vAlign w:val="center"/>
          </w:tcPr>
          <w:p w14:paraId="085E7022" w14:textId="77777777" w:rsidR="00310349" w:rsidRDefault="00000000">
            <w:pPr>
              <w:adjustRightInd w:val="0"/>
              <w:snapToGrid w:val="0"/>
              <w:spacing w:line="620" w:lineRule="exact"/>
              <w:jc w:val="left"/>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实际到位资金：一定时期（本年度或项目期）内落实到具体项目的资金。</w:t>
            </w:r>
          </w:p>
        </w:tc>
        <w:tc>
          <w:tcPr>
            <w:tcW w:w="254" w:type="pct"/>
            <w:vMerge/>
            <w:vAlign w:val="center"/>
          </w:tcPr>
          <w:p w14:paraId="2A00892B"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819" w:type="pct"/>
            <w:vMerge/>
            <w:vAlign w:val="center"/>
          </w:tcPr>
          <w:p w14:paraId="719AEEAA"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233" w:type="pct"/>
            <w:vMerge/>
            <w:vAlign w:val="center"/>
          </w:tcPr>
          <w:p w14:paraId="5FC2EADD"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115" w:type="pct"/>
            <w:vMerge/>
            <w:vAlign w:val="center"/>
          </w:tcPr>
          <w:p w14:paraId="53B90AE8"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686" w:type="pct"/>
            <w:vMerge/>
            <w:vAlign w:val="center"/>
          </w:tcPr>
          <w:p w14:paraId="7CE45253" w14:textId="77777777" w:rsidR="00310349" w:rsidRDefault="00310349">
            <w:pPr>
              <w:adjustRightInd w:val="0"/>
              <w:snapToGrid w:val="0"/>
              <w:spacing w:line="620" w:lineRule="exact"/>
              <w:jc w:val="left"/>
              <w:rPr>
                <w:rFonts w:ascii="宋体" w:eastAsia="宋体" w:hAnsi="宋体" w:cs="宋体" w:hint="eastAsia"/>
                <w:color w:val="000000"/>
                <w:sz w:val="18"/>
                <w:szCs w:val="18"/>
              </w:rPr>
            </w:pPr>
          </w:p>
        </w:tc>
        <w:tc>
          <w:tcPr>
            <w:tcW w:w="1244" w:type="pct"/>
            <w:vMerge/>
            <w:vAlign w:val="center"/>
          </w:tcPr>
          <w:p w14:paraId="5E373782" w14:textId="77777777" w:rsidR="00310349" w:rsidRDefault="00310349">
            <w:pPr>
              <w:adjustRightInd w:val="0"/>
              <w:snapToGrid w:val="0"/>
              <w:spacing w:line="620" w:lineRule="exact"/>
              <w:jc w:val="left"/>
              <w:rPr>
                <w:rFonts w:ascii="宋体" w:eastAsia="宋体" w:hAnsi="宋体" w:cs="宋体" w:hint="eastAsia"/>
                <w:color w:val="000000"/>
                <w:sz w:val="18"/>
                <w:szCs w:val="18"/>
              </w:rPr>
            </w:pPr>
          </w:p>
        </w:tc>
        <w:tc>
          <w:tcPr>
            <w:tcW w:w="203" w:type="pct"/>
            <w:vMerge/>
            <w:vAlign w:val="center"/>
          </w:tcPr>
          <w:p w14:paraId="07594BB9"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302" w:type="pct"/>
            <w:vMerge/>
            <w:vAlign w:val="center"/>
          </w:tcPr>
          <w:p w14:paraId="07BAB55A"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r>
      <w:tr w:rsidR="00310349" w14:paraId="73824ABC" w14:textId="77777777">
        <w:trPr>
          <w:trHeight w:val="1180"/>
        </w:trPr>
        <w:tc>
          <w:tcPr>
            <w:tcW w:w="269" w:type="pct"/>
            <w:vMerge/>
            <w:vAlign w:val="center"/>
          </w:tcPr>
          <w:p w14:paraId="4C31E82C"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239" w:type="pct"/>
            <w:vMerge/>
            <w:vAlign w:val="center"/>
          </w:tcPr>
          <w:p w14:paraId="31A4B82D"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242" w:type="pct"/>
            <w:vMerge/>
            <w:vAlign w:val="center"/>
          </w:tcPr>
          <w:p w14:paraId="173A682C"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389" w:type="pct"/>
            <w:vAlign w:val="center"/>
          </w:tcPr>
          <w:p w14:paraId="36BB20F3" w14:textId="77777777" w:rsidR="00310349" w:rsidRDefault="00000000">
            <w:pPr>
              <w:adjustRightInd w:val="0"/>
              <w:snapToGrid w:val="0"/>
              <w:spacing w:line="620" w:lineRule="exact"/>
              <w:jc w:val="left"/>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预算资金：一定</w:t>
            </w:r>
            <w:r>
              <w:rPr>
                <w:rFonts w:ascii="宋体" w:eastAsia="宋体" w:hAnsi="宋体" w:cs="宋体" w:hint="eastAsia"/>
                <w:color w:val="000000"/>
                <w:kern w:val="0"/>
                <w:sz w:val="18"/>
                <w:szCs w:val="18"/>
                <w:lang w:bidi="ar"/>
              </w:rPr>
              <w:lastRenderedPageBreak/>
              <w:t>时期（本年度或项目期）内预算安排到具体项目的资金。</w:t>
            </w:r>
          </w:p>
        </w:tc>
        <w:tc>
          <w:tcPr>
            <w:tcW w:w="254" w:type="pct"/>
            <w:vMerge/>
            <w:vAlign w:val="center"/>
          </w:tcPr>
          <w:p w14:paraId="43EBD043"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819" w:type="pct"/>
            <w:vMerge/>
            <w:vAlign w:val="center"/>
          </w:tcPr>
          <w:p w14:paraId="48A166D7"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233" w:type="pct"/>
            <w:vMerge/>
            <w:vAlign w:val="center"/>
          </w:tcPr>
          <w:p w14:paraId="72F33166"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115" w:type="pct"/>
            <w:vMerge/>
            <w:vAlign w:val="center"/>
          </w:tcPr>
          <w:p w14:paraId="76BB1A73"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686" w:type="pct"/>
            <w:vMerge/>
            <w:vAlign w:val="center"/>
          </w:tcPr>
          <w:p w14:paraId="02F2AC7C" w14:textId="77777777" w:rsidR="00310349" w:rsidRDefault="00310349">
            <w:pPr>
              <w:adjustRightInd w:val="0"/>
              <w:snapToGrid w:val="0"/>
              <w:spacing w:line="620" w:lineRule="exact"/>
              <w:jc w:val="left"/>
              <w:rPr>
                <w:rFonts w:ascii="宋体" w:eastAsia="宋体" w:hAnsi="宋体" w:cs="宋体" w:hint="eastAsia"/>
                <w:color w:val="000000"/>
                <w:sz w:val="18"/>
                <w:szCs w:val="18"/>
              </w:rPr>
            </w:pPr>
          </w:p>
        </w:tc>
        <w:tc>
          <w:tcPr>
            <w:tcW w:w="1244" w:type="pct"/>
            <w:vMerge/>
            <w:vAlign w:val="center"/>
          </w:tcPr>
          <w:p w14:paraId="32CFCA85" w14:textId="77777777" w:rsidR="00310349" w:rsidRDefault="00310349">
            <w:pPr>
              <w:adjustRightInd w:val="0"/>
              <w:snapToGrid w:val="0"/>
              <w:spacing w:line="620" w:lineRule="exact"/>
              <w:jc w:val="left"/>
              <w:rPr>
                <w:rFonts w:ascii="宋体" w:eastAsia="宋体" w:hAnsi="宋体" w:cs="宋体" w:hint="eastAsia"/>
                <w:color w:val="000000"/>
                <w:sz w:val="18"/>
                <w:szCs w:val="18"/>
              </w:rPr>
            </w:pPr>
          </w:p>
        </w:tc>
        <w:tc>
          <w:tcPr>
            <w:tcW w:w="203" w:type="pct"/>
            <w:vMerge/>
            <w:vAlign w:val="center"/>
          </w:tcPr>
          <w:p w14:paraId="68991001"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302" w:type="pct"/>
            <w:vMerge/>
            <w:vAlign w:val="center"/>
          </w:tcPr>
          <w:p w14:paraId="5307F657"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r>
      <w:tr w:rsidR="00310349" w14:paraId="7A52B99F" w14:textId="77777777">
        <w:trPr>
          <w:trHeight w:val="1300"/>
        </w:trPr>
        <w:tc>
          <w:tcPr>
            <w:tcW w:w="269" w:type="pct"/>
            <w:vMerge/>
            <w:vAlign w:val="center"/>
          </w:tcPr>
          <w:p w14:paraId="6879F40C"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239" w:type="pct"/>
            <w:vMerge/>
            <w:vAlign w:val="center"/>
          </w:tcPr>
          <w:p w14:paraId="299463FA"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242" w:type="pct"/>
            <w:vMerge w:val="restart"/>
            <w:vAlign w:val="center"/>
          </w:tcPr>
          <w:p w14:paraId="3CCC2BB6"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预算执行率</w:t>
            </w:r>
          </w:p>
        </w:tc>
        <w:tc>
          <w:tcPr>
            <w:tcW w:w="389" w:type="pct"/>
            <w:vAlign w:val="center"/>
          </w:tcPr>
          <w:p w14:paraId="7FB5C04D" w14:textId="77777777" w:rsidR="00310349" w:rsidRDefault="00000000">
            <w:pPr>
              <w:adjustRightInd w:val="0"/>
              <w:snapToGrid w:val="0"/>
              <w:spacing w:line="620" w:lineRule="exact"/>
              <w:jc w:val="left"/>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项目预算资金是否按照计划执行，用</w:t>
            </w:r>
            <w:r>
              <w:rPr>
                <w:rFonts w:ascii="宋体" w:eastAsia="宋体" w:hAnsi="宋体" w:cs="宋体" w:hint="eastAsia"/>
                <w:color w:val="000000"/>
                <w:kern w:val="0"/>
                <w:sz w:val="18"/>
                <w:szCs w:val="18"/>
                <w:lang w:bidi="ar"/>
              </w:rPr>
              <w:lastRenderedPageBreak/>
              <w:t>以反映或考核项目预算执行情况。</w:t>
            </w:r>
          </w:p>
        </w:tc>
        <w:tc>
          <w:tcPr>
            <w:tcW w:w="254" w:type="pct"/>
            <w:vMerge w:val="restart"/>
            <w:vAlign w:val="center"/>
          </w:tcPr>
          <w:p w14:paraId="7A9F4C58"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lastRenderedPageBreak/>
              <w:t>100%</w:t>
            </w:r>
          </w:p>
        </w:tc>
        <w:tc>
          <w:tcPr>
            <w:tcW w:w="819" w:type="pct"/>
            <w:vMerge w:val="restart"/>
            <w:vAlign w:val="center"/>
          </w:tcPr>
          <w:p w14:paraId="4C40CE45" w14:textId="77777777" w:rsidR="00310349" w:rsidRDefault="00000000">
            <w:pPr>
              <w:adjustRightInd w:val="0"/>
              <w:snapToGrid w:val="0"/>
              <w:spacing w:line="620" w:lineRule="exact"/>
              <w:jc w:val="left"/>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预算执行率=（实际支出资金/实际到位资金）×100%。项目完成且执行数控制在年度预算规模之内</w:t>
            </w:r>
            <w:r>
              <w:rPr>
                <w:rFonts w:ascii="宋体" w:eastAsia="宋体" w:hAnsi="宋体" w:cs="宋体" w:hint="eastAsia"/>
                <w:color w:val="000000"/>
                <w:kern w:val="0"/>
                <w:sz w:val="18"/>
                <w:szCs w:val="18"/>
                <w:lang w:bidi="ar"/>
              </w:rPr>
              <w:lastRenderedPageBreak/>
              <w:t>的得4分；项目尚未完成，预算执行率 80%—90%得3分，执行率70%—80%得1分，执行率低于70%不得分。</w:t>
            </w:r>
          </w:p>
        </w:tc>
        <w:tc>
          <w:tcPr>
            <w:tcW w:w="233" w:type="pct"/>
            <w:vMerge w:val="restart"/>
            <w:vAlign w:val="center"/>
          </w:tcPr>
          <w:p w14:paraId="6D36021C"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lastRenderedPageBreak/>
              <w:t>计划标准</w:t>
            </w:r>
          </w:p>
        </w:tc>
        <w:tc>
          <w:tcPr>
            <w:tcW w:w="115" w:type="pct"/>
            <w:vMerge w:val="restart"/>
            <w:vAlign w:val="center"/>
          </w:tcPr>
          <w:p w14:paraId="4BFBCC3B"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4</w:t>
            </w:r>
          </w:p>
        </w:tc>
        <w:tc>
          <w:tcPr>
            <w:tcW w:w="686" w:type="pct"/>
            <w:vMerge w:val="restart"/>
            <w:vAlign w:val="center"/>
          </w:tcPr>
          <w:p w14:paraId="15D6C82E" w14:textId="77777777" w:rsidR="00310349" w:rsidRDefault="00000000">
            <w:pPr>
              <w:adjustRightInd w:val="0"/>
              <w:snapToGrid w:val="0"/>
              <w:spacing w:line="620" w:lineRule="exact"/>
              <w:jc w:val="left"/>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《莎车县英吾斯塘乡7村农村公路提升改造建设项目支出明细账》</w:t>
            </w:r>
            <w:r>
              <w:rPr>
                <w:rFonts w:ascii="宋体" w:eastAsia="宋体" w:hAnsi="宋体" w:cs="宋体" w:hint="eastAsia"/>
                <w:color w:val="000000"/>
                <w:kern w:val="0"/>
                <w:sz w:val="18"/>
                <w:szCs w:val="18"/>
                <w:lang w:bidi="ar"/>
              </w:rPr>
              <w:br/>
            </w:r>
            <w:r>
              <w:rPr>
                <w:rFonts w:ascii="宋体" w:eastAsia="宋体" w:hAnsi="宋体" w:cs="宋体" w:hint="eastAsia"/>
                <w:color w:val="000000"/>
                <w:kern w:val="0"/>
                <w:sz w:val="18"/>
                <w:szCs w:val="18"/>
                <w:lang w:bidi="ar"/>
              </w:rPr>
              <w:lastRenderedPageBreak/>
              <w:t>《国库集中支付凭证》</w:t>
            </w:r>
          </w:p>
        </w:tc>
        <w:tc>
          <w:tcPr>
            <w:tcW w:w="1244" w:type="pct"/>
            <w:vMerge w:val="restart"/>
            <w:vAlign w:val="center"/>
          </w:tcPr>
          <w:p w14:paraId="6BCA50E5" w14:textId="77777777" w:rsidR="00310349" w:rsidRDefault="00000000">
            <w:pPr>
              <w:adjustRightInd w:val="0"/>
              <w:snapToGrid w:val="0"/>
              <w:spacing w:line="620" w:lineRule="exact"/>
              <w:jc w:val="left"/>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lastRenderedPageBreak/>
              <w:t>根据《莎车县英吾斯塘乡7村农村公路提升改造建设项目支出明细账》《国库集中支付凭证》等资料，该项目预算执行率=（截至2025年12月31日支出的</w:t>
            </w:r>
            <w:r>
              <w:rPr>
                <w:rFonts w:ascii="宋体" w:eastAsia="宋体" w:hAnsi="宋体" w:cs="宋体" w:hint="eastAsia"/>
                <w:color w:val="000000"/>
                <w:kern w:val="0"/>
                <w:sz w:val="18"/>
                <w:szCs w:val="18"/>
                <w:lang w:bidi="ar"/>
              </w:rPr>
              <w:lastRenderedPageBreak/>
              <w:t>资金总和/120.71万元）×100%，即（120.71/120.71）×100%=100%。根据评分标准，得4分。</w:t>
            </w:r>
            <w:r>
              <w:rPr>
                <w:rFonts w:ascii="宋体" w:eastAsia="宋体" w:hAnsi="宋体" w:cs="宋体" w:hint="eastAsia"/>
                <w:color w:val="000000"/>
                <w:kern w:val="0"/>
                <w:sz w:val="18"/>
                <w:szCs w:val="18"/>
                <w:lang w:bidi="ar"/>
              </w:rPr>
              <w:br/>
              <w:t>综上，该指标满分4分，根据评分标准，得分4分。</w:t>
            </w:r>
          </w:p>
        </w:tc>
        <w:tc>
          <w:tcPr>
            <w:tcW w:w="203" w:type="pct"/>
            <w:vMerge w:val="restart"/>
            <w:vAlign w:val="center"/>
          </w:tcPr>
          <w:p w14:paraId="4B8E4645"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lastRenderedPageBreak/>
              <w:t>4</w:t>
            </w:r>
          </w:p>
        </w:tc>
        <w:tc>
          <w:tcPr>
            <w:tcW w:w="302" w:type="pct"/>
            <w:vMerge w:val="restart"/>
            <w:vAlign w:val="center"/>
          </w:tcPr>
          <w:p w14:paraId="2C2AA041"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100%</w:t>
            </w:r>
          </w:p>
        </w:tc>
      </w:tr>
      <w:tr w:rsidR="00310349" w14:paraId="6CE95113" w14:textId="77777777">
        <w:trPr>
          <w:trHeight w:val="1100"/>
        </w:trPr>
        <w:tc>
          <w:tcPr>
            <w:tcW w:w="269" w:type="pct"/>
            <w:vMerge/>
            <w:vAlign w:val="center"/>
          </w:tcPr>
          <w:p w14:paraId="52A80B10"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239" w:type="pct"/>
            <w:vMerge/>
            <w:vAlign w:val="center"/>
          </w:tcPr>
          <w:p w14:paraId="13BD39DC"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242" w:type="pct"/>
            <w:vMerge/>
            <w:vAlign w:val="center"/>
          </w:tcPr>
          <w:p w14:paraId="5D61669D"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389" w:type="pct"/>
            <w:vAlign w:val="center"/>
          </w:tcPr>
          <w:p w14:paraId="7CAA8FFD" w14:textId="77777777" w:rsidR="00310349" w:rsidRDefault="00000000">
            <w:pPr>
              <w:adjustRightInd w:val="0"/>
              <w:snapToGrid w:val="0"/>
              <w:spacing w:line="620" w:lineRule="exact"/>
              <w:jc w:val="left"/>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实际支出资金：一定时期（本年度或项目期） 内项目实际拨</w:t>
            </w:r>
            <w:r>
              <w:rPr>
                <w:rFonts w:ascii="宋体" w:eastAsia="宋体" w:hAnsi="宋体" w:cs="宋体" w:hint="eastAsia"/>
                <w:color w:val="000000"/>
                <w:kern w:val="0"/>
                <w:sz w:val="18"/>
                <w:szCs w:val="18"/>
                <w:lang w:bidi="ar"/>
              </w:rPr>
              <w:lastRenderedPageBreak/>
              <w:t>付的资金。</w:t>
            </w:r>
          </w:p>
        </w:tc>
        <w:tc>
          <w:tcPr>
            <w:tcW w:w="254" w:type="pct"/>
            <w:vMerge/>
            <w:vAlign w:val="center"/>
          </w:tcPr>
          <w:p w14:paraId="3662DFE3"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819" w:type="pct"/>
            <w:vMerge/>
            <w:vAlign w:val="center"/>
          </w:tcPr>
          <w:p w14:paraId="0A33CE6D" w14:textId="77777777" w:rsidR="00310349" w:rsidRDefault="00310349">
            <w:pPr>
              <w:adjustRightInd w:val="0"/>
              <w:snapToGrid w:val="0"/>
              <w:spacing w:line="620" w:lineRule="exact"/>
              <w:jc w:val="left"/>
              <w:rPr>
                <w:rFonts w:ascii="宋体" w:eastAsia="宋体" w:hAnsi="宋体" w:cs="宋体" w:hint="eastAsia"/>
                <w:color w:val="000000"/>
                <w:sz w:val="18"/>
                <w:szCs w:val="18"/>
              </w:rPr>
            </w:pPr>
          </w:p>
        </w:tc>
        <w:tc>
          <w:tcPr>
            <w:tcW w:w="233" w:type="pct"/>
            <w:vMerge/>
            <w:vAlign w:val="center"/>
          </w:tcPr>
          <w:p w14:paraId="0082DF9A"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115" w:type="pct"/>
            <w:vMerge/>
            <w:vAlign w:val="center"/>
          </w:tcPr>
          <w:p w14:paraId="37C8CCAB"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686" w:type="pct"/>
            <w:vMerge/>
            <w:vAlign w:val="center"/>
          </w:tcPr>
          <w:p w14:paraId="2D609F07" w14:textId="77777777" w:rsidR="00310349" w:rsidRDefault="00310349">
            <w:pPr>
              <w:adjustRightInd w:val="0"/>
              <w:snapToGrid w:val="0"/>
              <w:spacing w:line="620" w:lineRule="exact"/>
              <w:jc w:val="left"/>
              <w:rPr>
                <w:rFonts w:ascii="宋体" w:eastAsia="宋体" w:hAnsi="宋体" w:cs="宋体" w:hint="eastAsia"/>
                <w:color w:val="000000"/>
                <w:sz w:val="18"/>
                <w:szCs w:val="18"/>
              </w:rPr>
            </w:pPr>
          </w:p>
        </w:tc>
        <w:tc>
          <w:tcPr>
            <w:tcW w:w="1244" w:type="pct"/>
            <w:vMerge/>
            <w:vAlign w:val="center"/>
          </w:tcPr>
          <w:p w14:paraId="6EC1ABDA" w14:textId="77777777" w:rsidR="00310349" w:rsidRDefault="00310349">
            <w:pPr>
              <w:adjustRightInd w:val="0"/>
              <w:snapToGrid w:val="0"/>
              <w:spacing w:line="620" w:lineRule="exact"/>
              <w:jc w:val="left"/>
              <w:rPr>
                <w:rFonts w:ascii="宋体" w:eastAsia="宋体" w:hAnsi="宋体" w:cs="宋体" w:hint="eastAsia"/>
                <w:color w:val="000000"/>
                <w:sz w:val="18"/>
                <w:szCs w:val="18"/>
              </w:rPr>
            </w:pPr>
          </w:p>
        </w:tc>
        <w:tc>
          <w:tcPr>
            <w:tcW w:w="203" w:type="pct"/>
            <w:vMerge/>
            <w:vAlign w:val="center"/>
          </w:tcPr>
          <w:p w14:paraId="16EAC202"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302" w:type="pct"/>
            <w:vMerge/>
            <w:vAlign w:val="center"/>
          </w:tcPr>
          <w:p w14:paraId="47218B49"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r>
      <w:tr w:rsidR="00310349" w14:paraId="0A79519E" w14:textId="77777777">
        <w:trPr>
          <w:trHeight w:val="700"/>
        </w:trPr>
        <w:tc>
          <w:tcPr>
            <w:tcW w:w="269" w:type="pct"/>
            <w:vMerge/>
            <w:vAlign w:val="center"/>
          </w:tcPr>
          <w:p w14:paraId="4DD832C6"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239" w:type="pct"/>
            <w:vMerge/>
            <w:vAlign w:val="center"/>
          </w:tcPr>
          <w:p w14:paraId="7A20ACEB"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242" w:type="pct"/>
            <w:vMerge w:val="restart"/>
            <w:vAlign w:val="center"/>
          </w:tcPr>
          <w:p w14:paraId="5296AF27"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资金使用合规性</w:t>
            </w:r>
          </w:p>
        </w:tc>
        <w:tc>
          <w:tcPr>
            <w:tcW w:w="389" w:type="pct"/>
            <w:vMerge w:val="restart"/>
            <w:vAlign w:val="center"/>
          </w:tcPr>
          <w:p w14:paraId="79CA47B4"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项目资金使用是否符合相关的财务管理制度规定，用以反映和考核项目资金的规范</w:t>
            </w:r>
            <w:r>
              <w:rPr>
                <w:rFonts w:ascii="宋体" w:eastAsia="宋体" w:hAnsi="宋体" w:cs="宋体" w:hint="eastAsia"/>
                <w:color w:val="000000"/>
                <w:kern w:val="0"/>
                <w:sz w:val="18"/>
                <w:szCs w:val="18"/>
                <w:lang w:bidi="ar"/>
              </w:rPr>
              <w:lastRenderedPageBreak/>
              <w:t>运行情况。</w:t>
            </w:r>
          </w:p>
        </w:tc>
        <w:tc>
          <w:tcPr>
            <w:tcW w:w="254" w:type="pct"/>
            <w:vMerge w:val="restart"/>
            <w:vAlign w:val="center"/>
          </w:tcPr>
          <w:p w14:paraId="602DAABE"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lastRenderedPageBreak/>
              <w:t>合规</w:t>
            </w:r>
          </w:p>
        </w:tc>
        <w:tc>
          <w:tcPr>
            <w:tcW w:w="819" w:type="pct"/>
            <w:vAlign w:val="center"/>
          </w:tcPr>
          <w:p w14:paraId="52FC19A8" w14:textId="77777777" w:rsidR="00310349" w:rsidRDefault="00000000">
            <w:pPr>
              <w:adjustRightInd w:val="0"/>
              <w:snapToGrid w:val="0"/>
              <w:spacing w:line="620" w:lineRule="exact"/>
              <w:jc w:val="left"/>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①资金使用是否符合国家财经法规和财务管理制度以及有关专项资金管理办法的规定；</w:t>
            </w:r>
          </w:p>
        </w:tc>
        <w:tc>
          <w:tcPr>
            <w:tcW w:w="233" w:type="pct"/>
            <w:vMerge w:val="restart"/>
            <w:vAlign w:val="center"/>
          </w:tcPr>
          <w:p w14:paraId="2C712BAF"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计划标准</w:t>
            </w:r>
          </w:p>
        </w:tc>
        <w:tc>
          <w:tcPr>
            <w:tcW w:w="115" w:type="pct"/>
            <w:vMerge w:val="restart"/>
            <w:vAlign w:val="center"/>
          </w:tcPr>
          <w:p w14:paraId="0CA59066"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4</w:t>
            </w:r>
          </w:p>
        </w:tc>
        <w:tc>
          <w:tcPr>
            <w:tcW w:w="686" w:type="pct"/>
            <w:vMerge w:val="restart"/>
            <w:vAlign w:val="center"/>
          </w:tcPr>
          <w:p w14:paraId="46A158E5"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《新疆维吾尔自治区财政衔接推进乡村振兴补助资金管理办法》（新财规〔2021〕11号）、《基本建设项目竣工财务决算管理暂行办法》（财建〔2016〕503号）</w:t>
            </w:r>
          </w:p>
        </w:tc>
        <w:tc>
          <w:tcPr>
            <w:tcW w:w="1244" w:type="pct"/>
            <w:vMerge w:val="restart"/>
            <w:vAlign w:val="center"/>
          </w:tcPr>
          <w:p w14:paraId="36DC19BD" w14:textId="77777777" w:rsidR="00310349" w:rsidRDefault="00000000">
            <w:pPr>
              <w:adjustRightInd w:val="0"/>
              <w:snapToGrid w:val="0"/>
              <w:spacing w:line="620" w:lineRule="exact"/>
              <w:jc w:val="left"/>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①经评价组查看项目的会计凭证，财政专项资金专款专用，全额用于与项目直接相关费用。项目资金使用符合《新疆维吾尔自治区财政衔接推进乡村振兴补助资金管理办法》（新财规〔2021〕11号）的规定，及有关专项资金管理办法的规定，根据评分标准，得1分。</w:t>
            </w:r>
            <w:r>
              <w:rPr>
                <w:rFonts w:ascii="宋体" w:eastAsia="宋体" w:hAnsi="宋体" w:cs="宋体" w:hint="eastAsia"/>
                <w:color w:val="000000"/>
                <w:kern w:val="0"/>
                <w:sz w:val="18"/>
                <w:szCs w:val="18"/>
                <w:lang w:bidi="ar"/>
              </w:rPr>
              <w:br/>
              <w:t>②经核查，在项目资金拨付和使用过程中，项目单位严格遵循项目资金的拨付</w:t>
            </w:r>
            <w:r>
              <w:rPr>
                <w:rFonts w:ascii="宋体" w:eastAsia="宋体" w:hAnsi="宋体" w:cs="宋体" w:hint="eastAsia"/>
                <w:color w:val="000000"/>
                <w:kern w:val="0"/>
                <w:sz w:val="18"/>
                <w:szCs w:val="18"/>
                <w:lang w:bidi="ar"/>
              </w:rPr>
              <w:lastRenderedPageBreak/>
              <w:t>程序，认真审核项目实施各阶段的相关材料和手续，资金的拨付有完整的审批程序和手续且符合项目预算批复的用途。根据评分标准，得1分。</w:t>
            </w:r>
            <w:r>
              <w:rPr>
                <w:rFonts w:ascii="宋体" w:eastAsia="宋体" w:hAnsi="宋体" w:cs="宋体" w:hint="eastAsia"/>
                <w:color w:val="000000"/>
                <w:kern w:val="0"/>
                <w:sz w:val="18"/>
                <w:szCs w:val="18"/>
                <w:lang w:bidi="ar"/>
              </w:rPr>
              <w:br/>
              <w:t>③该项目年初预算126万元，年中核减资金5.29万元。项目调减后预算120.71万元，项目实际完成投资120.71万元，已在预算年度终了后按照《基本建设项目竣工财务决算管理暂行办法》（财建〔2016〕503号）编制财务决算报告，该项目资金全部用于莎车县英吾斯塘乡7</w:t>
            </w:r>
            <w:r>
              <w:rPr>
                <w:rFonts w:ascii="宋体" w:eastAsia="宋体" w:hAnsi="宋体" w:cs="宋体" w:hint="eastAsia"/>
                <w:color w:val="000000"/>
                <w:kern w:val="0"/>
                <w:sz w:val="18"/>
                <w:szCs w:val="18"/>
                <w:lang w:bidi="ar"/>
              </w:rPr>
              <w:lastRenderedPageBreak/>
              <w:t>村农村公路提升改造建设项目，符合预算批复规定用途，不存在截留、挤占、挪用、虚列支出等情况。根据评分标准，得2分。</w:t>
            </w:r>
            <w:r>
              <w:rPr>
                <w:rFonts w:ascii="宋体" w:eastAsia="宋体" w:hAnsi="宋体" w:cs="宋体" w:hint="eastAsia"/>
                <w:color w:val="000000"/>
                <w:kern w:val="0"/>
                <w:sz w:val="18"/>
                <w:szCs w:val="18"/>
                <w:lang w:bidi="ar"/>
              </w:rPr>
              <w:br/>
              <w:t>综上，该指标满分4分，根据评分标准，得分4分。</w:t>
            </w:r>
          </w:p>
        </w:tc>
        <w:tc>
          <w:tcPr>
            <w:tcW w:w="203" w:type="pct"/>
            <w:vMerge w:val="restart"/>
            <w:vAlign w:val="center"/>
          </w:tcPr>
          <w:p w14:paraId="34D44B9E"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lastRenderedPageBreak/>
              <w:t>4</w:t>
            </w:r>
          </w:p>
        </w:tc>
        <w:tc>
          <w:tcPr>
            <w:tcW w:w="302" w:type="pct"/>
            <w:vMerge w:val="restart"/>
            <w:vAlign w:val="center"/>
          </w:tcPr>
          <w:p w14:paraId="4F65ABB6"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100%</w:t>
            </w:r>
          </w:p>
        </w:tc>
      </w:tr>
      <w:tr w:rsidR="00310349" w14:paraId="3CD1EDBE" w14:textId="77777777">
        <w:trPr>
          <w:trHeight w:val="700"/>
        </w:trPr>
        <w:tc>
          <w:tcPr>
            <w:tcW w:w="269" w:type="pct"/>
            <w:vMerge/>
            <w:vAlign w:val="center"/>
          </w:tcPr>
          <w:p w14:paraId="6B3CCE79"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239" w:type="pct"/>
            <w:vMerge/>
            <w:vAlign w:val="center"/>
          </w:tcPr>
          <w:p w14:paraId="16C9DB04"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242" w:type="pct"/>
            <w:vMerge/>
            <w:vAlign w:val="center"/>
          </w:tcPr>
          <w:p w14:paraId="58E3E106"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389" w:type="pct"/>
            <w:vMerge/>
            <w:vAlign w:val="center"/>
          </w:tcPr>
          <w:p w14:paraId="393C8257"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254" w:type="pct"/>
            <w:vMerge/>
            <w:vAlign w:val="center"/>
          </w:tcPr>
          <w:p w14:paraId="6161114E"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819" w:type="pct"/>
            <w:vAlign w:val="center"/>
          </w:tcPr>
          <w:p w14:paraId="63E1C509" w14:textId="77777777" w:rsidR="00310349" w:rsidRDefault="00000000">
            <w:pPr>
              <w:adjustRightInd w:val="0"/>
              <w:snapToGrid w:val="0"/>
              <w:spacing w:line="620" w:lineRule="exact"/>
              <w:jc w:val="left"/>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②资金的拨付是否有完整的审批程序和手续；</w:t>
            </w:r>
          </w:p>
        </w:tc>
        <w:tc>
          <w:tcPr>
            <w:tcW w:w="233" w:type="pct"/>
            <w:vMerge/>
            <w:vAlign w:val="center"/>
          </w:tcPr>
          <w:p w14:paraId="6750D318"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115" w:type="pct"/>
            <w:vMerge/>
            <w:vAlign w:val="center"/>
          </w:tcPr>
          <w:p w14:paraId="22BF1DFB"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686" w:type="pct"/>
            <w:vMerge/>
            <w:vAlign w:val="center"/>
          </w:tcPr>
          <w:p w14:paraId="18EDECFE"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1244" w:type="pct"/>
            <w:vMerge/>
            <w:vAlign w:val="center"/>
          </w:tcPr>
          <w:p w14:paraId="7AA998B2" w14:textId="77777777" w:rsidR="00310349" w:rsidRDefault="00310349">
            <w:pPr>
              <w:adjustRightInd w:val="0"/>
              <w:snapToGrid w:val="0"/>
              <w:spacing w:line="620" w:lineRule="exact"/>
              <w:jc w:val="left"/>
              <w:rPr>
                <w:rFonts w:ascii="宋体" w:eastAsia="宋体" w:hAnsi="宋体" w:cs="宋体" w:hint="eastAsia"/>
                <w:color w:val="000000"/>
                <w:sz w:val="18"/>
                <w:szCs w:val="18"/>
              </w:rPr>
            </w:pPr>
          </w:p>
        </w:tc>
        <w:tc>
          <w:tcPr>
            <w:tcW w:w="203" w:type="pct"/>
            <w:vMerge/>
            <w:vAlign w:val="center"/>
          </w:tcPr>
          <w:p w14:paraId="5753EF5B"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302" w:type="pct"/>
            <w:vMerge/>
            <w:vAlign w:val="center"/>
          </w:tcPr>
          <w:p w14:paraId="4A12584A"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r>
      <w:tr w:rsidR="00310349" w14:paraId="42C017F5" w14:textId="77777777">
        <w:trPr>
          <w:trHeight w:val="700"/>
        </w:trPr>
        <w:tc>
          <w:tcPr>
            <w:tcW w:w="269" w:type="pct"/>
            <w:vMerge/>
            <w:vAlign w:val="center"/>
          </w:tcPr>
          <w:p w14:paraId="5C9A6A36"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239" w:type="pct"/>
            <w:vMerge/>
            <w:vAlign w:val="center"/>
          </w:tcPr>
          <w:p w14:paraId="2AE991CE"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242" w:type="pct"/>
            <w:vMerge/>
            <w:vAlign w:val="center"/>
          </w:tcPr>
          <w:p w14:paraId="5D8B4CCC"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389" w:type="pct"/>
            <w:vMerge/>
            <w:vAlign w:val="center"/>
          </w:tcPr>
          <w:p w14:paraId="440E1A75"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254" w:type="pct"/>
            <w:vMerge/>
            <w:vAlign w:val="center"/>
          </w:tcPr>
          <w:p w14:paraId="6C19C701"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819" w:type="pct"/>
            <w:vAlign w:val="center"/>
          </w:tcPr>
          <w:p w14:paraId="33F45CA9" w14:textId="77777777" w:rsidR="00310349" w:rsidRDefault="00000000">
            <w:pPr>
              <w:adjustRightInd w:val="0"/>
              <w:snapToGrid w:val="0"/>
              <w:spacing w:line="620" w:lineRule="exact"/>
              <w:jc w:val="left"/>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③是否符合项目预算批复或合同规定的用途；</w:t>
            </w:r>
          </w:p>
        </w:tc>
        <w:tc>
          <w:tcPr>
            <w:tcW w:w="233" w:type="pct"/>
            <w:vMerge/>
            <w:vAlign w:val="center"/>
          </w:tcPr>
          <w:p w14:paraId="40939D6E"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115" w:type="pct"/>
            <w:vMerge/>
            <w:vAlign w:val="center"/>
          </w:tcPr>
          <w:p w14:paraId="7A0B5D39"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686" w:type="pct"/>
            <w:vMerge/>
            <w:vAlign w:val="center"/>
          </w:tcPr>
          <w:p w14:paraId="210452DD"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1244" w:type="pct"/>
            <w:vMerge/>
            <w:vAlign w:val="center"/>
          </w:tcPr>
          <w:p w14:paraId="3DEBA534" w14:textId="77777777" w:rsidR="00310349" w:rsidRDefault="00310349">
            <w:pPr>
              <w:adjustRightInd w:val="0"/>
              <w:snapToGrid w:val="0"/>
              <w:spacing w:line="620" w:lineRule="exact"/>
              <w:jc w:val="left"/>
              <w:rPr>
                <w:rFonts w:ascii="宋体" w:eastAsia="宋体" w:hAnsi="宋体" w:cs="宋体" w:hint="eastAsia"/>
                <w:color w:val="000000"/>
                <w:sz w:val="18"/>
                <w:szCs w:val="18"/>
              </w:rPr>
            </w:pPr>
          </w:p>
        </w:tc>
        <w:tc>
          <w:tcPr>
            <w:tcW w:w="203" w:type="pct"/>
            <w:vMerge/>
            <w:vAlign w:val="center"/>
          </w:tcPr>
          <w:p w14:paraId="142D8938"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302" w:type="pct"/>
            <w:vMerge/>
            <w:vAlign w:val="center"/>
          </w:tcPr>
          <w:p w14:paraId="31F5EE34"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r>
      <w:tr w:rsidR="00310349" w14:paraId="68326D68" w14:textId="77777777">
        <w:trPr>
          <w:trHeight w:val="700"/>
        </w:trPr>
        <w:tc>
          <w:tcPr>
            <w:tcW w:w="269" w:type="pct"/>
            <w:vMerge/>
            <w:vAlign w:val="center"/>
          </w:tcPr>
          <w:p w14:paraId="5E63EE64"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239" w:type="pct"/>
            <w:vMerge/>
            <w:vAlign w:val="center"/>
          </w:tcPr>
          <w:p w14:paraId="3ABD4ABF"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242" w:type="pct"/>
            <w:vMerge/>
            <w:vAlign w:val="center"/>
          </w:tcPr>
          <w:p w14:paraId="0AE941C1"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389" w:type="pct"/>
            <w:vMerge/>
            <w:vAlign w:val="center"/>
          </w:tcPr>
          <w:p w14:paraId="318C3DB7"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254" w:type="pct"/>
            <w:vMerge/>
            <w:vAlign w:val="center"/>
          </w:tcPr>
          <w:p w14:paraId="6C285C96"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819" w:type="pct"/>
            <w:vAlign w:val="center"/>
          </w:tcPr>
          <w:p w14:paraId="6374CECA" w14:textId="77777777" w:rsidR="00310349" w:rsidRDefault="00000000">
            <w:pPr>
              <w:adjustRightInd w:val="0"/>
              <w:snapToGrid w:val="0"/>
              <w:spacing w:line="620" w:lineRule="exact"/>
              <w:jc w:val="left"/>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④是否存在截留、挤占、</w:t>
            </w:r>
            <w:r>
              <w:rPr>
                <w:rFonts w:ascii="宋体" w:eastAsia="宋体" w:hAnsi="宋体" w:cs="宋体" w:hint="eastAsia"/>
                <w:color w:val="000000"/>
                <w:kern w:val="0"/>
                <w:sz w:val="18"/>
                <w:szCs w:val="18"/>
                <w:lang w:bidi="ar"/>
              </w:rPr>
              <w:lastRenderedPageBreak/>
              <w:t>挪用、虚列支出等情况。</w:t>
            </w:r>
          </w:p>
        </w:tc>
        <w:tc>
          <w:tcPr>
            <w:tcW w:w="233" w:type="pct"/>
            <w:vMerge/>
            <w:vAlign w:val="center"/>
          </w:tcPr>
          <w:p w14:paraId="132E1598"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115" w:type="pct"/>
            <w:vMerge/>
            <w:vAlign w:val="center"/>
          </w:tcPr>
          <w:p w14:paraId="69FF2582"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686" w:type="pct"/>
            <w:vMerge/>
            <w:vAlign w:val="center"/>
          </w:tcPr>
          <w:p w14:paraId="7C4EDC64"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1244" w:type="pct"/>
            <w:vMerge/>
            <w:vAlign w:val="center"/>
          </w:tcPr>
          <w:p w14:paraId="7869E54E" w14:textId="77777777" w:rsidR="00310349" w:rsidRDefault="00310349">
            <w:pPr>
              <w:adjustRightInd w:val="0"/>
              <w:snapToGrid w:val="0"/>
              <w:spacing w:line="620" w:lineRule="exact"/>
              <w:jc w:val="left"/>
              <w:rPr>
                <w:rFonts w:ascii="宋体" w:eastAsia="宋体" w:hAnsi="宋体" w:cs="宋体" w:hint="eastAsia"/>
                <w:color w:val="000000"/>
                <w:sz w:val="18"/>
                <w:szCs w:val="18"/>
              </w:rPr>
            </w:pPr>
          </w:p>
        </w:tc>
        <w:tc>
          <w:tcPr>
            <w:tcW w:w="203" w:type="pct"/>
            <w:vMerge/>
            <w:vAlign w:val="center"/>
          </w:tcPr>
          <w:p w14:paraId="118EE0A4"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302" w:type="pct"/>
            <w:vMerge/>
            <w:vAlign w:val="center"/>
          </w:tcPr>
          <w:p w14:paraId="314CBE6F"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r>
      <w:tr w:rsidR="00310349" w14:paraId="227B48ED" w14:textId="77777777">
        <w:trPr>
          <w:trHeight w:val="700"/>
        </w:trPr>
        <w:tc>
          <w:tcPr>
            <w:tcW w:w="269" w:type="pct"/>
            <w:vMerge/>
            <w:vAlign w:val="center"/>
          </w:tcPr>
          <w:p w14:paraId="719C1AC0"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239" w:type="pct"/>
            <w:vMerge/>
            <w:vAlign w:val="center"/>
          </w:tcPr>
          <w:p w14:paraId="0CBB2E24"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242" w:type="pct"/>
            <w:vMerge/>
            <w:vAlign w:val="center"/>
          </w:tcPr>
          <w:p w14:paraId="03E5CE42"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389" w:type="pct"/>
            <w:vMerge/>
            <w:vAlign w:val="center"/>
          </w:tcPr>
          <w:p w14:paraId="22266FC7"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254" w:type="pct"/>
            <w:vMerge/>
            <w:vAlign w:val="center"/>
          </w:tcPr>
          <w:p w14:paraId="379AE8CE"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819" w:type="pct"/>
            <w:vAlign w:val="center"/>
          </w:tcPr>
          <w:p w14:paraId="4CE1F390" w14:textId="77777777" w:rsidR="00310349" w:rsidRDefault="00000000">
            <w:pPr>
              <w:adjustRightInd w:val="0"/>
              <w:snapToGrid w:val="0"/>
              <w:spacing w:line="620" w:lineRule="exact"/>
              <w:jc w:val="left"/>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①②③④全部符合视为使用合规得满分；否则不得分。</w:t>
            </w:r>
          </w:p>
        </w:tc>
        <w:tc>
          <w:tcPr>
            <w:tcW w:w="233" w:type="pct"/>
            <w:vMerge/>
            <w:vAlign w:val="center"/>
          </w:tcPr>
          <w:p w14:paraId="1349B528"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115" w:type="pct"/>
            <w:vMerge/>
            <w:vAlign w:val="center"/>
          </w:tcPr>
          <w:p w14:paraId="0DB76AD8"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686" w:type="pct"/>
            <w:vMerge/>
            <w:vAlign w:val="center"/>
          </w:tcPr>
          <w:p w14:paraId="508A937F"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1244" w:type="pct"/>
            <w:vMerge/>
            <w:vAlign w:val="center"/>
          </w:tcPr>
          <w:p w14:paraId="6F493D5C" w14:textId="77777777" w:rsidR="00310349" w:rsidRDefault="00310349">
            <w:pPr>
              <w:adjustRightInd w:val="0"/>
              <w:snapToGrid w:val="0"/>
              <w:spacing w:line="620" w:lineRule="exact"/>
              <w:jc w:val="left"/>
              <w:rPr>
                <w:rFonts w:ascii="宋体" w:eastAsia="宋体" w:hAnsi="宋体" w:cs="宋体" w:hint="eastAsia"/>
                <w:color w:val="000000"/>
                <w:sz w:val="18"/>
                <w:szCs w:val="18"/>
              </w:rPr>
            </w:pPr>
          </w:p>
        </w:tc>
        <w:tc>
          <w:tcPr>
            <w:tcW w:w="203" w:type="pct"/>
            <w:vMerge/>
            <w:vAlign w:val="center"/>
          </w:tcPr>
          <w:p w14:paraId="67C3E489"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302" w:type="pct"/>
            <w:vMerge/>
            <w:vAlign w:val="center"/>
          </w:tcPr>
          <w:p w14:paraId="61234E2F"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r>
      <w:tr w:rsidR="00310349" w14:paraId="5A07FD35" w14:textId="77777777">
        <w:trPr>
          <w:trHeight w:val="1820"/>
        </w:trPr>
        <w:tc>
          <w:tcPr>
            <w:tcW w:w="269" w:type="pct"/>
            <w:vMerge w:val="restart"/>
            <w:vAlign w:val="center"/>
          </w:tcPr>
          <w:p w14:paraId="6EA97C7E"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C 项目产出（30）</w:t>
            </w:r>
          </w:p>
        </w:tc>
        <w:tc>
          <w:tcPr>
            <w:tcW w:w="239" w:type="pct"/>
            <w:vAlign w:val="center"/>
          </w:tcPr>
          <w:p w14:paraId="7719EA27"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C1 数量指标</w:t>
            </w:r>
          </w:p>
        </w:tc>
        <w:tc>
          <w:tcPr>
            <w:tcW w:w="242" w:type="pct"/>
            <w:vAlign w:val="center"/>
          </w:tcPr>
          <w:p w14:paraId="3838C817"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农村新建改建道路里程</w:t>
            </w:r>
            <w:r>
              <w:rPr>
                <w:rFonts w:ascii="宋体" w:eastAsia="宋体" w:hAnsi="宋体" w:cs="宋体" w:hint="eastAsia"/>
                <w:color w:val="000000"/>
                <w:kern w:val="0"/>
                <w:sz w:val="20"/>
                <w:szCs w:val="20"/>
                <w:lang w:bidi="ar"/>
              </w:rPr>
              <w:lastRenderedPageBreak/>
              <w:t>（公里）</w:t>
            </w:r>
          </w:p>
        </w:tc>
        <w:tc>
          <w:tcPr>
            <w:tcW w:w="389" w:type="pct"/>
            <w:vAlign w:val="center"/>
          </w:tcPr>
          <w:p w14:paraId="7560DFD0"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lastRenderedPageBreak/>
              <w:t>补贴项目应履行有关程序，并经县级验收核定</w:t>
            </w:r>
            <w:r>
              <w:rPr>
                <w:rFonts w:ascii="宋体" w:eastAsia="宋体" w:hAnsi="宋体" w:cs="宋体" w:hint="eastAsia"/>
                <w:color w:val="000000"/>
                <w:kern w:val="0"/>
                <w:sz w:val="18"/>
                <w:szCs w:val="18"/>
                <w:lang w:bidi="ar"/>
              </w:rPr>
              <w:lastRenderedPageBreak/>
              <w:t>后统计数量，发放补助。</w:t>
            </w:r>
          </w:p>
        </w:tc>
        <w:tc>
          <w:tcPr>
            <w:tcW w:w="254" w:type="pct"/>
            <w:vAlign w:val="center"/>
          </w:tcPr>
          <w:p w14:paraId="20771704"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lastRenderedPageBreak/>
              <w:t>4.5公里</w:t>
            </w:r>
          </w:p>
        </w:tc>
        <w:tc>
          <w:tcPr>
            <w:tcW w:w="819" w:type="pct"/>
            <w:vAlign w:val="center"/>
          </w:tcPr>
          <w:p w14:paraId="13BAB006" w14:textId="77777777" w:rsidR="00310349" w:rsidRDefault="00000000">
            <w:pPr>
              <w:adjustRightInd w:val="0"/>
              <w:snapToGrid w:val="0"/>
              <w:spacing w:line="620" w:lineRule="exact"/>
              <w:jc w:val="left"/>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①达到目标值得满分；未达到目标值的，实际得分=实际补贴数量/计划补贴数量×100%×指标分值</w:t>
            </w:r>
          </w:p>
        </w:tc>
        <w:tc>
          <w:tcPr>
            <w:tcW w:w="233" w:type="pct"/>
            <w:vAlign w:val="center"/>
          </w:tcPr>
          <w:p w14:paraId="7BFF992A"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计划标准</w:t>
            </w:r>
          </w:p>
        </w:tc>
        <w:tc>
          <w:tcPr>
            <w:tcW w:w="115" w:type="pct"/>
            <w:vAlign w:val="center"/>
          </w:tcPr>
          <w:p w14:paraId="17A3C8EF"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8</w:t>
            </w:r>
          </w:p>
        </w:tc>
        <w:tc>
          <w:tcPr>
            <w:tcW w:w="686" w:type="pct"/>
            <w:vAlign w:val="center"/>
          </w:tcPr>
          <w:p w14:paraId="0160493A"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《关于莎车县英吾斯塘乡7村农村公路提升改造建设项目可行性研究报告（代项目建议书）的批复》</w:t>
            </w:r>
            <w:r>
              <w:rPr>
                <w:rFonts w:ascii="宋体" w:eastAsia="宋体" w:hAnsi="宋体" w:cs="宋体" w:hint="eastAsia"/>
                <w:color w:val="000000"/>
                <w:kern w:val="0"/>
                <w:sz w:val="18"/>
                <w:szCs w:val="18"/>
                <w:lang w:bidi="ar"/>
              </w:rPr>
              <w:lastRenderedPageBreak/>
              <w:t>（莎发改〔2025〕72号）</w:t>
            </w:r>
          </w:p>
        </w:tc>
        <w:tc>
          <w:tcPr>
            <w:tcW w:w="1244" w:type="pct"/>
            <w:vAlign w:val="center"/>
          </w:tcPr>
          <w:p w14:paraId="65E5E5B9" w14:textId="77777777" w:rsidR="00310349" w:rsidRDefault="00000000">
            <w:pPr>
              <w:adjustRightInd w:val="0"/>
              <w:snapToGrid w:val="0"/>
              <w:spacing w:line="620" w:lineRule="exact"/>
              <w:jc w:val="left"/>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lastRenderedPageBreak/>
              <w:t>根据《关于莎车县英吾斯塘乡7村农村公路提升改造建设项目可行性研究报告（代项目建议书）的批复》（莎发改〔2025〕72号）文件和项目验收报告、工程审核报告，实际完成农村新建改建</w:t>
            </w:r>
            <w:r>
              <w:rPr>
                <w:rFonts w:ascii="宋体" w:eastAsia="宋体" w:hAnsi="宋体" w:cs="宋体" w:hint="eastAsia"/>
                <w:color w:val="000000"/>
                <w:kern w:val="0"/>
                <w:sz w:val="18"/>
                <w:szCs w:val="18"/>
                <w:lang w:bidi="ar"/>
              </w:rPr>
              <w:lastRenderedPageBreak/>
              <w:t>道路里程4.5公里，实际完成率=（4.5/4.5）×100%=100%。根据评分标准，得8分。</w:t>
            </w:r>
            <w:r>
              <w:rPr>
                <w:rFonts w:ascii="宋体" w:eastAsia="宋体" w:hAnsi="宋体" w:cs="宋体" w:hint="eastAsia"/>
                <w:color w:val="000000"/>
                <w:kern w:val="0"/>
                <w:sz w:val="18"/>
                <w:szCs w:val="18"/>
                <w:lang w:bidi="ar"/>
              </w:rPr>
              <w:br/>
              <w:t>综上，该指标满分8分，根据评分标准，得分8分。</w:t>
            </w:r>
          </w:p>
        </w:tc>
        <w:tc>
          <w:tcPr>
            <w:tcW w:w="203" w:type="pct"/>
            <w:vAlign w:val="center"/>
          </w:tcPr>
          <w:p w14:paraId="3FAAD821"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lastRenderedPageBreak/>
              <w:t>8</w:t>
            </w:r>
          </w:p>
        </w:tc>
        <w:tc>
          <w:tcPr>
            <w:tcW w:w="302" w:type="pct"/>
            <w:vAlign w:val="center"/>
          </w:tcPr>
          <w:p w14:paraId="18323AD7"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100%</w:t>
            </w:r>
          </w:p>
        </w:tc>
      </w:tr>
      <w:tr w:rsidR="00310349" w14:paraId="45241C3E" w14:textId="77777777">
        <w:trPr>
          <w:trHeight w:val="447"/>
        </w:trPr>
        <w:tc>
          <w:tcPr>
            <w:tcW w:w="269" w:type="pct"/>
            <w:vMerge/>
            <w:vAlign w:val="center"/>
          </w:tcPr>
          <w:p w14:paraId="7F89AF72"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239" w:type="pct"/>
            <w:vAlign w:val="center"/>
          </w:tcPr>
          <w:p w14:paraId="601C9668"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C2 质量指标</w:t>
            </w:r>
          </w:p>
        </w:tc>
        <w:tc>
          <w:tcPr>
            <w:tcW w:w="242" w:type="pct"/>
            <w:vAlign w:val="center"/>
          </w:tcPr>
          <w:p w14:paraId="43C3067F"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项目（工程）验收合格率</w:t>
            </w:r>
          </w:p>
        </w:tc>
        <w:tc>
          <w:tcPr>
            <w:tcW w:w="389" w:type="pct"/>
            <w:vAlign w:val="center"/>
          </w:tcPr>
          <w:p w14:paraId="2BDD1380"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考核项目质量验收合格率是否达标。</w:t>
            </w:r>
          </w:p>
        </w:tc>
        <w:tc>
          <w:tcPr>
            <w:tcW w:w="254" w:type="pct"/>
            <w:vAlign w:val="center"/>
          </w:tcPr>
          <w:p w14:paraId="5B41D56A"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100%</w:t>
            </w:r>
          </w:p>
        </w:tc>
        <w:tc>
          <w:tcPr>
            <w:tcW w:w="819" w:type="pct"/>
            <w:vAlign w:val="center"/>
          </w:tcPr>
          <w:p w14:paraId="07A51B07" w14:textId="77777777" w:rsidR="00310349" w:rsidRDefault="00000000">
            <w:pPr>
              <w:adjustRightInd w:val="0"/>
              <w:snapToGrid w:val="0"/>
              <w:spacing w:line="620" w:lineRule="exact"/>
              <w:jc w:val="left"/>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①考察项目质量验收是否合格。</w:t>
            </w:r>
          </w:p>
        </w:tc>
        <w:tc>
          <w:tcPr>
            <w:tcW w:w="233" w:type="pct"/>
            <w:vAlign w:val="center"/>
          </w:tcPr>
          <w:p w14:paraId="640A9503"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计划标准</w:t>
            </w:r>
          </w:p>
        </w:tc>
        <w:tc>
          <w:tcPr>
            <w:tcW w:w="115" w:type="pct"/>
            <w:vAlign w:val="center"/>
          </w:tcPr>
          <w:p w14:paraId="05037A25"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8</w:t>
            </w:r>
          </w:p>
        </w:tc>
        <w:tc>
          <w:tcPr>
            <w:tcW w:w="686" w:type="pct"/>
            <w:vAlign w:val="center"/>
          </w:tcPr>
          <w:p w14:paraId="7171A00D"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关莎车县英吾斯塘乡7村农村公路提升改造建设项目验收报告</w:t>
            </w:r>
          </w:p>
        </w:tc>
        <w:tc>
          <w:tcPr>
            <w:tcW w:w="1244" w:type="pct"/>
            <w:vAlign w:val="center"/>
          </w:tcPr>
          <w:p w14:paraId="2F15FEEC" w14:textId="77777777" w:rsidR="00310349" w:rsidRDefault="00000000">
            <w:pPr>
              <w:adjustRightInd w:val="0"/>
              <w:snapToGrid w:val="0"/>
              <w:spacing w:line="620" w:lineRule="exact"/>
              <w:jc w:val="left"/>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根据莎车县英吾斯塘乡人民政府提供的项目验收单及验收报告，该项目于2025年 6月20日完成验收，由项目勘察、设计、监理、施工单位、英吾斯塘乡人民政府及县发改委、县乡村振兴局组成联合验收组，对工程建设内容进行了全面</w:t>
            </w:r>
            <w:r>
              <w:rPr>
                <w:rFonts w:ascii="宋体" w:eastAsia="宋体" w:hAnsi="宋体" w:cs="宋体" w:hint="eastAsia"/>
                <w:color w:val="000000"/>
                <w:kern w:val="0"/>
                <w:sz w:val="18"/>
                <w:szCs w:val="18"/>
                <w:lang w:bidi="ar"/>
              </w:rPr>
              <w:lastRenderedPageBreak/>
              <w:t>验收，验收结果为合格。根据评分标准，该指标得8分。</w:t>
            </w:r>
            <w:r>
              <w:rPr>
                <w:rFonts w:ascii="宋体" w:eastAsia="宋体" w:hAnsi="宋体" w:cs="宋体" w:hint="eastAsia"/>
                <w:color w:val="000000"/>
                <w:kern w:val="0"/>
                <w:sz w:val="18"/>
                <w:szCs w:val="18"/>
                <w:lang w:bidi="ar"/>
              </w:rPr>
              <w:br/>
              <w:t>综上，该指标满分8分，根据评分标准，得分8分。</w:t>
            </w:r>
          </w:p>
        </w:tc>
        <w:tc>
          <w:tcPr>
            <w:tcW w:w="203" w:type="pct"/>
            <w:vAlign w:val="center"/>
          </w:tcPr>
          <w:p w14:paraId="79E1624C"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lastRenderedPageBreak/>
              <w:t>8</w:t>
            </w:r>
          </w:p>
        </w:tc>
        <w:tc>
          <w:tcPr>
            <w:tcW w:w="302" w:type="pct"/>
            <w:vAlign w:val="center"/>
          </w:tcPr>
          <w:p w14:paraId="5684F126"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100%</w:t>
            </w:r>
          </w:p>
        </w:tc>
      </w:tr>
      <w:tr w:rsidR="00310349" w14:paraId="7443159D" w14:textId="77777777">
        <w:trPr>
          <w:trHeight w:val="1480"/>
        </w:trPr>
        <w:tc>
          <w:tcPr>
            <w:tcW w:w="269" w:type="pct"/>
            <w:vMerge/>
            <w:vAlign w:val="center"/>
          </w:tcPr>
          <w:p w14:paraId="155C3D69"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239" w:type="pct"/>
            <w:vMerge w:val="restart"/>
            <w:vAlign w:val="center"/>
          </w:tcPr>
          <w:p w14:paraId="0EAC922E"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C3 时效指标</w:t>
            </w:r>
          </w:p>
        </w:tc>
        <w:tc>
          <w:tcPr>
            <w:tcW w:w="242" w:type="pct"/>
            <w:vAlign w:val="center"/>
          </w:tcPr>
          <w:p w14:paraId="0D70A88F"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项目开工时间（年/月）</w:t>
            </w:r>
          </w:p>
        </w:tc>
        <w:tc>
          <w:tcPr>
            <w:tcW w:w="389" w:type="pct"/>
            <w:vAlign w:val="center"/>
          </w:tcPr>
          <w:p w14:paraId="35FF321E"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考核项目是否按合同约定时间开工。</w:t>
            </w:r>
          </w:p>
        </w:tc>
        <w:tc>
          <w:tcPr>
            <w:tcW w:w="254" w:type="pct"/>
            <w:vAlign w:val="center"/>
          </w:tcPr>
          <w:p w14:paraId="1A327D45"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2025年4月</w:t>
            </w:r>
          </w:p>
        </w:tc>
        <w:tc>
          <w:tcPr>
            <w:tcW w:w="819" w:type="pct"/>
            <w:vAlign w:val="center"/>
          </w:tcPr>
          <w:p w14:paraId="1DFC87C6" w14:textId="77777777" w:rsidR="00310349" w:rsidRDefault="00000000">
            <w:pPr>
              <w:adjustRightInd w:val="0"/>
              <w:snapToGrid w:val="0"/>
              <w:spacing w:line="620" w:lineRule="exact"/>
              <w:jc w:val="left"/>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①项目计划开工时间与实际开工时间一致，得4分；未达到目标值的，每推迟1个月扣2分，扣完为止。</w:t>
            </w:r>
          </w:p>
        </w:tc>
        <w:tc>
          <w:tcPr>
            <w:tcW w:w="233" w:type="pct"/>
            <w:vAlign w:val="center"/>
          </w:tcPr>
          <w:p w14:paraId="7BF18A3F"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计划标准</w:t>
            </w:r>
          </w:p>
        </w:tc>
        <w:tc>
          <w:tcPr>
            <w:tcW w:w="115" w:type="pct"/>
            <w:vAlign w:val="center"/>
          </w:tcPr>
          <w:p w14:paraId="7C51927C"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4</w:t>
            </w:r>
          </w:p>
        </w:tc>
        <w:tc>
          <w:tcPr>
            <w:tcW w:w="686" w:type="pct"/>
            <w:vMerge w:val="restart"/>
            <w:vAlign w:val="center"/>
          </w:tcPr>
          <w:p w14:paraId="606DAC23"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莎车县英吾斯塘乡7村农村公路提升改造建设项目开工报告及验收报告</w:t>
            </w:r>
          </w:p>
        </w:tc>
        <w:tc>
          <w:tcPr>
            <w:tcW w:w="1244" w:type="pct"/>
            <w:vAlign w:val="center"/>
          </w:tcPr>
          <w:p w14:paraId="6A7195C0" w14:textId="77777777" w:rsidR="00310349" w:rsidRDefault="00000000">
            <w:pPr>
              <w:adjustRightInd w:val="0"/>
              <w:snapToGrid w:val="0"/>
              <w:spacing w:line="620" w:lineRule="exact"/>
              <w:jc w:val="left"/>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 xml:space="preserve">经评价小组查看项目施工合同及实地勘查，该项目于2025年3月30日签订，并办理《莎车县英吾斯塘乡7村农村公路提升改造建设项目公路工程项目开工令》显示，项目实际于2025年4月10日开工。根据评分标准，得4分。 </w:t>
            </w:r>
            <w:r>
              <w:rPr>
                <w:rFonts w:ascii="宋体" w:eastAsia="宋体" w:hAnsi="宋体" w:cs="宋体" w:hint="eastAsia"/>
                <w:color w:val="000000"/>
                <w:kern w:val="0"/>
                <w:sz w:val="18"/>
                <w:szCs w:val="18"/>
                <w:lang w:bidi="ar"/>
              </w:rPr>
              <w:br/>
              <w:t>综上，该指标满分4分，根据评分标</w:t>
            </w:r>
            <w:r>
              <w:rPr>
                <w:rFonts w:ascii="宋体" w:eastAsia="宋体" w:hAnsi="宋体" w:cs="宋体" w:hint="eastAsia"/>
                <w:color w:val="000000"/>
                <w:kern w:val="0"/>
                <w:sz w:val="18"/>
                <w:szCs w:val="18"/>
                <w:lang w:bidi="ar"/>
              </w:rPr>
              <w:lastRenderedPageBreak/>
              <w:t>准，得分4分。</w:t>
            </w:r>
          </w:p>
        </w:tc>
        <w:tc>
          <w:tcPr>
            <w:tcW w:w="203" w:type="pct"/>
            <w:vAlign w:val="center"/>
          </w:tcPr>
          <w:p w14:paraId="228ADB31"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lastRenderedPageBreak/>
              <w:t>4</w:t>
            </w:r>
          </w:p>
        </w:tc>
        <w:tc>
          <w:tcPr>
            <w:tcW w:w="302" w:type="pct"/>
            <w:vAlign w:val="center"/>
          </w:tcPr>
          <w:p w14:paraId="4407A49E"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100%</w:t>
            </w:r>
          </w:p>
        </w:tc>
      </w:tr>
      <w:tr w:rsidR="00310349" w14:paraId="3DCF0E12" w14:textId="77777777">
        <w:trPr>
          <w:trHeight w:val="1740"/>
        </w:trPr>
        <w:tc>
          <w:tcPr>
            <w:tcW w:w="269" w:type="pct"/>
            <w:vMerge/>
            <w:vAlign w:val="center"/>
          </w:tcPr>
          <w:p w14:paraId="4CA12E88"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239" w:type="pct"/>
            <w:vMerge/>
            <w:vAlign w:val="center"/>
          </w:tcPr>
          <w:p w14:paraId="5E82F30B"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242" w:type="pct"/>
            <w:vAlign w:val="center"/>
          </w:tcPr>
          <w:p w14:paraId="60B2CC74"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项目完工时间（年/月）</w:t>
            </w:r>
          </w:p>
        </w:tc>
        <w:tc>
          <w:tcPr>
            <w:tcW w:w="389" w:type="pct"/>
            <w:vAlign w:val="center"/>
          </w:tcPr>
          <w:p w14:paraId="465A67B7"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考核项目是否按合同约定时间完工。</w:t>
            </w:r>
          </w:p>
        </w:tc>
        <w:tc>
          <w:tcPr>
            <w:tcW w:w="254" w:type="pct"/>
            <w:vAlign w:val="center"/>
          </w:tcPr>
          <w:p w14:paraId="1549AEB3"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2025年6月</w:t>
            </w:r>
          </w:p>
        </w:tc>
        <w:tc>
          <w:tcPr>
            <w:tcW w:w="819" w:type="pct"/>
            <w:vAlign w:val="center"/>
          </w:tcPr>
          <w:p w14:paraId="46BFCCFD" w14:textId="77777777" w:rsidR="00310349" w:rsidRDefault="00000000">
            <w:pPr>
              <w:adjustRightInd w:val="0"/>
              <w:snapToGrid w:val="0"/>
              <w:spacing w:line="620" w:lineRule="exact"/>
              <w:jc w:val="left"/>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①项目计划完工时间与实际完工时间一致，得4分；未达到目标值的，每推迟1个月扣2分，扣完为止。</w:t>
            </w:r>
          </w:p>
        </w:tc>
        <w:tc>
          <w:tcPr>
            <w:tcW w:w="233" w:type="pct"/>
            <w:vAlign w:val="center"/>
          </w:tcPr>
          <w:p w14:paraId="4727D615"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计划标准</w:t>
            </w:r>
          </w:p>
        </w:tc>
        <w:tc>
          <w:tcPr>
            <w:tcW w:w="115" w:type="pct"/>
            <w:vAlign w:val="center"/>
          </w:tcPr>
          <w:p w14:paraId="5E4CCB1A"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4</w:t>
            </w:r>
          </w:p>
        </w:tc>
        <w:tc>
          <w:tcPr>
            <w:tcW w:w="686" w:type="pct"/>
            <w:vMerge/>
            <w:vAlign w:val="center"/>
          </w:tcPr>
          <w:p w14:paraId="43189EBA"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1244" w:type="pct"/>
            <w:vAlign w:val="center"/>
          </w:tcPr>
          <w:p w14:paraId="228E3032" w14:textId="77777777" w:rsidR="00310349" w:rsidRDefault="00000000">
            <w:pPr>
              <w:adjustRightInd w:val="0"/>
              <w:snapToGrid w:val="0"/>
              <w:spacing w:line="620" w:lineRule="exact"/>
              <w:jc w:val="left"/>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经评价小组查看项目资料及实地勘察结果，该项目施工方于2025年6月10日完工并申请验收。根据《莎车县英吾斯塘乡7村农村公路提升改造建设项目工程竣工验收报告》显示，由英吾斯塘乡申请农业农村局组织多方验收包括建设、监理、设计、施工、勘察、发改委、财政局、农业农村局等单位发表竣</w:t>
            </w:r>
            <w:r>
              <w:rPr>
                <w:rFonts w:ascii="宋体" w:eastAsia="宋体" w:hAnsi="宋体" w:cs="宋体" w:hint="eastAsia"/>
                <w:color w:val="000000"/>
                <w:kern w:val="0"/>
                <w:sz w:val="18"/>
                <w:szCs w:val="18"/>
                <w:lang w:bidi="ar"/>
              </w:rPr>
              <w:lastRenderedPageBreak/>
              <w:t xml:space="preserve">工验收意见表显示，均为合格。项目实际于2025年6月20日完成竣工验收，根据评分标准，得4分。 </w:t>
            </w:r>
            <w:r>
              <w:rPr>
                <w:rFonts w:ascii="宋体" w:eastAsia="宋体" w:hAnsi="宋体" w:cs="宋体" w:hint="eastAsia"/>
                <w:color w:val="000000"/>
                <w:kern w:val="0"/>
                <w:sz w:val="18"/>
                <w:szCs w:val="18"/>
                <w:lang w:bidi="ar"/>
              </w:rPr>
              <w:br/>
              <w:t>综上，该指标满分4分，根据评分标准，得分4分。</w:t>
            </w:r>
          </w:p>
        </w:tc>
        <w:tc>
          <w:tcPr>
            <w:tcW w:w="203" w:type="pct"/>
            <w:vAlign w:val="center"/>
          </w:tcPr>
          <w:p w14:paraId="43DBB3D9"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lastRenderedPageBreak/>
              <w:t>4</w:t>
            </w:r>
          </w:p>
        </w:tc>
        <w:tc>
          <w:tcPr>
            <w:tcW w:w="302" w:type="pct"/>
            <w:vAlign w:val="center"/>
          </w:tcPr>
          <w:p w14:paraId="5E8F62D2"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100%</w:t>
            </w:r>
          </w:p>
        </w:tc>
      </w:tr>
      <w:tr w:rsidR="00310349" w14:paraId="545B83CB" w14:textId="77777777">
        <w:trPr>
          <w:trHeight w:val="4280"/>
        </w:trPr>
        <w:tc>
          <w:tcPr>
            <w:tcW w:w="269" w:type="pct"/>
            <w:vMerge/>
            <w:vAlign w:val="center"/>
          </w:tcPr>
          <w:p w14:paraId="4B5BA513"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239" w:type="pct"/>
            <w:vAlign w:val="center"/>
          </w:tcPr>
          <w:p w14:paraId="15D8B042"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C4 成本指标</w:t>
            </w:r>
          </w:p>
        </w:tc>
        <w:tc>
          <w:tcPr>
            <w:tcW w:w="242" w:type="pct"/>
            <w:vAlign w:val="center"/>
          </w:tcPr>
          <w:p w14:paraId="34EE8C19"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资金控制率</w:t>
            </w:r>
          </w:p>
        </w:tc>
        <w:tc>
          <w:tcPr>
            <w:tcW w:w="389" w:type="pct"/>
            <w:vAlign w:val="center"/>
          </w:tcPr>
          <w:p w14:paraId="3E8176CB"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考核项目财政资金支出是否超出计划标准，每超出1%，扣2分，节约超出20%，不得分。</w:t>
            </w:r>
          </w:p>
        </w:tc>
        <w:tc>
          <w:tcPr>
            <w:tcW w:w="254" w:type="pct"/>
            <w:vAlign w:val="center"/>
          </w:tcPr>
          <w:p w14:paraId="07B7302D"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100%</w:t>
            </w:r>
          </w:p>
        </w:tc>
        <w:tc>
          <w:tcPr>
            <w:tcW w:w="819" w:type="pct"/>
            <w:vAlign w:val="center"/>
          </w:tcPr>
          <w:p w14:paraId="19BFED71"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每超出1%，扣2分，节约超出20%，不得分。</w:t>
            </w:r>
          </w:p>
        </w:tc>
        <w:tc>
          <w:tcPr>
            <w:tcW w:w="233" w:type="pct"/>
            <w:vAlign w:val="center"/>
          </w:tcPr>
          <w:p w14:paraId="7304B947"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预算支出标准</w:t>
            </w:r>
          </w:p>
        </w:tc>
        <w:tc>
          <w:tcPr>
            <w:tcW w:w="115" w:type="pct"/>
            <w:vAlign w:val="center"/>
          </w:tcPr>
          <w:p w14:paraId="1744BF99"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6</w:t>
            </w:r>
          </w:p>
        </w:tc>
        <w:tc>
          <w:tcPr>
            <w:tcW w:w="686" w:type="pct"/>
            <w:vAlign w:val="center"/>
          </w:tcPr>
          <w:p w14:paraId="43770C26"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关于莎车县英吾斯塘乡7村农村公路提升改造建设项目可行性研究报告（代项目建议书）的批复》（莎发改〔2025〕72号）、《关于下达2025年第一批巩固拓展脱贫攻坚成果同乡村振兴有效衔接资金项目莎车县英吾斯塘</w:t>
            </w:r>
            <w:r>
              <w:rPr>
                <w:rFonts w:ascii="宋体" w:eastAsia="宋体" w:hAnsi="宋体" w:cs="宋体" w:hint="eastAsia"/>
                <w:color w:val="000000"/>
                <w:kern w:val="0"/>
                <w:sz w:val="18"/>
                <w:szCs w:val="18"/>
                <w:lang w:bidi="ar"/>
              </w:rPr>
              <w:lastRenderedPageBreak/>
              <w:t>乡7村农村公路提升改造建设项目预算指标的通知》（莎财振〔2025〕34号）、《关于调减莎车县英吾斯塘乡7村农村公路提升改造建设项目预算指标的通知》（莎财振〔2025〕374号）《项目资金支付台账》《财政直</w:t>
            </w:r>
            <w:r>
              <w:rPr>
                <w:rFonts w:ascii="宋体" w:eastAsia="宋体" w:hAnsi="宋体" w:cs="宋体" w:hint="eastAsia"/>
                <w:color w:val="000000"/>
                <w:kern w:val="0"/>
                <w:sz w:val="18"/>
                <w:szCs w:val="18"/>
                <w:lang w:bidi="ar"/>
              </w:rPr>
              <w:lastRenderedPageBreak/>
              <w:t>接支付凭证》</w:t>
            </w:r>
          </w:p>
        </w:tc>
        <w:tc>
          <w:tcPr>
            <w:tcW w:w="1244" w:type="pct"/>
            <w:vAlign w:val="center"/>
          </w:tcPr>
          <w:p w14:paraId="4919F727" w14:textId="77777777" w:rsidR="00310349" w:rsidRDefault="00000000">
            <w:pPr>
              <w:adjustRightInd w:val="0"/>
              <w:snapToGrid w:val="0"/>
              <w:spacing w:line="620" w:lineRule="exact"/>
              <w:jc w:val="left"/>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lastRenderedPageBreak/>
              <w:t>项目成本控制率（%）小于等于100%</w:t>
            </w:r>
            <w:r>
              <w:rPr>
                <w:rFonts w:ascii="宋体" w:eastAsia="宋体" w:hAnsi="宋体" w:cs="宋体" w:hint="eastAsia"/>
                <w:color w:val="000000"/>
                <w:kern w:val="0"/>
                <w:sz w:val="18"/>
                <w:szCs w:val="18"/>
                <w:lang w:bidi="ar"/>
              </w:rPr>
              <w:br/>
              <w:t>根据《莎车县英吾斯塘乡7村农村公路提升改造建设项目可行性研究报告（代项目建议书）》对该项目预算分为两部分，其中：建设工程费用117.81万元，工程建设其他费用8.19万元。由新疆中业建设工程项目管理公司出具工程造价审核报告书审定价为1069134.5元，实际支付金额为1069134.5元。查看莎车县英吾斯塘乡人民政府提供的《关于莎车县英吾斯塘乡7村农村公路提升改造</w:t>
            </w:r>
            <w:r>
              <w:rPr>
                <w:rFonts w:ascii="宋体" w:eastAsia="宋体" w:hAnsi="宋体" w:cs="宋体" w:hint="eastAsia"/>
                <w:color w:val="000000"/>
                <w:kern w:val="0"/>
                <w:sz w:val="18"/>
                <w:szCs w:val="18"/>
                <w:lang w:bidi="ar"/>
              </w:rPr>
              <w:lastRenderedPageBreak/>
              <w:t>建设项目可行性研究报告（代项目建议书）的批复》（莎发改〔2025〕72号）、《关于下达2025年第一批巩固拓展脱贫攻坚成果同乡村振兴有效衔接资金项目莎车县英吾斯塘乡7村农村公路提升改造建设项目预算指标的通知》（莎财振〔2025〕34号）、《关于调减莎车县英吾斯塘乡7村农村公路提升改造建设项目预算指标的通知》（莎财振〔2025〕374号）《项目资金支付台账》《财政直接支付凭证》等资料，该项目</w:t>
            </w:r>
            <w:r>
              <w:rPr>
                <w:rFonts w:ascii="宋体" w:eastAsia="宋体" w:hAnsi="宋体" w:cs="宋体" w:hint="eastAsia"/>
                <w:color w:val="000000"/>
                <w:kern w:val="0"/>
                <w:sz w:val="18"/>
                <w:szCs w:val="18"/>
                <w:lang w:bidi="ar"/>
              </w:rPr>
              <w:lastRenderedPageBreak/>
              <w:t>年初预算数为126万元，年中调减预算数5.29万元，调减后预算数120.71万元，实际执行120.71万元，实际完成总投120.71元，成本控制率=[（126-120.71）/120.71]×100%=4.38%。根据评分标准，得6分。</w:t>
            </w:r>
            <w:r>
              <w:rPr>
                <w:rFonts w:ascii="宋体" w:eastAsia="宋体" w:hAnsi="宋体" w:cs="宋体" w:hint="eastAsia"/>
                <w:color w:val="000000"/>
                <w:kern w:val="0"/>
                <w:sz w:val="18"/>
                <w:szCs w:val="18"/>
                <w:lang w:bidi="ar"/>
              </w:rPr>
              <w:br/>
              <w:t>综上，该指标满分6分，根据评分标准，得分6分。</w:t>
            </w:r>
          </w:p>
        </w:tc>
        <w:tc>
          <w:tcPr>
            <w:tcW w:w="203" w:type="pct"/>
            <w:vAlign w:val="center"/>
          </w:tcPr>
          <w:p w14:paraId="042B7BD9"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lastRenderedPageBreak/>
              <w:t>6</w:t>
            </w:r>
          </w:p>
        </w:tc>
        <w:tc>
          <w:tcPr>
            <w:tcW w:w="302" w:type="pct"/>
            <w:vAlign w:val="center"/>
          </w:tcPr>
          <w:p w14:paraId="133ADDCC"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100%</w:t>
            </w:r>
          </w:p>
        </w:tc>
      </w:tr>
      <w:tr w:rsidR="00310349" w14:paraId="573A7B79" w14:textId="77777777">
        <w:trPr>
          <w:trHeight w:val="1420"/>
        </w:trPr>
        <w:tc>
          <w:tcPr>
            <w:tcW w:w="269" w:type="pct"/>
            <w:vMerge w:val="restart"/>
            <w:vAlign w:val="center"/>
          </w:tcPr>
          <w:p w14:paraId="55DBF4C9"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lastRenderedPageBreak/>
              <w:t>D 项目效益</w:t>
            </w:r>
            <w:r>
              <w:rPr>
                <w:rFonts w:ascii="宋体" w:eastAsia="宋体" w:hAnsi="宋体" w:cs="宋体" w:hint="eastAsia"/>
                <w:color w:val="000000"/>
                <w:kern w:val="0"/>
                <w:sz w:val="18"/>
                <w:szCs w:val="18"/>
                <w:lang w:bidi="ar"/>
              </w:rPr>
              <w:lastRenderedPageBreak/>
              <w:t>（35分）</w:t>
            </w:r>
          </w:p>
        </w:tc>
        <w:tc>
          <w:tcPr>
            <w:tcW w:w="239" w:type="pct"/>
            <w:vMerge w:val="restart"/>
            <w:vAlign w:val="center"/>
          </w:tcPr>
          <w:p w14:paraId="724AAE64"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lastRenderedPageBreak/>
              <w:t>D1 社会效益</w:t>
            </w:r>
          </w:p>
        </w:tc>
        <w:tc>
          <w:tcPr>
            <w:tcW w:w="242" w:type="pct"/>
            <w:vAlign w:val="center"/>
          </w:tcPr>
          <w:p w14:paraId="36111755"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受益脱贫户人</w:t>
            </w:r>
            <w:r>
              <w:rPr>
                <w:rFonts w:ascii="宋体" w:eastAsia="宋体" w:hAnsi="宋体" w:cs="宋体" w:hint="eastAsia"/>
                <w:color w:val="000000"/>
                <w:kern w:val="0"/>
                <w:sz w:val="20"/>
                <w:szCs w:val="20"/>
                <w:lang w:bidi="ar"/>
              </w:rPr>
              <w:lastRenderedPageBreak/>
              <w:t>数（人）</w:t>
            </w:r>
          </w:p>
        </w:tc>
        <w:tc>
          <w:tcPr>
            <w:tcW w:w="389" w:type="pct"/>
            <w:vMerge w:val="restart"/>
            <w:vAlign w:val="center"/>
          </w:tcPr>
          <w:p w14:paraId="48B8EC06"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lastRenderedPageBreak/>
              <w:t>项目带动脱贫人口数</w:t>
            </w:r>
          </w:p>
        </w:tc>
        <w:tc>
          <w:tcPr>
            <w:tcW w:w="254" w:type="pct"/>
            <w:noWrap/>
            <w:vAlign w:val="center"/>
          </w:tcPr>
          <w:p w14:paraId="79437B57"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191人</w:t>
            </w:r>
          </w:p>
        </w:tc>
        <w:tc>
          <w:tcPr>
            <w:tcW w:w="819" w:type="pct"/>
            <w:vMerge w:val="restart"/>
            <w:vAlign w:val="center"/>
          </w:tcPr>
          <w:p w14:paraId="2CDFBEA7"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依据项目受益人员名单，与目标对比进行评价，根据完成比例乘以该项指标</w:t>
            </w:r>
            <w:r>
              <w:rPr>
                <w:rFonts w:ascii="宋体" w:eastAsia="宋体" w:hAnsi="宋体" w:cs="宋体" w:hint="eastAsia"/>
                <w:color w:val="000000"/>
                <w:kern w:val="0"/>
                <w:sz w:val="18"/>
                <w:szCs w:val="18"/>
                <w:lang w:bidi="ar"/>
              </w:rPr>
              <w:lastRenderedPageBreak/>
              <w:t>基础分得出评分。</w:t>
            </w:r>
          </w:p>
        </w:tc>
        <w:tc>
          <w:tcPr>
            <w:tcW w:w="233" w:type="pct"/>
            <w:vMerge w:val="restart"/>
            <w:vAlign w:val="center"/>
          </w:tcPr>
          <w:p w14:paraId="1EA1E4DC"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lastRenderedPageBreak/>
              <w:t>计划标准</w:t>
            </w:r>
          </w:p>
        </w:tc>
        <w:tc>
          <w:tcPr>
            <w:tcW w:w="115" w:type="pct"/>
            <w:vAlign w:val="center"/>
          </w:tcPr>
          <w:p w14:paraId="43D59DBE"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12</w:t>
            </w:r>
          </w:p>
        </w:tc>
        <w:tc>
          <w:tcPr>
            <w:tcW w:w="686" w:type="pct"/>
            <w:vMerge w:val="restart"/>
            <w:vAlign w:val="center"/>
          </w:tcPr>
          <w:p w14:paraId="75116959"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受益人员台账</w:t>
            </w:r>
          </w:p>
        </w:tc>
        <w:tc>
          <w:tcPr>
            <w:tcW w:w="1244" w:type="pct"/>
            <w:vAlign w:val="center"/>
          </w:tcPr>
          <w:p w14:paraId="380367AE" w14:textId="77777777" w:rsidR="00310349" w:rsidRDefault="00000000">
            <w:pPr>
              <w:adjustRightInd w:val="0"/>
              <w:snapToGrid w:val="0"/>
              <w:spacing w:line="620" w:lineRule="exact"/>
              <w:jc w:val="left"/>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经评价小组查看项目资料及受益人员台账，本项目区受益脱贫户人数共计191人。实际完成情况与计划情况一致。根</w:t>
            </w:r>
            <w:r>
              <w:rPr>
                <w:rFonts w:ascii="宋体" w:eastAsia="宋体" w:hAnsi="宋体" w:cs="宋体" w:hint="eastAsia"/>
                <w:color w:val="000000"/>
                <w:kern w:val="0"/>
                <w:sz w:val="18"/>
                <w:szCs w:val="18"/>
                <w:lang w:bidi="ar"/>
              </w:rPr>
              <w:lastRenderedPageBreak/>
              <w:t>据评分标准，得12分。</w:t>
            </w:r>
            <w:r>
              <w:rPr>
                <w:rFonts w:ascii="宋体" w:eastAsia="宋体" w:hAnsi="宋体" w:cs="宋体" w:hint="eastAsia"/>
                <w:color w:val="000000"/>
                <w:kern w:val="0"/>
                <w:sz w:val="18"/>
                <w:szCs w:val="18"/>
                <w:lang w:bidi="ar"/>
              </w:rPr>
              <w:br/>
              <w:t>综上，该指标满分12分，根据评分标准，得分12分。</w:t>
            </w:r>
          </w:p>
        </w:tc>
        <w:tc>
          <w:tcPr>
            <w:tcW w:w="203" w:type="pct"/>
            <w:vAlign w:val="center"/>
          </w:tcPr>
          <w:p w14:paraId="75AD4ADC"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lastRenderedPageBreak/>
              <w:t>12</w:t>
            </w:r>
          </w:p>
        </w:tc>
        <w:tc>
          <w:tcPr>
            <w:tcW w:w="302" w:type="pct"/>
            <w:vAlign w:val="center"/>
          </w:tcPr>
          <w:p w14:paraId="141DD329"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100%</w:t>
            </w:r>
          </w:p>
        </w:tc>
      </w:tr>
      <w:tr w:rsidR="00310349" w14:paraId="468EA2D1" w14:textId="77777777">
        <w:trPr>
          <w:trHeight w:val="1200"/>
        </w:trPr>
        <w:tc>
          <w:tcPr>
            <w:tcW w:w="269" w:type="pct"/>
            <w:vMerge/>
            <w:vAlign w:val="center"/>
          </w:tcPr>
          <w:p w14:paraId="799FB7E8"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239" w:type="pct"/>
            <w:vMerge/>
            <w:vAlign w:val="center"/>
          </w:tcPr>
          <w:p w14:paraId="7F5F2F25"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242" w:type="pct"/>
            <w:vAlign w:val="center"/>
          </w:tcPr>
          <w:p w14:paraId="01A0A5FE"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受益一般户人数（人）</w:t>
            </w:r>
          </w:p>
        </w:tc>
        <w:tc>
          <w:tcPr>
            <w:tcW w:w="389" w:type="pct"/>
            <w:vMerge/>
            <w:vAlign w:val="center"/>
          </w:tcPr>
          <w:p w14:paraId="0B0CA505"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254" w:type="pct"/>
            <w:noWrap/>
            <w:vAlign w:val="center"/>
          </w:tcPr>
          <w:p w14:paraId="7F235694"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874人</w:t>
            </w:r>
          </w:p>
        </w:tc>
        <w:tc>
          <w:tcPr>
            <w:tcW w:w="819" w:type="pct"/>
            <w:vMerge/>
            <w:vAlign w:val="center"/>
          </w:tcPr>
          <w:p w14:paraId="09BD6617"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233" w:type="pct"/>
            <w:vMerge/>
            <w:vAlign w:val="center"/>
          </w:tcPr>
          <w:p w14:paraId="42023508"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115" w:type="pct"/>
            <w:vAlign w:val="center"/>
          </w:tcPr>
          <w:p w14:paraId="69B941FB"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10</w:t>
            </w:r>
          </w:p>
        </w:tc>
        <w:tc>
          <w:tcPr>
            <w:tcW w:w="686" w:type="pct"/>
            <w:vMerge/>
            <w:vAlign w:val="center"/>
          </w:tcPr>
          <w:p w14:paraId="03251E5E"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1244" w:type="pct"/>
            <w:vAlign w:val="center"/>
          </w:tcPr>
          <w:p w14:paraId="420AAA01" w14:textId="77777777" w:rsidR="00310349" w:rsidRDefault="00000000">
            <w:pPr>
              <w:adjustRightInd w:val="0"/>
              <w:snapToGrid w:val="0"/>
              <w:spacing w:line="620" w:lineRule="exact"/>
              <w:jc w:val="left"/>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经评价小组查看项目资料及受益人员台账，本项目区受益一般户人数共计874人。实际完成情况与计划情况一致。根据评分标准，得10分。</w:t>
            </w:r>
            <w:r>
              <w:rPr>
                <w:rFonts w:ascii="宋体" w:eastAsia="宋体" w:hAnsi="宋体" w:cs="宋体" w:hint="eastAsia"/>
                <w:color w:val="000000"/>
                <w:kern w:val="0"/>
                <w:sz w:val="18"/>
                <w:szCs w:val="18"/>
                <w:lang w:bidi="ar"/>
              </w:rPr>
              <w:br/>
              <w:t>综上，该指标满分10分，根据评分标准，得分10分。</w:t>
            </w:r>
          </w:p>
        </w:tc>
        <w:tc>
          <w:tcPr>
            <w:tcW w:w="203" w:type="pct"/>
            <w:vAlign w:val="center"/>
          </w:tcPr>
          <w:p w14:paraId="2E28C880"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10</w:t>
            </w:r>
          </w:p>
        </w:tc>
        <w:tc>
          <w:tcPr>
            <w:tcW w:w="302" w:type="pct"/>
            <w:vAlign w:val="center"/>
          </w:tcPr>
          <w:p w14:paraId="6DA0A2B3"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100%</w:t>
            </w:r>
          </w:p>
        </w:tc>
      </w:tr>
      <w:tr w:rsidR="00310349" w14:paraId="1A1B758F" w14:textId="77777777">
        <w:trPr>
          <w:trHeight w:val="2080"/>
        </w:trPr>
        <w:tc>
          <w:tcPr>
            <w:tcW w:w="269" w:type="pct"/>
            <w:vMerge/>
            <w:vAlign w:val="center"/>
          </w:tcPr>
          <w:p w14:paraId="6908F414"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239" w:type="pct"/>
            <w:vAlign w:val="center"/>
          </w:tcPr>
          <w:p w14:paraId="1788A066"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D2 可持续影响指标</w:t>
            </w:r>
          </w:p>
        </w:tc>
        <w:tc>
          <w:tcPr>
            <w:tcW w:w="242" w:type="pct"/>
            <w:vAlign w:val="center"/>
          </w:tcPr>
          <w:p w14:paraId="6F7E2991"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后期管护是否到位</w:t>
            </w:r>
          </w:p>
        </w:tc>
        <w:tc>
          <w:tcPr>
            <w:tcW w:w="389" w:type="pct"/>
            <w:vAlign w:val="center"/>
          </w:tcPr>
          <w:p w14:paraId="560D8893"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项目管护到位情况。</w:t>
            </w:r>
          </w:p>
        </w:tc>
        <w:tc>
          <w:tcPr>
            <w:tcW w:w="254" w:type="pct"/>
            <w:vAlign w:val="center"/>
          </w:tcPr>
          <w:p w14:paraId="603D54A1"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是/否</w:t>
            </w:r>
          </w:p>
        </w:tc>
        <w:tc>
          <w:tcPr>
            <w:tcW w:w="819" w:type="pct"/>
            <w:vAlign w:val="center"/>
          </w:tcPr>
          <w:p w14:paraId="2BE48D8A" w14:textId="77777777" w:rsidR="00310349" w:rsidRDefault="00000000">
            <w:pPr>
              <w:adjustRightInd w:val="0"/>
              <w:snapToGrid w:val="0"/>
              <w:spacing w:line="620" w:lineRule="exact"/>
              <w:jc w:val="left"/>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①公益类项目是否制定见后管护责任制度，得2.5分。</w:t>
            </w:r>
            <w:r>
              <w:rPr>
                <w:rFonts w:ascii="宋体" w:eastAsia="宋体" w:hAnsi="宋体" w:cs="宋体" w:hint="eastAsia"/>
                <w:color w:val="000000"/>
                <w:kern w:val="0"/>
                <w:sz w:val="18"/>
                <w:szCs w:val="18"/>
                <w:lang w:bidi="ar"/>
              </w:rPr>
              <w:br/>
              <w:t>②针对公益资产项目是否制定相应的考核制度。得2.5分。</w:t>
            </w:r>
          </w:p>
        </w:tc>
        <w:tc>
          <w:tcPr>
            <w:tcW w:w="233" w:type="pct"/>
            <w:vAlign w:val="center"/>
          </w:tcPr>
          <w:p w14:paraId="7A16B3EE"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计划标准</w:t>
            </w:r>
          </w:p>
        </w:tc>
        <w:tc>
          <w:tcPr>
            <w:tcW w:w="115" w:type="pct"/>
            <w:vAlign w:val="center"/>
          </w:tcPr>
          <w:p w14:paraId="5401B8A1"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5</w:t>
            </w:r>
          </w:p>
        </w:tc>
        <w:tc>
          <w:tcPr>
            <w:tcW w:w="686" w:type="pct"/>
            <w:vAlign w:val="center"/>
          </w:tcPr>
          <w:p w14:paraId="6114EC67"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《关于进一步加强莎车县农村集体资金资产资源管理的意见》《莎车县扶贫资产后续管理实施细则》</w:t>
            </w:r>
          </w:p>
        </w:tc>
        <w:tc>
          <w:tcPr>
            <w:tcW w:w="1244" w:type="pct"/>
            <w:vAlign w:val="center"/>
          </w:tcPr>
          <w:p w14:paraId="7ABE052E" w14:textId="77777777" w:rsidR="00310349" w:rsidRDefault="00000000">
            <w:pPr>
              <w:adjustRightInd w:val="0"/>
              <w:snapToGrid w:val="0"/>
              <w:spacing w:line="620" w:lineRule="exact"/>
              <w:jc w:val="left"/>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经评价小组查看项目资料，该项目相关单位制定了公益性资产项目建后管护责任制度，依据《关于进一步加强莎车县农村集体资金资产资源管理的意见》《莎车县扶贫资产后续管理实施细则》等文件中的第二章第八条“各村负责到村到户扶贫资产管理工作，村级要明确管理职责，逐一登记造册入账。公益性资产要定期保养维护，要明确管护主体，落实管护责任，确保持续发挥作用，正常运行。”考核制度落实不到</w:t>
            </w:r>
            <w:r>
              <w:rPr>
                <w:rFonts w:ascii="宋体" w:eastAsia="宋体" w:hAnsi="宋体" w:cs="宋体" w:hint="eastAsia"/>
                <w:color w:val="000000"/>
                <w:kern w:val="0"/>
                <w:sz w:val="18"/>
                <w:szCs w:val="18"/>
                <w:lang w:bidi="ar"/>
              </w:rPr>
              <w:lastRenderedPageBreak/>
              <w:t>位，根据评分标准，扣2.5分。</w:t>
            </w:r>
            <w:r>
              <w:rPr>
                <w:rFonts w:ascii="宋体" w:eastAsia="宋体" w:hAnsi="宋体" w:cs="宋体" w:hint="eastAsia"/>
                <w:color w:val="000000"/>
                <w:kern w:val="0"/>
                <w:sz w:val="18"/>
                <w:szCs w:val="18"/>
                <w:lang w:bidi="ar"/>
              </w:rPr>
              <w:br/>
              <w:t>综上，该指标满分5分，根据评分标准，扣2.5分，得分2.5分。</w:t>
            </w:r>
          </w:p>
        </w:tc>
        <w:tc>
          <w:tcPr>
            <w:tcW w:w="203" w:type="pct"/>
            <w:vAlign w:val="center"/>
          </w:tcPr>
          <w:p w14:paraId="66D9A6C7"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lastRenderedPageBreak/>
              <w:t>2.5</w:t>
            </w:r>
          </w:p>
        </w:tc>
        <w:tc>
          <w:tcPr>
            <w:tcW w:w="302" w:type="pct"/>
            <w:vAlign w:val="center"/>
          </w:tcPr>
          <w:p w14:paraId="46DFFDE1"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50%</w:t>
            </w:r>
          </w:p>
        </w:tc>
      </w:tr>
      <w:tr w:rsidR="00310349" w14:paraId="6F67163F" w14:textId="77777777">
        <w:trPr>
          <w:trHeight w:val="910"/>
        </w:trPr>
        <w:tc>
          <w:tcPr>
            <w:tcW w:w="269" w:type="pct"/>
            <w:vMerge/>
            <w:vAlign w:val="center"/>
          </w:tcPr>
          <w:p w14:paraId="2A79BA1B" w14:textId="77777777" w:rsidR="00310349" w:rsidRDefault="00310349">
            <w:pPr>
              <w:adjustRightInd w:val="0"/>
              <w:snapToGrid w:val="0"/>
              <w:spacing w:line="620" w:lineRule="exact"/>
              <w:jc w:val="center"/>
              <w:rPr>
                <w:rFonts w:ascii="宋体" w:eastAsia="宋体" w:hAnsi="宋体" w:cs="宋体" w:hint="eastAsia"/>
                <w:color w:val="000000"/>
                <w:sz w:val="18"/>
                <w:szCs w:val="18"/>
              </w:rPr>
            </w:pPr>
          </w:p>
        </w:tc>
        <w:tc>
          <w:tcPr>
            <w:tcW w:w="239" w:type="pct"/>
            <w:vAlign w:val="center"/>
          </w:tcPr>
          <w:p w14:paraId="1AE55868"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D3 服务对象满意度</w:t>
            </w:r>
          </w:p>
        </w:tc>
        <w:tc>
          <w:tcPr>
            <w:tcW w:w="242" w:type="pct"/>
            <w:vAlign w:val="center"/>
          </w:tcPr>
          <w:p w14:paraId="6B7D42E7"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受益村民满意度（%）</w:t>
            </w:r>
          </w:p>
        </w:tc>
        <w:tc>
          <w:tcPr>
            <w:tcW w:w="389" w:type="pct"/>
            <w:vAlign w:val="center"/>
          </w:tcPr>
          <w:p w14:paraId="3F7C8FCE"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项目区农民满足度调查结果。</w:t>
            </w:r>
          </w:p>
        </w:tc>
        <w:tc>
          <w:tcPr>
            <w:tcW w:w="254" w:type="pct"/>
            <w:vAlign w:val="center"/>
          </w:tcPr>
          <w:p w14:paraId="28A59D4A"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≥95%</w:t>
            </w:r>
          </w:p>
        </w:tc>
        <w:tc>
          <w:tcPr>
            <w:tcW w:w="819" w:type="pct"/>
            <w:vAlign w:val="center"/>
          </w:tcPr>
          <w:p w14:paraId="748FF659" w14:textId="77777777" w:rsidR="00310349" w:rsidRDefault="00000000">
            <w:pPr>
              <w:adjustRightInd w:val="0"/>
              <w:snapToGrid w:val="0"/>
              <w:spacing w:line="620" w:lineRule="exact"/>
              <w:jc w:val="left"/>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①按照“莎车县英吾斯塘乡7村农村公路提升改造建设项目调查问卷”第6题的测算回复情况，满意度=∑样本数（“是”×1+“否”×0）/总样本数×100%。满意度超过95%</w:t>
            </w:r>
            <w:r>
              <w:rPr>
                <w:rFonts w:ascii="宋体" w:eastAsia="宋体" w:hAnsi="宋体" w:cs="宋体" w:hint="eastAsia"/>
                <w:color w:val="000000"/>
                <w:kern w:val="0"/>
                <w:sz w:val="18"/>
                <w:szCs w:val="18"/>
                <w:lang w:bidi="ar"/>
              </w:rPr>
              <w:lastRenderedPageBreak/>
              <w:t>得满分；不足95%，则该指标得分=满意度×该指标权重分值；满意度60%以下，不得分。</w:t>
            </w:r>
          </w:p>
        </w:tc>
        <w:tc>
          <w:tcPr>
            <w:tcW w:w="233" w:type="pct"/>
            <w:vAlign w:val="center"/>
          </w:tcPr>
          <w:p w14:paraId="51EAA5B3"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lastRenderedPageBreak/>
              <w:t>计划标准</w:t>
            </w:r>
          </w:p>
        </w:tc>
        <w:tc>
          <w:tcPr>
            <w:tcW w:w="115" w:type="pct"/>
            <w:vAlign w:val="center"/>
          </w:tcPr>
          <w:p w14:paraId="31E39720"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8</w:t>
            </w:r>
          </w:p>
        </w:tc>
        <w:tc>
          <w:tcPr>
            <w:tcW w:w="686" w:type="pct"/>
            <w:vAlign w:val="center"/>
          </w:tcPr>
          <w:p w14:paraId="03296AF7"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莎车县英吾斯塘乡7村农村公路提升改造建设项目调查问卷</w:t>
            </w:r>
          </w:p>
        </w:tc>
        <w:tc>
          <w:tcPr>
            <w:tcW w:w="1244" w:type="pct"/>
            <w:vAlign w:val="center"/>
          </w:tcPr>
          <w:p w14:paraId="66F92C04" w14:textId="77777777" w:rsidR="00310349" w:rsidRDefault="00000000">
            <w:pPr>
              <w:adjustRightInd w:val="0"/>
              <w:snapToGrid w:val="0"/>
              <w:spacing w:line="620" w:lineRule="exact"/>
              <w:jc w:val="left"/>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评价小组通过发放“莎车县英吾斯塘乡7村农村公路提升改造建设项目调查问卷”，对该项目满意度进行调查分析，评价小组共收回100份问卷，分为二档，即“是”“否”；按照“莎车县英吾斯塘乡7村农村公路提升改造建设项目调查问卷”第4题的回复情况计算公</w:t>
            </w:r>
            <w:r>
              <w:rPr>
                <w:rFonts w:ascii="宋体" w:eastAsia="宋体" w:hAnsi="宋体" w:cs="宋体" w:hint="eastAsia"/>
                <w:color w:val="000000"/>
                <w:kern w:val="0"/>
                <w:sz w:val="18"/>
                <w:szCs w:val="18"/>
                <w:lang w:bidi="ar"/>
              </w:rPr>
              <w:lastRenderedPageBreak/>
              <w:t>式得知，调查对象满意度为95%，即=（95×1.0+5×0）/100×100%，等于95%。根据评分标准，得8分。</w:t>
            </w:r>
            <w:r>
              <w:rPr>
                <w:rFonts w:ascii="宋体" w:eastAsia="宋体" w:hAnsi="宋体" w:cs="宋体" w:hint="eastAsia"/>
                <w:color w:val="000000"/>
                <w:kern w:val="0"/>
                <w:sz w:val="18"/>
                <w:szCs w:val="18"/>
                <w:lang w:bidi="ar"/>
              </w:rPr>
              <w:br/>
              <w:t>综上，该指标满分8分，根据评分标准，得分8分。</w:t>
            </w:r>
          </w:p>
        </w:tc>
        <w:tc>
          <w:tcPr>
            <w:tcW w:w="203" w:type="pct"/>
            <w:vAlign w:val="center"/>
          </w:tcPr>
          <w:p w14:paraId="001A8EB2"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lastRenderedPageBreak/>
              <w:t>8</w:t>
            </w:r>
          </w:p>
        </w:tc>
        <w:tc>
          <w:tcPr>
            <w:tcW w:w="302" w:type="pct"/>
            <w:vAlign w:val="center"/>
          </w:tcPr>
          <w:p w14:paraId="15E0E2BC"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100%</w:t>
            </w:r>
          </w:p>
        </w:tc>
      </w:tr>
      <w:tr w:rsidR="00310349" w14:paraId="4D229B31" w14:textId="77777777">
        <w:trPr>
          <w:trHeight w:val="315"/>
        </w:trPr>
        <w:tc>
          <w:tcPr>
            <w:tcW w:w="2214" w:type="pct"/>
            <w:gridSpan w:val="6"/>
            <w:vAlign w:val="center"/>
          </w:tcPr>
          <w:p w14:paraId="60CD4FD3" w14:textId="77777777" w:rsidR="00310349" w:rsidRDefault="00000000">
            <w:pPr>
              <w:adjustRightInd w:val="0"/>
              <w:snapToGrid w:val="0"/>
              <w:spacing w:line="620" w:lineRule="exact"/>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总   分   合   计：</w:t>
            </w:r>
          </w:p>
        </w:tc>
        <w:tc>
          <w:tcPr>
            <w:tcW w:w="233" w:type="pct"/>
            <w:vAlign w:val="center"/>
          </w:tcPr>
          <w:p w14:paraId="3F7C3515" w14:textId="77777777" w:rsidR="00310349" w:rsidRDefault="00310349">
            <w:pPr>
              <w:adjustRightInd w:val="0"/>
              <w:snapToGrid w:val="0"/>
              <w:spacing w:line="620" w:lineRule="exact"/>
              <w:jc w:val="center"/>
              <w:rPr>
                <w:rFonts w:ascii="方正仿宋_GBK" w:hAnsi="方正仿宋_GBK" w:cs="方正仿宋_GBK" w:hint="eastAsia"/>
                <w:color w:val="000000"/>
                <w:sz w:val="18"/>
                <w:szCs w:val="18"/>
              </w:rPr>
            </w:pPr>
          </w:p>
        </w:tc>
        <w:tc>
          <w:tcPr>
            <w:tcW w:w="115" w:type="pct"/>
            <w:vAlign w:val="center"/>
          </w:tcPr>
          <w:p w14:paraId="1B0D41E5" w14:textId="77777777" w:rsidR="00310349" w:rsidRDefault="00000000">
            <w:pPr>
              <w:adjustRightInd w:val="0"/>
              <w:snapToGrid w:val="0"/>
              <w:spacing w:line="620" w:lineRule="exact"/>
              <w:jc w:val="center"/>
              <w:textAlignment w:val="center"/>
              <w:rPr>
                <w:rFonts w:ascii="Arial" w:eastAsia="宋体" w:hAnsi="Arial" w:cs="Arial"/>
                <w:color w:val="000000"/>
                <w:sz w:val="18"/>
                <w:szCs w:val="18"/>
              </w:rPr>
            </w:pPr>
            <w:r>
              <w:rPr>
                <w:rFonts w:ascii="Arial" w:eastAsia="宋体" w:hAnsi="Arial" w:cs="Arial"/>
                <w:color w:val="000000"/>
                <w:kern w:val="0"/>
                <w:sz w:val="18"/>
                <w:szCs w:val="18"/>
                <w:lang w:bidi="ar"/>
              </w:rPr>
              <w:t>100</w:t>
            </w:r>
          </w:p>
        </w:tc>
        <w:tc>
          <w:tcPr>
            <w:tcW w:w="686" w:type="pct"/>
            <w:vAlign w:val="center"/>
          </w:tcPr>
          <w:p w14:paraId="66A5AACE" w14:textId="77777777" w:rsidR="00310349" w:rsidRDefault="00310349">
            <w:pPr>
              <w:adjustRightInd w:val="0"/>
              <w:snapToGrid w:val="0"/>
              <w:spacing w:line="620" w:lineRule="exact"/>
              <w:jc w:val="center"/>
              <w:rPr>
                <w:rFonts w:ascii="Arial" w:eastAsia="宋体" w:hAnsi="Arial" w:cs="Arial"/>
                <w:color w:val="000000"/>
                <w:sz w:val="18"/>
                <w:szCs w:val="18"/>
              </w:rPr>
            </w:pPr>
          </w:p>
        </w:tc>
        <w:tc>
          <w:tcPr>
            <w:tcW w:w="1244" w:type="pct"/>
            <w:vAlign w:val="center"/>
          </w:tcPr>
          <w:p w14:paraId="7C969F03" w14:textId="77777777" w:rsidR="00310349" w:rsidRDefault="00310349">
            <w:pPr>
              <w:adjustRightInd w:val="0"/>
              <w:snapToGrid w:val="0"/>
              <w:spacing w:line="620" w:lineRule="exact"/>
              <w:jc w:val="center"/>
              <w:rPr>
                <w:rFonts w:ascii="Arial" w:eastAsia="宋体" w:hAnsi="Arial" w:cs="Arial"/>
                <w:color w:val="000000"/>
                <w:sz w:val="18"/>
                <w:szCs w:val="18"/>
              </w:rPr>
            </w:pPr>
          </w:p>
        </w:tc>
        <w:tc>
          <w:tcPr>
            <w:tcW w:w="203" w:type="pct"/>
            <w:vAlign w:val="center"/>
          </w:tcPr>
          <w:p w14:paraId="395F31CC" w14:textId="77777777" w:rsidR="00310349" w:rsidRDefault="00000000">
            <w:pPr>
              <w:adjustRightInd w:val="0"/>
              <w:snapToGrid w:val="0"/>
              <w:spacing w:line="620" w:lineRule="exact"/>
              <w:jc w:val="center"/>
              <w:textAlignment w:val="center"/>
              <w:rPr>
                <w:rFonts w:ascii="Arial" w:eastAsia="宋体" w:hAnsi="Arial" w:cs="Arial"/>
                <w:color w:val="000000"/>
                <w:sz w:val="18"/>
                <w:szCs w:val="18"/>
              </w:rPr>
            </w:pPr>
            <w:r>
              <w:rPr>
                <w:rFonts w:ascii="Arial" w:eastAsia="宋体" w:hAnsi="Arial" w:cs="Arial"/>
                <w:color w:val="000000"/>
                <w:kern w:val="0"/>
                <w:sz w:val="18"/>
                <w:szCs w:val="18"/>
                <w:lang w:bidi="ar"/>
              </w:rPr>
              <w:t>96.5</w:t>
            </w:r>
          </w:p>
        </w:tc>
        <w:tc>
          <w:tcPr>
            <w:tcW w:w="302" w:type="pct"/>
            <w:vAlign w:val="center"/>
          </w:tcPr>
          <w:p w14:paraId="140634C1" w14:textId="77777777" w:rsidR="00310349" w:rsidRDefault="00000000">
            <w:pPr>
              <w:adjustRightInd w:val="0"/>
              <w:snapToGrid w:val="0"/>
              <w:spacing w:line="620" w:lineRule="exact"/>
              <w:jc w:val="center"/>
              <w:textAlignment w:val="center"/>
              <w:rPr>
                <w:rFonts w:ascii="Arial" w:eastAsia="宋体" w:hAnsi="Arial" w:cs="Arial"/>
                <w:color w:val="000000"/>
                <w:sz w:val="18"/>
                <w:szCs w:val="18"/>
              </w:rPr>
            </w:pPr>
            <w:r>
              <w:rPr>
                <w:rFonts w:ascii="Arial" w:eastAsia="宋体" w:hAnsi="Arial" w:cs="Arial"/>
                <w:color w:val="000000"/>
                <w:kern w:val="0"/>
                <w:sz w:val="18"/>
                <w:szCs w:val="18"/>
                <w:lang w:bidi="ar"/>
              </w:rPr>
              <w:t>96.50%</w:t>
            </w:r>
          </w:p>
        </w:tc>
      </w:tr>
    </w:tbl>
    <w:p w14:paraId="43A880CA" w14:textId="77777777" w:rsidR="00310349" w:rsidRDefault="00310349">
      <w:pPr>
        <w:pStyle w:val="11"/>
        <w:keepNext w:val="0"/>
        <w:keepLines w:val="0"/>
        <w:adjustRightInd w:val="0"/>
        <w:snapToGrid w:val="0"/>
        <w:spacing w:line="620" w:lineRule="exact"/>
        <w:ind w:firstLineChars="0" w:firstLine="0"/>
        <w:outlineLvl w:val="9"/>
        <w:rPr>
          <w:rFonts w:hint="eastAsia"/>
        </w:rPr>
        <w:sectPr w:rsidR="00310349">
          <w:footerReference w:type="default" r:id="rId11"/>
          <w:pgSz w:w="16838" w:h="11906" w:orient="landscape"/>
          <w:pgMar w:top="1984" w:right="1531" w:bottom="1701" w:left="1531" w:header="851" w:footer="992" w:gutter="0"/>
          <w:cols w:space="0"/>
          <w:docGrid w:type="lines" w:linePitch="419"/>
        </w:sectPr>
      </w:pPr>
    </w:p>
    <w:p w14:paraId="3261A4FE" w14:textId="77777777" w:rsidR="00310349" w:rsidRDefault="00000000">
      <w:pPr>
        <w:pStyle w:val="11"/>
        <w:keepNext w:val="0"/>
        <w:keepLines w:val="0"/>
        <w:adjustRightInd w:val="0"/>
        <w:snapToGrid w:val="0"/>
        <w:spacing w:line="620" w:lineRule="exact"/>
        <w:ind w:firstLineChars="0" w:firstLine="0"/>
        <w:rPr>
          <w:rFonts w:hint="eastAsia"/>
          <w:b/>
        </w:rPr>
      </w:pPr>
      <w:bookmarkStart w:id="898" w:name="_Toc29027"/>
      <w:bookmarkStart w:id="899" w:name="_Toc17903"/>
      <w:bookmarkStart w:id="900" w:name="_Toc26351"/>
      <w:bookmarkStart w:id="901" w:name="_Toc19627"/>
      <w:bookmarkStart w:id="902" w:name="_Toc11134"/>
      <w:bookmarkStart w:id="903" w:name="_Toc18248"/>
      <w:bookmarkStart w:id="904" w:name="_Toc7274"/>
      <w:bookmarkStart w:id="905" w:name="_Toc21476"/>
      <w:bookmarkStart w:id="906" w:name="_Toc20636"/>
      <w:bookmarkStart w:id="907" w:name="_Toc7923"/>
      <w:bookmarkStart w:id="908" w:name="_Toc3831"/>
      <w:bookmarkStart w:id="909" w:name="_Toc14164"/>
      <w:bookmarkStart w:id="910" w:name="_Toc26182"/>
      <w:bookmarkStart w:id="911" w:name="_Toc6620"/>
      <w:bookmarkStart w:id="912" w:name="_Toc15783"/>
      <w:bookmarkStart w:id="913" w:name="_Toc17901"/>
      <w:bookmarkStart w:id="914" w:name="_Toc18765"/>
      <w:bookmarkStart w:id="915" w:name="_Toc2341"/>
      <w:bookmarkStart w:id="916" w:name="_Toc21718"/>
      <w:bookmarkStart w:id="917" w:name="_Toc27525"/>
      <w:bookmarkStart w:id="918" w:name="_Toc8716"/>
      <w:bookmarkStart w:id="919" w:name="_Toc25172"/>
      <w:bookmarkStart w:id="920" w:name="_Toc30690"/>
      <w:bookmarkStart w:id="921" w:name="_Toc17858"/>
      <w:bookmarkStart w:id="922" w:name="_Toc26424"/>
      <w:bookmarkStart w:id="923" w:name="_Toc19081"/>
      <w:bookmarkStart w:id="924" w:name="_Toc27876"/>
      <w:bookmarkStart w:id="925" w:name="_Toc5346"/>
      <w:bookmarkStart w:id="926" w:name="_Toc24415"/>
      <w:bookmarkStart w:id="927" w:name="_Toc22963"/>
      <w:bookmarkStart w:id="928" w:name="_Toc236650468"/>
      <w:r>
        <w:lastRenderedPageBreak/>
        <w:t>附件</w:t>
      </w:r>
      <w:r>
        <w:rPr>
          <w:rFonts w:hint="eastAsia"/>
        </w:rPr>
        <w:t>2</w:t>
      </w:r>
      <w:r>
        <w:t>：</w:t>
      </w:r>
      <w:r>
        <w:rPr>
          <w:lang w:val="zh-CN"/>
        </w:rPr>
        <w:t>调查问卷结果分析</w:t>
      </w:r>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p>
    <w:p w14:paraId="6703756B" w14:textId="77777777" w:rsidR="00310349" w:rsidRDefault="00000000">
      <w:pPr>
        <w:pStyle w:val="af8"/>
        <w:adjustRightInd w:val="0"/>
        <w:snapToGrid w:val="0"/>
        <w:spacing w:line="620" w:lineRule="exact"/>
        <w:ind w:firstLine="643"/>
        <w:jc w:val="center"/>
        <w:rPr>
          <w:b/>
          <w:bCs/>
          <w:sz w:val="32"/>
          <w:szCs w:val="32"/>
        </w:rPr>
      </w:pPr>
      <w:bookmarkStart w:id="929" w:name="_Toc31686"/>
      <w:bookmarkStart w:id="930" w:name="_Toc17816"/>
      <w:r>
        <w:rPr>
          <w:rFonts w:hint="eastAsia"/>
          <w:b/>
          <w:bCs/>
          <w:sz w:val="32"/>
          <w:szCs w:val="32"/>
        </w:rPr>
        <w:t>莎车县英吾斯塘乡</w:t>
      </w:r>
      <w:r>
        <w:rPr>
          <w:rFonts w:hint="eastAsia"/>
          <w:b/>
          <w:bCs/>
          <w:sz w:val="32"/>
          <w:szCs w:val="32"/>
        </w:rPr>
        <w:t>7</w:t>
      </w:r>
      <w:r>
        <w:rPr>
          <w:rFonts w:hint="eastAsia"/>
          <w:b/>
          <w:bCs/>
          <w:sz w:val="32"/>
          <w:szCs w:val="32"/>
        </w:rPr>
        <w:t>村农村公路提升改造建设项目</w:t>
      </w:r>
      <w:r>
        <w:rPr>
          <w:b/>
          <w:bCs/>
          <w:sz w:val="32"/>
          <w:szCs w:val="32"/>
        </w:rPr>
        <w:t>调查结果分析</w:t>
      </w:r>
      <w:bookmarkEnd w:id="929"/>
      <w:bookmarkEnd w:id="930"/>
    </w:p>
    <w:p w14:paraId="0ABC7F36" w14:textId="77777777" w:rsidR="00310349" w:rsidRDefault="00000000">
      <w:pPr>
        <w:pStyle w:val="1a"/>
        <w:adjustRightInd w:val="0"/>
        <w:snapToGrid w:val="0"/>
        <w:spacing w:line="620" w:lineRule="exact"/>
        <w:ind w:firstLine="640"/>
        <w:jc w:val="both"/>
        <w:rPr>
          <w:rFonts w:ascii="方正黑体_GBK" w:eastAsia="方正黑体_GBK" w:hAnsi="方正黑体_GBK" w:cs="方正黑体_GBK" w:hint="eastAsia"/>
        </w:rPr>
      </w:pPr>
      <w:r>
        <w:rPr>
          <w:rFonts w:ascii="方正黑体_GBK" w:eastAsia="方正黑体_GBK" w:hAnsi="方正黑体_GBK" w:cs="方正黑体_GBK" w:hint="eastAsia"/>
        </w:rPr>
        <w:t>一、调研设计</w:t>
      </w:r>
    </w:p>
    <w:p w14:paraId="7C68FF53" w14:textId="77777777" w:rsidR="00310349" w:rsidRDefault="00000000">
      <w:pPr>
        <w:pStyle w:val="1a"/>
        <w:adjustRightInd w:val="0"/>
        <w:snapToGrid w:val="0"/>
        <w:spacing w:line="620" w:lineRule="exact"/>
        <w:ind w:firstLine="643"/>
        <w:jc w:val="both"/>
        <w:rPr>
          <w:rFonts w:ascii="方正仿宋简体" w:eastAsia="方正仿宋简体" w:hAnsi="方正仿宋简体" w:cs="方正仿宋简体" w:hint="eastAsia"/>
          <w:b/>
          <w:bCs/>
        </w:rPr>
      </w:pPr>
      <w:r>
        <w:rPr>
          <w:rFonts w:ascii="方正仿宋简体" w:eastAsia="方正仿宋简体" w:hAnsi="方正仿宋简体" w:cs="方正仿宋简体" w:hint="eastAsia"/>
          <w:b/>
          <w:bCs/>
        </w:rPr>
        <w:t>（一）调研对象</w:t>
      </w:r>
    </w:p>
    <w:p w14:paraId="631802A5" w14:textId="77777777" w:rsidR="00310349" w:rsidRDefault="00000000">
      <w:pPr>
        <w:pStyle w:val="1a"/>
        <w:adjustRightInd w:val="0"/>
        <w:snapToGrid w:val="0"/>
        <w:spacing w:line="620" w:lineRule="exact"/>
        <w:ind w:firstLine="640"/>
        <w:jc w:val="both"/>
      </w:pPr>
      <w:r>
        <w:rPr>
          <w:rFonts w:hint="eastAsia"/>
        </w:rPr>
        <w:t>本次问卷调查的对象为项目受益村民。</w:t>
      </w:r>
    </w:p>
    <w:p w14:paraId="2B2A5892" w14:textId="77777777" w:rsidR="00310349" w:rsidRDefault="00000000">
      <w:pPr>
        <w:pStyle w:val="1a"/>
        <w:adjustRightInd w:val="0"/>
        <w:snapToGrid w:val="0"/>
        <w:spacing w:line="620" w:lineRule="exact"/>
        <w:ind w:firstLine="643"/>
        <w:jc w:val="both"/>
        <w:rPr>
          <w:rFonts w:ascii="方正仿宋简体" w:eastAsia="方正仿宋简体" w:hAnsi="方正仿宋简体" w:cs="方正仿宋简体" w:hint="eastAsia"/>
          <w:b/>
          <w:bCs/>
        </w:rPr>
      </w:pPr>
      <w:r>
        <w:rPr>
          <w:rFonts w:ascii="方正仿宋简体" w:eastAsia="方正仿宋简体" w:hAnsi="方正仿宋简体" w:cs="方正仿宋简体" w:hint="eastAsia"/>
          <w:b/>
          <w:bCs/>
        </w:rPr>
        <w:t>（二）调研方式</w:t>
      </w:r>
    </w:p>
    <w:p w14:paraId="1294B0B5" w14:textId="77777777" w:rsidR="00310349" w:rsidRDefault="00000000">
      <w:pPr>
        <w:pStyle w:val="1a"/>
        <w:adjustRightInd w:val="0"/>
        <w:snapToGrid w:val="0"/>
        <w:spacing w:line="620" w:lineRule="exact"/>
        <w:ind w:firstLine="640"/>
        <w:jc w:val="both"/>
      </w:pPr>
      <w:r>
        <w:rPr>
          <w:rFonts w:hint="eastAsia"/>
        </w:rPr>
        <w:t>本次计划采取简单随机抽样的方式，对享受莎车县英吾斯塘乡</w:t>
      </w:r>
      <w:r>
        <w:rPr>
          <w:rFonts w:hint="eastAsia"/>
        </w:rPr>
        <w:t>7</w:t>
      </w:r>
      <w:r>
        <w:rPr>
          <w:rFonts w:hint="eastAsia"/>
        </w:rPr>
        <w:t>村农村公路提升改造建设项目的受益对象进行问卷调查；在莎车县英吾斯塘乡人民政府的协调下，组织安排了问卷调研工作。本次问卷调查采取线下问卷调查方式，回收有效问卷共计</w:t>
      </w:r>
      <w:r>
        <w:rPr>
          <w:rFonts w:hint="eastAsia"/>
        </w:rPr>
        <w:t>100</w:t>
      </w:r>
      <w:r>
        <w:rPr>
          <w:rFonts w:hint="eastAsia"/>
        </w:rPr>
        <w:t>份。</w:t>
      </w:r>
    </w:p>
    <w:p w14:paraId="6D4BD728" w14:textId="77777777" w:rsidR="00310349" w:rsidRDefault="00000000">
      <w:pPr>
        <w:pStyle w:val="1a"/>
        <w:adjustRightInd w:val="0"/>
        <w:snapToGrid w:val="0"/>
        <w:spacing w:line="620" w:lineRule="exact"/>
        <w:ind w:firstLine="640"/>
        <w:jc w:val="both"/>
        <w:rPr>
          <w:rFonts w:ascii="方正黑体_GBK" w:eastAsia="方正黑体_GBK" w:hAnsi="方正黑体_GBK" w:cs="方正黑体_GBK" w:hint="eastAsia"/>
        </w:rPr>
      </w:pPr>
      <w:r>
        <w:rPr>
          <w:rFonts w:ascii="方正黑体_GBK" w:eastAsia="方正黑体_GBK" w:hAnsi="方正黑体_GBK" w:cs="方正黑体_GBK" w:hint="eastAsia"/>
        </w:rPr>
        <w:t>二、满意度计算模型</w:t>
      </w:r>
    </w:p>
    <w:p w14:paraId="118A1DB5" w14:textId="77777777" w:rsidR="00310349" w:rsidRDefault="00000000">
      <w:pPr>
        <w:pStyle w:val="1a"/>
        <w:adjustRightInd w:val="0"/>
        <w:snapToGrid w:val="0"/>
        <w:spacing w:line="620" w:lineRule="exact"/>
        <w:ind w:firstLine="640"/>
        <w:jc w:val="both"/>
      </w:pPr>
      <w:r>
        <w:rPr>
          <w:rFonts w:hint="eastAsia"/>
        </w:rPr>
        <w:t>满意度</w:t>
      </w:r>
      <w:r>
        <w:rPr>
          <w:rFonts w:hint="eastAsia"/>
        </w:rPr>
        <w:t>=</w:t>
      </w:r>
      <w:r>
        <w:rPr>
          <w:rFonts w:hint="eastAsia"/>
        </w:rPr>
        <w:t>∑样本数（“是”×</w:t>
      </w:r>
      <w:r>
        <w:rPr>
          <w:rFonts w:hint="eastAsia"/>
        </w:rPr>
        <w:t>1.0+</w:t>
      </w:r>
      <w:r>
        <w:rPr>
          <w:rFonts w:hint="eastAsia"/>
        </w:rPr>
        <w:t>“否”×</w:t>
      </w:r>
      <w:r>
        <w:rPr>
          <w:rFonts w:hint="eastAsia"/>
        </w:rPr>
        <w:t>0</w:t>
      </w:r>
      <w:r>
        <w:rPr>
          <w:rFonts w:hint="eastAsia"/>
        </w:rPr>
        <w:t>）</w:t>
      </w:r>
      <w:r>
        <w:rPr>
          <w:rFonts w:hint="eastAsia"/>
        </w:rPr>
        <w:t>/</w:t>
      </w:r>
      <w:r>
        <w:rPr>
          <w:rFonts w:hint="eastAsia"/>
        </w:rPr>
        <w:t>总样本数×</w:t>
      </w:r>
      <w:r>
        <w:rPr>
          <w:rFonts w:hint="eastAsia"/>
        </w:rPr>
        <w:t>100%</w:t>
      </w:r>
    </w:p>
    <w:p w14:paraId="7AA26C1C" w14:textId="77777777" w:rsidR="00310349" w:rsidRDefault="00000000">
      <w:pPr>
        <w:pStyle w:val="1a"/>
        <w:adjustRightInd w:val="0"/>
        <w:snapToGrid w:val="0"/>
        <w:spacing w:line="620" w:lineRule="exact"/>
        <w:ind w:firstLine="640"/>
        <w:jc w:val="both"/>
        <w:rPr>
          <w:rFonts w:ascii="方正黑体_GBK" w:eastAsia="方正黑体_GBK" w:hAnsi="方正黑体_GBK" w:cs="方正黑体_GBK" w:hint="eastAsia"/>
        </w:rPr>
      </w:pPr>
      <w:r>
        <w:rPr>
          <w:rFonts w:ascii="方正黑体_GBK" w:eastAsia="方正黑体_GBK" w:hAnsi="方正黑体_GBK" w:cs="方正黑体_GBK" w:hint="eastAsia"/>
        </w:rPr>
        <w:t>三、调查结果分析</w:t>
      </w:r>
    </w:p>
    <w:p w14:paraId="441A79B0" w14:textId="77777777" w:rsidR="00310349" w:rsidRDefault="00000000">
      <w:pPr>
        <w:pStyle w:val="1a"/>
        <w:adjustRightInd w:val="0"/>
        <w:snapToGrid w:val="0"/>
        <w:spacing w:line="620" w:lineRule="exact"/>
        <w:ind w:firstLine="640"/>
        <w:jc w:val="both"/>
      </w:pPr>
      <w:bookmarkStart w:id="931" w:name="_Toc24222"/>
      <w:bookmarkStart w:id="932" w:name="_Toc4678"/>
      <w:r>
        <w:rPr>
          <w:rFonts w:hint="eastAsia"/>
        </w:rPr>
        <w:t>为真实评价莎车县英吾斯塘乡</w:t>
      </w:r>
      <w:r>
        <w:rPr>
          <w:rFonts w:hint="eastAsia"/>
        </w:rPr>
        <w:t>7</w:t>
      </w:r>
      <w:r>
        <w:rPr>
          <w:rFonts w:hint="eastAsia"/>
        </w:rPr>
        <w:t>村农村公路提升改造建设项目的效益和受益对象满意度情况，本次对该项目不同村的脱贫受益人口进行调查，抽取了</w:t>
      </w:r>
      <w:r>
        <w:rPr>
          <w:rFonts w:hint="eastAsia"/>
        </w:rPr>
        <w:t>100</w:t>
      </w:r>
      <w:r>
        <w:rPr>
          <w:rFonts w:hint="eastAsia"/>
        </w:rPr>
        <w:t>名受益群众进行问卷调查，回收有效问卷共计</w:t>
      </w:r>
      <w:r>
        <w:rPr>
          <w:rFonts w:hint="eastAsia"/>
        </w:rPr>
        <w:t>100</w:t>
      </w:r>
      <w:r>
        <w:rPr>
          <w:rFonts w:hint="eastAsia"/>
        </w:rPr>
        <w:t>份，回收率</w:t>
      </w:r>
      <w:r>
        <w:rPr>
          <w:rFonts w:hint="eastAsia"/>
        </w:rPr>
        <w:t>100%</w:t>
      </w:r>
      <w:r>
        <w:rPr>
          <w:rFonts w:hint="eastAsia"/>
        </w:rPr>
        <w:t>。主要反馈情况如下表：</w:t>
      </w:r>
      <w:r>
        <w:rPr>
          <w:rFonts w:hint="eastAsia"/>
        </w:rPr>
        <w:br w:type="page"/>
      </w:r>
    </w:p>
    <w:p w14:paraId="46BB372B" w14:textId="77777777" w:rsidR="00310349" w:rsidRDefault="00000000">
      <w:pPr>
        <w:pStyle w:val="af8"/>
        <w:adjustRightInd w:val="0"/>
        <w:snapToGrid w:val="0"/>
        <w:spacing w:line="620" w:lineRule="exact"/>
        <w:rPr>
          <w:sz w:val="32"/>
          <w:szCs w:val="32"/>
        </w:rPr>
      </w:pPr>
      <w:bookmarkStart w:id="933" w:name="_Hlk171702371"/>
      <w:bookmarkStart w:id="934" w:name="_Toc9482"/>
      <w:bookmarkStart w:id="935" w:name="_Toc9745"/>
      <w:bookmarkStart w:id="936" w:name="_Toc12980"/>
      <w:r>
        <w:rPr>
          <w:noProof/>
        </w:rPr>
        <w:lastRenderedPageBreak/>
        <w:drawing>
          <wp:anchor distT="0" distB="0" distL="114300" distR="114300" simplePos="0" relativeHeight="251659264" behindDoc="0" locked="0" layoutInCell="1" allowOverlap="1" wp14:anchorId="78D9697E" wp14:editId="47B0FEE2">
            <wp:simplePos x="0" y="0"/>
            <wp:positionH relativeFrom="column">
              <wp:posOffset>113665</wp:posOffset>
            </wp:positionH>
            <wp:positionV relativeFrom="paragraph">
              <wp:posOffset>133350</wp:posOffset>
            </wp:positionV>
            <wp:extent cx="5464175" cy="7865110"/>
            <wp:effectExtent l="0" t="0" r="3175" b="2540"/>
            <wp:wrapTopAndBottom/>
            <wp:docPr id="10" name="图片 10" descr="a2adb6a0f61eddd13b2841fc7dd0be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a2adb6a0f61eddd13b2841fc7dd0be21"/>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5464175" cy="7865110"/>
                    </a:xfrm>
                    <a:prstGeom prst="rect">
                      <a:avLst/>
                    </a:prstGeom>
                  </pic:spPr>
                </pic:pic>
              </a:graphicData>
            </a:graphic>
          </wp:anchor>
        </w:drawing>
      </w:r>
      <w:r>
        <w:br w:type="page"/>
      </w:r>
    </w:p>
    <w:p w14:paraId="17404B7C" w14:textId="570473E7" w:rsidR="00310349" w:rsidRDefault="00282C65">
      <w:pPr>
        <w:pStyle w:val="11"/>
        <w:keepNext w:val="0"/>
        <w:keepLines w:val="0"/>
        <w:adjustRightInd w:val="0"/>
        <w:snapToGrid w:val="0"/>
        <w:spacing w:line="620" w:lineRule="exact"/>
        <w:ind w:firstLineChars="0" w:firstLine="0"/>
        <w:rPr>
          <w:rFonts w:hint="eastAsia"/>
          <w:kern w:val="2"/>
          <w:lang w:bidi="ar-SA"/>
        </w:rPr>
      </w:pPr>
      <w:bookmarkStart w:id="937" w:name="_Toc25162"/>
      <w:bookmarkStart w:id="938" w:name="_Toc236650469"/>
      <w:bookmarkEnd w:id="933"/>
      <w:r>
        <w:rPr>
          <w:noProof/>
        </w:rPr>
        <w:lastRenderedPageBreak/>
        <w:drawing>
          <wp:anchor distT="0" distB="0" distL="114300" distR="114300" simplePos="0" relativeHeight="251667456" behindDoc="0" locked="0" layoutInCell="1" allowOverlap="1" wp14:anchorId="6CBD9FBD" wp14:editId="1DFA2110">
            <wp:simplePos x="0" y="0"/>
            <wp:positionH relativeFrom="column">
              <wp:posOffset>46990</wp:posOffset>
            </wp:positionH>
            <wp:positionV relativeFrom="paragraph">
              <wp:posOffset>511810</wp:posOffset>
            </wp:positionV>
            <wp:extent cx="5514975" cy="3448050"/>
            <wp:effectExtent l="0" t="0" r="9525" b="0"/>
            <wp:wrapTopAndBottom/>
            <wp:docPr id="115069527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695274" name=""/>
                    <pic:cNvPicPr/>
                  </pic:nvPicPr>
                  <pic:blipFill>
                    <a:blip r:embed="rId13">
                      <a:extLst>
                        <a:ext uri="{28A0092B-C50C-407E-A947-70E740481C1C}">
                          <a14:useLocalDpi xmlns:a14="http://schemas.microsoft.com/office/drawing/2010/main" val="0"/>
                        </a:ext>
                      </a:extLst>
                    </a:blip>
                    <a:stretch>
                      <a:fillRect/>
                    </a:stretch>
                  </pic:blipFill>
                  <pic:spPr>
                    <a:xfrm>
                      <a:off x="0" y="0"/>
                      <a:ext cx="5514975" cy="3448050"/>
                    </a:xfrm>
                    <a:prstGeom prst="rect">
                      <a:avLst/>
                    </a:prstGeom>
                  </pic:spPr>
                </pic:pic>
              </a:graphicData>
            </a:graphic>
            <wp14:sizeRelH relativeFrom="page">
              <wp14:pctWidth>0</wp14:pctWidth>
            </wp14:sizeRelH>
            <wp14:sizeRelV relativeFrom="page">
              <wp14:pctHeight>0</wp14:pctHeight>
            </wp14:sizeRelV>
          </wp:anchor>
        </w:drawing>
      </w:r>
      <w:r w:rsidR="00000000">
        <w:rPr>
          <w:rFonts w:hint="eastAsia"/>
          <w:kern w:val="2"/>
          <w:lang w:bidi="ar-SA"/>
        </w:rPr>
        <w:t>附件3：征求意见书</w:t>
      </w:r>
      <w:bookmarkEnd w:id="937"/>
      <w:bookmarkEnd w:id="938"/>
    </w:p>
    <w:p w14:paraId="4DA8CC36" w14:textId="21035FD4" w:rsidR="00282C65" w:rsidRDefault="00282C65">
      <w:pPr>
        <w:pStyle w:val="11"/>
        <w:keepNext w:val="0"/>
        <w:keepLines w:val="0"/>
        <w:adjustRightInd w:val="0"/>
        <w:snapToGrid w:val="0"/>
        <w:spacing w:line="620" w:lineRule="exact"/>
        <w:ind w:firstLineChars="0" w:firstLine="0"/>
        <w:rPr>
          <w:rFonts w:hint="eastAsia"/>
        </w:rPr>
      </w:pPr>
      <w:bookmarkStart w:id="939" w:name="_Toc8620"/>
    </w:p>
    <w:p w14:paraId="47C8B432" w14:textId="31ED5F23" w:rsidR="00310349" w:rsidRDefault="00282C65">
      <w:pPr>
        <w:pStyle w:val="11"/>
        <w:keepNext w:val="0"/>
        <w:keepLines w:val="0"/>
        <w:adjustRightInd w:val="0"/>
        <w:snapToGrid w:val="0"/>
        <w:spacing w:line="620" w:lineRule="exact"/>
        <w:ind w:firstLineChars="0" w:firstLine="0"/>
        <w:rPr>
          <w:rFonts w:hint="eastAsia"/>
        </w:rPr>
      </w:pPr>
      <w:r>
        <w:rPr>
          <w:noProof/>
        </w:rPr>
        <w:drawing>
          <wp:anchor distT="0" distB="0" distL="114300" distR="114300" simplePos="0" relativeHeight="251668480" behindDoc="0" locked="0" layoutInCell="1" allowOverlap="1" wp14:anchorId="3D15520C" wp14:editId="75D21E26">
            <wp:simplePos x="0" y="0"/>
            <wp:positionH relativeFrom="column">
              <wp:posOffset>82550</wp:posOffset>
            </wp:positionH>
            <wp:positionV relativeFrom="paragraph">
              <wp:posOffset>255270</wp:posOffset>
            </wp:positionV>
            <wp:extent cx="5381625" cy="3676650"/>
            <wp:effectExtent l="0" t="0" r="9525" b="0"/>
            <wp:wrapTopAndBottom/>
            <wp:docPr id="199267862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678621" name=""/>
                    <pic:cNvPicPr/>
                  </pic:nvPicPr>
                  <pic:blipFill>
                    <a:blip r:embed="rId14">
                      <a:extLst>
                        <a:ext uri="{28A0092B-C50C-407E-A947-70E740481C1C}">
                          <a14:useLocalDpi xmlns:a14="http://schemas.microsoft.com/office/drawing/2010/main" val="0"/>
                        </a:ext>
                      </a:extLst>
                    </a:blip>
                    <a:stretch>
                      <a:fillRect/>
                    </a:stretch>
                  </pic:blipFill>
                  <pic:spPr>
                    <a:xfrm>
                      <a:off x="0" y="0"/>
                      <a:ext cx="5381625" cy="3676650"/>
                    </a:xfrm>
                    <a:prstGeom prst="rect">
                      <a:avLst/>
                    </a:prstGeom>
                  </pic:spPr>
                </pic:pic>
              </a:graphicData>
            </a:graphic>
            <wp14:sizeRelH relativeFrom="page">
              <wp14:pctWidth>0</wp14:pctWidth>
            </wp14:sizeRelH>
            <wp14:sizeRelV relativeFrom="page">
              <wp14:pctHeight>0</wp14:pctHeight>
            </wp14:sizeRelV>
          </wp:anchor>
        </w:drawing>
      </w:r>
      <w:r w:rsidR="00000000" w:rsidRPr="00282C65">
        <w:br w:type="page"/>
      </w:r>
      <w:bookmarkStart w:id="940" w:name="_Toc236650470"/>
      <w:r w:rsidR="00000000">
        <w:lastRenderedPageBreak/>
        <w:t>附件</w:t>
      </w:r>
      <w:r w:rsidR="00000000">
        <w:rPr>
          <w:rFonts w:hint="eastAsia"/>
        </w:rPr>
        <w:t>4</w:t>
      </w:r>
      <w:r w:rsidR="00000000">
        <w:t>：基础信息表</w:t>
      </w:r>
      <w:bookmarkEnd w:id="931"/>
      <w:bookmarkEnd w:id="932"/>
      <w:bookmarkEnd w:id="934"/>
      <w:bookmarkEnd w:id="935"/>
      <w:bookmarkEnd w:id="936"/>
      <w:bookmarkEnd w:id="939"/>
      <w:bookmarkEnd w:id="940"/>
    </w:p>
    <w:p w14:paraId="79B5C97D" w14:textId="77777777" w:rsidR="00310349" w:rsidRDefault="00000000">
      <w:pPr>
        <w:pStyle w:val="11"/>
        <w:keepNext w:val="0"/>
        <w:keepLines w:val="0"/>
        <w:adjustRightInd w:val="0"/>
        <w:snapToGrid w:val="0"/>
        <w:spacing w:line="620" w:lineRule="exact"/>
        <w:ind w:firstLineChars="0" w:firstLine="0"/>
        <w:rPr>
          <w:rFonts w:hint="eastAsia"/>
        </w:rPr>
      </w:pPr>
      <w:bookmarkStart w:id="941" w:name="_Toc1381"/>
      <w:bookmarkStart w:id="942" w:name="_Toc236650471"/>
      <w:bookmarkStart w:id="943" w:name="_Toc15355"/>
      <w:r>
        <w:rPr>
          <w:noProof/>
        </w:rPr>
        <w:drawing>
          <wp:anchor distT="0" distB="0" distL="114300" distR="114300" simplePos="0" relativeHeight="251662336" behindDoc="0" locked="0" layoutInCell="1" allowOverlap="1" wp14:anchorId="4D5473B4" wp14:editId="3BE7A94A">
            <wp:simplePos x="0" y="0"/>
            <wp:positionH relativeFrom="column">
              <wp:posOffset>-635</wp:posOffset>
            </wp:positionH>
            <wp:positionV relativeFrom="paragraph">
              <wp:posOffset>101600</wp:posOffset>
            </wp:positionV>
            <wp:extent cx="5605780" cy="7686675"/>
            <wp:effectExtent l="0" t="0" r="0" b="9525"/>
            <wp:wrapTopAndBottom/>
            <wp:docPr id="1" name="图片 1" descr="基础信息采集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基础信息采集表"/>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5605780" cy="7686675"/>
                    </a:xfrm>
                    <a:prstGeom prst="rect">
                      <a:avLst/>
                    </a:prstGeom>
                  </pic:spPr>
                </pic:pic>
              </a:graphicData>
            </a:graphic>
          </wp:anchor>
        </w:drawing>
      </w:r>
      <w:r>
        <w:br w:type="page"/>
      </w:r>
      <w:bookmarkStart w:id="944" w:name="_Toc13468"/>
      <w:bookmarkStart w:id="945" w:name="_Toc17793"/>
      <w:bookmarkStart w:id="946" w:name="_Toc16575"/>
      <w:bookmarkStart w:id="947" w:name="_Toc18607"/>
      <w:bookmarkStart w:id="948" w:name="_Toc13392"/>
      <w:r>
        <w:rPr>
          <w:noProof/>
        </w:rPr>
        <w:lastRenderedPageBreak/>
        <w:drawing>
          <wp:anchor distT="0" distB="0" distL="114300" distR="114300" simplePos="0" relativeHeight="251663360" behindDoc="0" locked="0" layoutInCell="1" allowOverlap="1" wp14:anchorId="4156611C" wp14:editId="29D85839">
            <wp:simplePos x="0" y="0"/>
            <wp:positionH relativeFrom="column">
              <wp:posOffset>199390</wp:posOffset>
            </wp:positionH>
            <wp:positionV relativeFrom="paragraph">
              <wp:posOffset>614680</wp:posOffset>
            </wp:positionV>
            <wp:extent cx="5163820" cy="7229475"/>
            <wp:effectExtent l="0" t="0" r="0" b="9525"/>
            <wp:wrapTopAndBottom/>
            <wp:docPr id="2" name="图片 2" descr="访谈记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访谈记录"/>
                    <pic:cNvPicPr>
                      <a:picLocks noChangeAspect="1"/>
                    </pic:cNvPicPr>
                  </pic:nvPicPr>
                  <pic:blipFill>
                    <a:blip r:embed="rId16">
                      <a:extLst>
                        <a:ext uri="{28A0092B-C50C-407E-A947-70E740481C1C}">
                          <a14:useLocalDpi xmlns:a14="http://schemas.microsoft.com/office/drawing/2010/main" val="0"/>
                        </a:ext>
                      </a:extLst>
                    </a:blip>
                    <a:srcRect t="4600" b="3511"/>
                    <a:stretch>
                      <a:fillRect/>
                    </a:stretch>
                  </pic:blipFill>
                  <pic:spPr>
                    <a:xfrm>
                      <a:off x="0" y="0"/>
                      <a:ext cx="5163820" cy="7229475"/>
                    </a:xfrm>
                    <a:prstGeom prst="rect">
                      <a:avLst/>
                    </a:prstGeom>
                    <a:ln>
                      <a:noFill/>
                    </a:ln>
                  </pic:spPr>
                </pic:pic>
              </a:graphicData>
            </a:graphic>
          </wp:anchor>
        </w:drawing>
      </w:r>
      <w:r>
        <w:t>附件</w:t>
      </w:r>
      <w:r>
        <w:rPr>
          <w:rFonts w:hint="eastAsia"/>
        </w:rPr>
        <w:t>5</w:t>
      </w:r>
      <w:r>
        <w:t>：访谈记录</w:t>
      </w:r>
      <w:bookmarkStart w:id="949" w:name="_Toc32759"/>
      <w:bookmarkStart w:id="950" w:name="_Toc23593"/>
      <w:bookmarkStart w:id="951" w:name="_Toc23903"/>
      <w:bookmarkEnd w:id="941"/>
      <w:bookmarkEnd w:id="942"/>
      <w:bookmarkEnd w:id="944"/>
      <w:bookmarkEnd w:id="945"/>
      <w:bookmarkEnd w:id="946"/>
      <w:bookmarkEnd w:id="947"/>
      <w:bookmarkEnd w:id="948"/>
    </w:p>
    <w:p w14:paraId="4DFFACC2" w14:textId="77777777" w:rsidR="00310349" w:rsidRDefault="00310349">
      <w:pPr>
        <w:adjustRightInd w:val="0"/>
        <w:snapToGrid w:val="0"/>
        <w:spacing w:line="620" w:lineRule="exact"/>
      </w:pPr>
    </w:p>
    <w:p w14:paraId="64935B20" w14:textId="358BAACF" w:rsidR="00310349" w:rsidRPr="0041450C" w:rsidRDefault="00000000" w:rsidP="0041450C">
      <w:pPr>
        <w:pStyle w:val="1"/>
        <w:rPr>
          <w:b w:val="0"/>
        </w:rPr>
      </w:pPr>
      <w:r>
        <w:br w:type="page"/>
      </w:r>
      <w:bookmarkStart w:id="952" w:name="_Toc236650472"/>
      <w:r w:rsidRPr="0041450C">
        <w:rPr>
          <w:rFonts w:ascii="黑体" w:eastAsia="黑体" w:hAnsi="黑体"/>
          <w:b w:val="0"/>
          <w:noProof/>
          <w:kern w:val="0"/>
          <w:sz w:val="32"/>
          <w:szCs w:val="32"/>
          <w:lang w:bidi="en-US"/>
        </w:rPr>
        <w:lastRenderedPageBreak/>
        <w:drawing>
          <wp:anchor distT="0" distB="0" distL="114300" distR="114300" simplePos="0" relativeHeight="251664384" behindDoc="0" locked="0" layoutInCell="1" allowOverlap="1" wp14:anchorId="6BBD4F82" wp14:editId="4D118E44">
            <wp:simplePos x="0" y="0"/>
            <wp:positionH relativeFrom="column">
              <wp:posOffset>189865</wp:posOffset>
            </wp:positionH>
            <wp:positionV relativeFrom="paragraph">
              <wp:posOffset>819150</wp:posOffset>
            </wp:positionV>
            <wp:extent cx="5257165" cy="7277100"/>
            <wp:effectExtent l="0" t="0" r="635" b="0"/>
            <wp:wrapTopAndBottom/>
            <wp:docPr id="3" name="图片 3" descr="实地勘查记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实地勘查记录"/>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5257165" cy="7277100"/>
                    </a:xfrm>
                    <a:prstGeom prst="rect">
                      <a:avLst/>
                    </a:prstGeom>
                  </pic:spPr>
                </pic:pic>
              </a:graphicData>
            </a:graphic>
          </wp:anchor>
        </w:drawing>
      </w:r>
      <w:bookmarkStart w:id="953" w:name="_Toc19148"/>
      <w:r w:rsidRPr="0041450C">
        <w:rPr>
          <w:rFonts w:ascii="黑体" w:eastAsia="黑体" w:hAnsi="黑体"/>
          <w:b w:val="0"/>
          <w:kern w:val="0"/>
          <w:sz w:val="32"/>
          <w:szCs w:val="32"/>
          <w:lang w:bidi="en-US"/>
        </w:rPr>
        <w:t>附件</w:t>
      </w:r>
      <w:r w:rsidRPr="0041450C">
        <w:rPr>
          <w:rFonts w:ascii="黑体" w:eastAsia="黑体" w:hAnsi="黑体" w:hint="eastAsia"/>
          <w:b w:val="0"/>
          <w:kern w:val="0"/>
          <w:sz w:val="32"/>
          <w:szCs w:val="32"/>
          <w:lang w:bidi="en-US"/>
        </w:rPr>
        <w:t>6</w:t>
      </w:r>
      <w:r w:rsidRPr="0041450C">
        <w:rPr>
          <w:rFonts w:ascii="黑体" w:eastAsia="黑体" w:hAnsi="黑体"/>
          <w:b w:val="0"/>
          <w:kern w:val="0"/>
          <w:sz w:val="32"/>
          <w:szCs w:val="32"/>
          <w:lang w:bidi="en-US"/>
        </w:rPr>
        <w:t>：现场勘查记录</w:t>
      </w:r>
      <w:bookmarkEnd w:id="952"/>
      <w:bookmarkEnd w:id="953"/>
    </w:p>
    <w:p w14:paraId="3A9B74B7" w14:textId="77777777" w:rsidR="00310349" w:rsidRDefault="00000000">
      <w:pPr>
        <w:pStyle w:val="11"/>
        <w:keepNext w:val="0"/>
        <w:keepLines w:val="0"/>
        <w:adjustRightInd w:val="0"/>
        <w:snapToGrid w:val="0"/>
        <w:spacing w:line="620" w:lineRule="exact"/>
        <w:ind w:firstLineChars="0" w:firstLine="0"/>
        <w:rPr>
          <w:rFonts w:hint="eastAsia"/>
        </w:rPr>
      </w:pPr>
      <w:bookmarkStart w:id="954" w:name="_Toc26196"/>
      <w:bookmarkStart w:id="955" w:name="_Toc236650473"/>
      <w:r>
        <w:rPr>
          <w:rFonts w:hint="eastAsia"/>
          <w:noProof/>
        </w:rPr>
        <w:lastRenderedPageBreak/>
        <w:drawing>
          <wp:anchor distT="0" distB="0" distL="114300" distR="114300" simplePos="0" relativeHeight="251665408" behindDoc="0" locked="0" layoutInCell="1" allowOverlap="1" wp14:anchorId="0F6D99D3" wp14:editId="7AB2E70D">
            <wp:simplePos x="0" y="0"/>
            <wp:positionH relativeFrom="column">
              <wp:posOffset>8890</wp:posOffset>
            </wp:positionH>
            <wp:positionV relativeFrom="paragraph">
              <wp:posOffset>4308475</wp:posOffset>
            </wp:positionV>
            <wp:extent cx="5606415" cy="3896360"/>
            <wp:effectExtent l="0" t="0" r="0" b="8890"/>
            <wp:wrapTopAndBottom/>
            <wp:docPr id="9" name="图片 9" descr="6b27b574a37e1f9523690603fd83770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6b27b574a37e1f9523690603fd83770e"/>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5606415" cy="3896360"/>
                    </a:xfrm>
                    <a:prstGeom prst="rect">
                      <a:avLst/>
                    </a:prstGeom>
                  </pic:spPr>
                </pic:pic>
              </a:graphicData>
            </a:graphic>
          </wp:anchor>
        </w:drawing>
      </w:r>
      <w:r>
        <w:rPr>
          <w:rFonts w:hint="eastAsia"/>
          <w:noProof/>
        </w:rPr>
        <w:drawing>
          <wp:anchor distT="0" distB="0" distL="114300" distR="114300" simplePos="0" relativeHeight="251666432" behindDoc="0" locked="0" layoutInCell="1" allowOverlap="1" wp14:anchorId="3C56CECA" wp14:editId="6947F8F7">
            <wp:simplePos x="0" y="0"/>
            <wp:positionH relativeFrom="column">
              <wp:posOffset>5080</wp:posOffset>
            </wp:positionH>
            <wp:positionV relativeFrom="paragraph">
              <wp:posOffset>483235</wp:posOffset>
            </wp:positionV>
            <wp:extent cx="5627370" cy="3509645"/>
            <wp:effectExtent l="0" t="0" r="0" b="0"/>
            <wp:wrapTopAndBottom/>
            <wp:docPr id="5" name="图片 5" descr="db7ed8bb0f7c0f4651ac646081500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db7ed8bb0f7c0f4651ac646081500077"/>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5627370" cy="3509645"/>
                    </a:xfrm>
                    <a:prstGeom prst="rect">
                      <a:avLst/>
                    </a:prstGeom>
                  </pic:spPr>
                </pic:pic>
              </a:graphicData>
            </a:graphic>
          </wp:anchor>
        </w:drawing>
      </w:r>
      <w:r>
        <w:t>附件</w:t>
      </w:r>
      <w:r>
        <w:rPr>
          <w:rFonts w:hint="eastAsia"/>
        </w:rPr>
        <w:t>7</w:t>
      </w:r>
      <w:r>
        <w:t>：现场勘查照片</w:t>
      </w:r>
      <w:bookmarkEnd w:id="943"/>
      <w:bookmarkEnd w:id="949"/>
      <w:bookmarkEnd w:id="950"/>
      <w:bookmarkEnd w:id="951"/>
      <w:bookmarkEnd w:id="954"/>
      <w:bookmarkEnd w:id="955"/>
    </w:p>
    <w:sectPr w:rsidR="00310349">
      <w:headerReference w:type="default" r:id="rId20"/>
      <w:footerReference w:type="default" r:id="rId21"/>
      <w:pgSz w:w="11906" w:h="16838"/>
      <w:pgMar w:top="1984" w:right="1531" w:bottom="1701" w:left="1531" w:header="851" w:footer="992" w:gutter="0"/>
      <w:cols w:space="0"/>
      <w:docGrid w:type="lines" w:linePitch="4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AA60DE" w14:textId="77777777" w:rsidR="00E02D76" w:rsidRDefault="00E02D76"/>
  </w:endnote>
  <w:endnote w:type="continuationSeparator" w:id="0">
    <w:p w14:paraId="13C055AC" w14:textId="77777777" w:rsidR="00E02D76" w:rsidRDefault="00E02D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HYb2gj">
    <w:altName w:val="宋体"/>
    <w:charset w:val="86"/>
    <w:family w:val="modern"/>
    <w:pitch w:val="default"/>
    <w:sig w:usb0="00000000" w:usb1="00000000" w:usb2="00000010" w:usb3="00000000" w:csb0="0004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方正粗黑宋简体">
    <w:altName w:val="宋体"/>
    <w:charset w:val="86"/>
    <w:family w:val="auto"/>
    <w:pitch w:val="default"/>
    <w:sig w:usb0="00000000" w:usb1="00000000" w:usb2="00000012"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default"/>
    <w:sig w:usb0="00000000" w:usb1="00000000" w:usb2="0000003F" w:usb3="00000000" w:csb0="003F01FF"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仿宋简体">
    <w:altName w:val="微软雅黑"/>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A28D2" w14:textId="77777777" w:rsidR="00310349" w:rsidRDefault="00310349">
    <w:pPr>
      <w:pStyle w:val="aa"/>
      <w:jc w:val="center"/>
    </w:pPr>
  </w:p>
  <w:p w14:paraId="680CE48A" w14:textId="77777777" w:rsidR="00310349" w:rsidRDefault="00310349">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66C54" w14:textId="77777777" w:rsidR="00310349" w:rsidRDefault="00000000">
    <w:pPr>
      <w:pStyle w:val="aa"/>
      <w:jc w:val="center"/>
    </w:pPr>
    <w:r>
      <w:rPr>
        <w:noProof/>
      </w:rPr>
      <mc:AlternateContent>
        <mc:Choice Requires="wps">
          <w:drawing>
            <wp:anchor distT="0" distB="0" distL="114300" distR="114300" simplePos="0" relativeHeight="251661312" behindDoc="0" locked="0" layoutInCell="1" allowOverlap="1" wp14:anchorId="768FDAA7" wp14:editId="07C4419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44C3EF" w14:textId="77777777" w:rsidR="00310349" w:rsidRDefault="00000000">
                          <w:pPr>
                            <w:pStyle w:val="aa"/>
                          </w:pPr>
                          <w:r>
                            <w:t>—</w:t>
                          </w:r>
                          <w:r>
                            <w:rPr>
                              <w:rFonts w:ascii="宋体" w:eastAsia="宋体" w:hAnsi="宋体" w:cs="宋体" w:hint="eastAsia"/>
                              <w:sz w:val="28"/>
                              <w:szCs w:val="28"/>
                            </w:rPr>
                            <w:t xml:space="preserve"> </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1</w:t>
                          </w:r>
                          <w:r>
                            <w:rPr>
                              <w:rFonts w:ascii="宋体" w:eastAsia="宋体" w:hAnsi="宋体" w:cs="宋体" w:hint="eastAsia"/>
                              <w:sz w:val="28"/>
                              <w:szCs w:val="28"/>
                            </w:rP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68FDAA7" id="_x0000_t202" coordsize="21600,21600" o:spt="202" path="m,l,21600r21600,l21600,xe">
              <v:stroke joinstyle="miter"/>
              <v:path gradientshapeok="t" o:connecttype="rect"/>
            </v:shapetype>
            <v:shape id="文本框 11" o:spid="_x0000_s1026" type="#_x0000_t202" style="position:absolute;left:0;text-align:left;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2F44C3EF" w14:textId="77777777" w:rsidR="00310349" w:rsidRDefault="00000000">
                    <w:pPr>
                      <w:pStyle w:val="aa"/>
                    </w:pPr>
                    <w:r>
                      <w:t>—</w:t>
                    </w:r>
                    <w:r>
                      <w:rPr>
                        <w:rFonts w:ascii="宋体" w:eastAsia="宋体" w:hAnsi="宋体" w:cs="宋体" w:hint="eastAsia"/>
                        <w:sz w:val="28"/>
                        <w:szCs w:val="28"/>
                      </w:rPr>
                      <w:t xml:space="preserve"> </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1</w:t>
                    </w:r>
                    <w:r>
                      <w:rPr>
                        <w:rFonts w:ascii="宋体" w:eastAsia="宋体" w:hAnsi="宋体" w:cs="宋体" w:hint="eastAsia"/>
                        <w:sz w:val="28"/>
                        <w:szCs w:val="28"/>
                      </w:rPr>
                      <w:fldChar w:fldCharType="end"/>
                    </w:r>
                    <w:r>
                      <w:t xml:space="preserve"> —</w:t>
                    </w:r>
                  </w:p>
                </w:txbxContent>
              </v:textbox>
              <w10:wrap anchorx="margin"/>
            </v:shape>
          </w:pict>
        </mc:Fallback>
      </mc:AlternateContent>
    </w:r>
  </w:p>
  <w:p w14:paraId="6506A635" w14:textId="77777777" w:rsidR="00310349" w:rsidRDefault="00310349">
    <w:pPr>
      <w:pStyle w:val="a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8244A" w14:textId="77777777" w:rsidR="00310349" w:rsidRDefault="00000000">
    <w:pPr>
      <w:pStyle w:val="aa"/>
      <w:jc w:val="center"/>
    </w:pPr>
    <w:r>
      <w:rPr>
        <w:noProof/>
      </w:rPr>
      <mc:AlternateContent>
        <mc:Choice Requires="wps">
          <w:drawing>
            <wp:anchor distT="0" distB="0" distL="114300" distR="114300" simplePos="0" relativeHeight="251662336" behindDoc="0" locked="0" layoutInCell="1" allowOverlap="1" wp14:anchorId="0F1405C3" wp14:editId="0E2DB228">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7D0E83" w14:textId="77777777" w:rsidR="00310349" w:rsidRDefault="00000000">
                          <w:pPr>
                            <w:pStyle w:val="aa"/>
                          </w:pPr>
                          <w:r>
                            <w:t xml:space="preserve">— </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43</w:t>
                          </w:r>
                          <w:r>
                            <w:rPr>
                              <w:rFonts w:ascii="宋体" w:eastAsia="宋体" w:hAnsi="宋体" w:cs="宋体" w:hint="eastAsia"/>
                              <w:sz w:val="28"/>
                              <w:szCs w:val="28"/>
                            </w:rPr>
                            <w:fldChar w:fldCharType="end"/>
                          </w:r>
                          <w:r>
                            <w:rPr>
                              <w:rFonts w:ascii="宋体" w:eastAsia="宋体" w:hAnsi="宋体" w:cs="宋体" w:hint="eastAsia"/>
                              <w:sz w:val="28"/>
                              <w:szCs w:val="28"/>
                            </w:rPr>
                            <w:t xml:space="preserve"> </w:t>
                          </w:r>
                          <w: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F1405C3" id="_x0000_t202" coordsize="21600,21600" o:spt="202" path="m,l,21600r21600,l21600,xe">
              <v:stroke joinstyle="miter"/>
              <v:path gradientshapeok="t" o:connecttype="rect"/>
            </v:shapetype>
            <v:shape id="文本框 12" o:spid="_x0000_s1027" type="#_x0000_t202" style="position:absolute;left:0;text-align:left;margin-left:0;margin-top:0;width:2in;height:2in;z-index:251662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" filled="f" stroked="f" strokeweight=".5pt">
              <v:textbox style="mso-fit-shape-to-text:t" inset="0,0,0,0">
                <w:txbxContent>
                  <w:p w14:paraId="127D0E83" w14:textId="77777777" w:rsidR="00310349" w:rsidRDefault="00000000">
                    <w:pPr>
                      <w:pStyle w:val="aa"/>
                    </w:pPr>
                    <w:r>
                      <w:t xml:space="preserve">— </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43</w:t>
                    </w:r>
                    <w:r>
                      <w:rPr>
                        <w:rFonts w:ascii="宋体" w:eastAsia="宋体" w:hAnsi="宋体" w:cs="宋体" w:hint="eastAsia"/>
                        <w:sz w:val="28"/>
                        <w:szCs w:val="28"/>
                      </w:rPr>
                      <w:fldChar w:fldCharType="end"/>
                    </w:r>
                    <w:r>
                      <w:rPr>
                        <w:rFonts w:ascii="宋体" w:eastAsia="宋体" w:hAnsi="宋体" w:cs="宋体" w:hint="eastAsia"/>
                        <w:sz w:val="28"/>
                        <w:szCs w:val="28"/>
                      </w:rPr>
                      <w:t xml:space="preserve"> </w:t>
                    </w:r>
                    <w:r>
                      <w:t>—</w:t>
                    </w:r>
                  </w:p>
                </w:txbxContent>
              </v:textbox>
              <w10:wrap anchorx="margin"/>
            </v:shape>
          </w:pict>
        </mc:Fallback>
      </mc:AlternateContent>
    </w:r>
  </w:p>
  <w:p w14:paraId="4A8500C0" w14:textId="77777777" w:rsidR="00310349" w:rsidRDefault="00310349">
    <w:pPr>
      <w:pStyle w:val="a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7022D" w14:textId="77777777" w:rsidR="00310349" w:rsidRDefault="00000000">
    <w:pPr>
      <w:pStyle w:val="aa"/>
      <w:tabs>
        <w:tab w:val="clear" w:pos="4153"/>
        <w:tab w:val="clear" w:pos="8306"/>
        <w:tab w:val="left" w:pos="3430"/>
      </w:tabs>
      <w:ind w:firstLine="360"/>
    </w:pPr>
    <w:r>
      <w:rPr>
        <w:noProof/>
      </w:rPr>
      <mc:AlternateContent>
        <mc:Choice Requires="wps">
          <w:drawing>
            <wp:anchor distT="0" distB="0" distL="114300" distR="114300" simplePos="0" relativeHeight="251663360" behindDoc="0" locked="0" layoutInCell="1" allowOverlap="1" wp14:anchorId="0A18515F" wp14:editId="61F65CC3">
              <wp:simplePos x="0" y="0"/>
              <wp:positionH relativeFrom="margin">
                <wp:posOffset>2542540</wp:posOffset>
              </wp:positionH>
              <wp:positionV relativeFrom="paragraph">
                <wp:posOffset>-119380</wp:posOffset>
              </wp:positionV>
              <wp:extent cx="530225" cy="26162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530225" cy="2616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2BBA44" w14:textId="77777777" w:rsidR="00310349" w:rsidRDefault="00000000">
                          <w:pPr>
                            <w:pStyle w:val="aa"/>
                          </w:pPr>
                          <w:r>
                            <w:t>—</w:t>
                          </w:r>
                          <w:r>
                            <w:rPr>
                              <w:rFonts w:ascii="宋体" w:eastAsia="宋体" w:hAnsi="宋体" w:cs="宋体" w:hint="eastAsia"/>
                              <w:sz w:val="28"/>
                              <w:szCs w:val="28"/>
                            </w:rPr>
                            <w:t xml:space="preserve"> </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44</w:t>
                          </w:r>
                          <w:r>
                            <w:rPr>
                              <w:rFonts w:ascii="宋体" w:eastAsia="宋体" w:hAnsi="宋体" w:cs="宋体" w:hint="eastAsia"/>
                              <w:sz w:val="28"/>
                              <w:szCs w:val="28"/>
                            </w:rPr>
                            <w:fldChar w:fldCharType="end"/>
                          </w:r>
                          <w:r>
                            <w:t xml:space="preserve"> —</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type w14:anchorId="0A18515F" id="_x0000_t202" coordsize="21600,21600" o:spt="202" path="m,l,21600r21600,l21600,xe">
              <v:stroke joinstyle="miter"/>
              <v:path gradientshapeok="t" o:connecttype="rect"/>
            </v:shapetype>
            <v:shape id="文本框 13" o:spid="_x0000_s1028" type="#_x0000_t202" style="position:absolute;left:0;text-align:left;margin-left:200.2pt;margin-top:-9.4pt;width:41.75pt;height:20.6pt;z-index:25166336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" filled="f" stroked="f" strokeweight=".5pt">
              <v:textbox inset="0,0,0,0">
                <w:txbxContent>
                  <w:p w14:paraId="0C2BBA44" w14:textId="77777777" w:rsidR="00310349" w:rsidRDefault="00000000">
                    <w:pPr>
                      <w:pStyle w:val="aa"/>
                    </w:pPr>
                    <w:r>
                      <w:t>—</w:t>
                    </w:r>
                    <w:r>
                      <w:rPr>
                        <w:rFonts w:ascii="宋体" w:eastAsia="宋体" w:hAnsi="宋体" w:cs="宋体" w:hint="eastAsia"/>
                        <w:sz w:val="28"/>
                        <w:szCs w:val="28"/>
                      </w:rPr>
                      <w:t xml:space="preserve"> </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44</w:t>
                    </w:r>
                    <w:r>
                      <w:rPr>
                        <w:rFonts w:ascii="宋体" w:eastAsia="宋体" w:hAnsi="宋体" w:cs="宋体" w:hint="eastAsia"/>
                        <w:sz w:val="28"/>
                        <w:szCs w:val="28"/>
                      </w:rPr>
                      <w:fldChar w:fldCharType="end"/>
                    </w:r>
                    <w:r>
                      <w:t xml:space="preserve"> —</w:t>
                    </w:r>
                  </w:p>
                </w:txbxContent>
              </v:textbox>
              <w10:wrap anchorx="margin"/>
            </v:shape>
          </w:pict>
        </mc:Fallback>
      </mc:AlternateContent>
    </w:r>
    <w:r>
      <w:rPr>
        <w:noProof/>
      </w:rPr>
      <mc:AlternateContent>
        <mc:Choice Requires="wps">
          <w:drawing>
            <wp:anchor distT="0" distB="0" distL="114300" distR="114300" simplePos="0" relativeHeight="251660288" behindDoc="0" locked="0" layoutInCell="1" allowOverlap="1" wp14:anchorId="435187F8" wp14:editId="29DA1AD9">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F7DEFC" w14:textId="77777777" w:rsidR="00310349" w:rsidRDefault="00310349">
                          <w:pPr>
                            <w:pStyle w:val="aa"/>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w14:anchorId="435187F8" id="文本框 28" o:spid="_x0000_s1029" type="#_x0000_t202" style="position:absolute;left:0;text-align:left;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F/VQQIAAOsEAAAOAAAAZHJzL2Uyb0RvYy54bWysVFGP0zAMfkfiP0R5Z+124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Cl5F/VQQIAAOsEAAAOAAAAAAAA&#10;AAAAAAAAAC4CAABkcnMvZTJvRG9jLnhtbFBLAQItABQABgAIAAAAIQBxqtG51wAAAAUBAAAPAAAA&#10;AAAAAAAAAAAAAJsEAABkcnMvZG93bnJldi54bWxQSwUGAAAAAAQABADzAAAAnwUAAAAA&#10;" filled="f" stroked="f" strokeweight=".5pt">
              <v:textbox style="mso-fit-shape-to-text:t" inset="0,0,0,0">
                <w:txbxContent>
                  <w:p w14:paraId="73F7DEFC" w14:textId="77777777" w:rsidR="00310349" w:rsidRDefault="00310349">
                    <w:pPr>
                      <w:pStyle w:val="aa"/>
                    </w:pPr>
                  </w:p>
                </w:txbxContent>
              </v:textbox>
              <w10:wrap anchorx="margin"/>
            </v:shape>
          </w:pict>
        </mc:Fallback>
      </mc:AlternateConten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0D253D" w14:textId="77777777" w:rsidR="00E02D76" w:rsidRDefault="00E02D76"/>
  </w:footnote>
  <w:footnote w:type="continuationSeparator" w:id="0">
    <w:p w14:paraId="4E6766F1" w14:textId="77777777" w:rsidR="00E02D76" w:rsidRDefault="00E02D7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4EAEC" w14:textId="77777777" w:rsidR="00310349" w:rsidRDefault="00310349">
    <w:pPr>
      <w:pStyle w:val="ab"/>
      <w:pBdr>
        <w:bottom w:val="none" w:sz="0" w:space="0" w:color="auto"/>
      </w:pBdr>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defaultTabStop w:val="420"/>
  <w:drawingGridVerticalSpacing w:val="210"/>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GZlNDk3ODRjNjliMmE4MWE5MDBhMmRkNjNkNWUyNDYifQ=="/>
  </w:docVars>
  <w:rsids>
    <w:rsidRoot w:val="00172A27"/>
    <w:rsid w:val="000008C7"/>
    <w:rsid w:val="00000C14"/>
    <w:rsid w:val="00013C0E"/>
    <w:rsid w:val="0001421F"/>
    <w:rsid w:val="00014E77"/>
    <w:rsid w:val="00020C53"/>
    <w:rsid w:val="00024D24"/>
    <w:rsid w:val="0003444F"/>
    <w:rsid w:val="000359AD"/>
    <w:rsid w:val="000430D7"/>
    <w:rsid w:val="00051853"/>
    <w:rsid w:val="000523CF"/>
    <w:rsid w:val="000530AF"/>
    <w:rsid w:val="0005339C"/>
    <w:rsid w:val="00053DAB"/>
    <w:rsid w:val="0005406B"/>
    <w:rsid w:val="00054E39"/>
    <w:rsid w:val="00055E98"/>
    <w:rsid w:val="0006620E"/>
    <w:rsid w:val="00066CFA"/>
    <w:rsid w:val="00067A38"/>
    <w:rsid w:val="0007092E"/>
    <w:rsid w:val="00071DC6"/>
    <w:rsid w:val="000743BD"/>
    <w:rsid w:val="0007452C"/>
    <w:rsid w:val="00080678"/>
    <w:rsid w:val="00080FD6"/>
    <w:rsid w:val="0008169A"/>
    <w:rsid w:val="000825B3"/>
    <w:rsid w:val="00082B91"/>
    <w:rsid w:val="00084122"/>
    <w:rsid w:val="000856B6"/>
    <w:rsid w:val="00093ED1"/>
    <w:rsid w:val="000944D5"/>
    <w:rsid w:val="000974EA"/>
    <w:rsid w:val="000A26C3"/>
    <w:rsid w:val="000A3B4E"/>
    <w:rsid w:val="000B22C2"/>
    <w:rsid w:val="000B339B"/>
    <w:rsid w:val="000C0ABA"/>
    <w:rsid w:val="000C56C0"/>
    <w:rsid w:val="000D1E3A"/>
    <w:rsid w:val="000D7AE3"/>
    <w:rsid w:val="000E1A93"/>
    <w:rsid w:val="000E251C"/>
    <w:rsid w:val="000F14CD"/>
    <w:rsid w:val="000F4016"/>
    <w:rsid w:val="00100A72"/>
    <w:rsid w:val="00103466"/>
    <w:rsid w:val="00104FD0"/>
    <w:rsid w:val="00105F0F"/>
    <w:rsid w:val="00111210"/>
    <w:rsid w:val="001120EC"/>
    <w:rsid w:val="00114683"/>
    <w:rsid w:val="00122873"/>
    <w:rsid w:val="00123995"/>
    <w:rsid w:val="00124266"/>
    <w:rsid w:val="00135871"/>
    <w:rsid w:val="001359C8"/>
    <w:rsid w:val="001371AA"/>
    <w:rsid w:val="0013748E"/>
    <w:rsid w:val="00137B61"/>
    <w:rsid w:val="00143E42"/>
    <w:rsid w:val="001474A7"/>
    <w:rsid w:val="00147B9A"/>
    <w:rsid w:val="00150D61"/>
    <w:rsid w:val="00151649"/>
    <w:rsid w:val="001518A0"/>
    <w:rsid w:val="00152A02"/>
    <w:rsid w:val="00161EB9"/>
    <w:rsid w:val="001679B7"/>
    <w:rsid w:val="00171C4A"/>
    <w:rsid w:val="00172A27"/>
    <w:rsid w:val="001747F5"/>
    <w:rsid w:val="0018480D"/>
    <w:rsid w:val="0018538E"/>
    <w:rsid w:val="00186BE6"/>
    <w:rsid w:val="00187BDD"/>
    <w:rsid w:val="00190D1E"/>
    <w:rsid w:val="00194763"/>
    <w:rsid w:val="001A1CDB"/>
    <w:rsid w:val="001A2C86"/>
    <w:rsid w:val="001A607A"/>
    <w:rsid w:val="001A6AC6"/>
    <w:rsid w:val="001A703A"/>
    <w:rsid w:val="001A7746"/>
    <w:rsid w:val="001B30D8"/>
    <w:rsid w:val="001C4E0B"/>
    <w:rsid w:val="001C66EA"/>
    <w:rsid w:val="001C6FB0"/>
    <w:rsid w:val="001D1C97"/>
    <w:rsid w:val="001D7068"/>
    <w:rsid w:val="001F2FB7"/>
    <w:rsid w:val="001F37E3"/>
    <w:rsid w:val="001F5786"/>
    <w:rsid w:val="001F79BD"/>
    <w:rsid w:val="001F7B35"/>
    <w:rsid w:val="00201B97"/>
    <w:rsid w:val="00201EEC"/>
    <w:rsid w:val="0020272C"/>
    <w:rsid w:val="00202EA0"/>
    <w:rsid w:val="0020339A"/>
    <w:rsid w:val="00206ED8"/>
    <w:rsid w:val="00210B0A"/>
    <w:rsid w:val="00210E42"/>
    <w:rsid w:val="00217394"/>
    <w:rsid w:val="00220B96"/>
    <w:rsid w:val="00222453"/>
    <w:rsid w:val="002249DA"/>
    <w:rsid w:val="002262EF"/>
    <w:rsid w:val="00230221"/>
    <w:rsid w:val="00230491"/>
    <w:rsid w:val="00230F02"/>
    <w:rsid w:val="00231F76"/>
    <w:rsid w:val="00233730"/>
    <w:rsid w:val="00237B4E"/>
    <w:rsid w:val="00246A50"/>
    <w:rsid w:val="00247DBB"/>
    <w:rsid w:val="002510CD"/>
    <w:rsid w:val="00251D2F"/>
    <w:rsid w:val="00260618"/>
    <w:rsid w:val="0026232F"/>
    <w:rsid w:val="00262C1D"/>
    <w:rsid w:val="00263F62"/>
    <w:rsid w:val="002729C3"/>
    <w:rsid w:val="00272C2D"/>
    <w:rsid w:val="00273574"/>
    <w:rsid w:val="00273D44"/>
    <w:rsid w:val="00281F90"/>
    <w:rsid w:val="002826B8"/>
    <w:rsid w:val="00282C65"/>
    <w:rsid w:val="002834A1"/>
    <w:rsid w:val="002839DD"/>
    <w:rsid w:val="0028588D"/>
    <w:rsid w:val="00294220"/>
    <w:rsid w:val="00296A5A"/>
    <w:rsid w:val="002A0D13"/>
    <w:rsid w:val="002A384D"/>
    <w:rsid w:val="002A5362"/>
    <w:rsid w:val="002A5381"/>
    <w:rsid w:val="002A56E2"/>
    <w:rsid w:val="002B059D"/>
    <w:rsid w:val="002C0E5A"/>
    <w:rsid w:val="002C4D25"/>
    <w:rsid w:val="002C6452"/>
    <w:rsid w:val="002D00A2"/>
    <w:rsid w:val="002D09C1"/>
    <w:rsid w:val="002D0AA5"/>
    <w:rsid w:val="002D268A"/>
    <w:rsid w:val="002D287F"/>
    <w:rsid w:val="002D52A1"/>
    <w:rsid w:val="002E27D2"/>
    <w:rsid w:val="002E2EC6"/>
    <w:rsid w:val="002E6456"/>
    <w:rsid w:val="00304508"/>
    <w:rsid w:val="00304664"/>
    <w:rsid w:val="00310349"/>
    <w:rsid w:val="00310810"/>
    <w:rsid w:val="00311112"/>
    <w:rsid w:val="0031184F"/>
    <w:rsid w:val="00312843"/>
    <w:rsid w:val="0031386F"/>
    <w:rsid w:val="00323D7E"/>
    <w:rsid w:val="0033272B"/>
    <w:rsid w:val="0033440E"/>
    <w:rsid w:val="003350E6"/>
    <w:rsid w:val="00335616"/>
    <w:rsid w:val="00351377"/>
    <w:rsid w:val="00360215"/>
    <w:rsid w:val="003613A5"/>
    <w:rsid w:val="003643D6"/>
    <w:rsid w:val="003747C8"/>
    <w:rsid w:val="003753A5"/>
    <w:rsid w:val="003761EC"/>
    <w:rsid w:val="00376369"/>
    <w:rsid w:val="00387A12"/>
    <w:rsid w:val="00391824"/>
    <w:rsid w:val="003968F5"/>
    <w:rsid w:val="00397777"/>
    <w:rsid w:val="00397B90"/>
    <w:rsid w:val="003A1C73"/>
    <w:rsid w:val="003A1D4E"/>
    <w:rsid w:val="003A2051"/>
    <w:rsid w:val="003B08F4"/>
    <w:rsid w:val="003B17EB"/>
    <w:rsid w:val="003B42F8"/>
    <w:rsid w:val="003B7B44"/>
    <w:rsid w:val="003C1CE5"/>
    <w:rsid w:val="003C496E"/>
    <w:rsid w:val="003E14A6"/>
    <w:rsid w:val="003E365D"/>
    <w:rsid w:val="003E7D92"/>
    <w:rsid w:val="003F1C0E"/>
    <w:rsid w:val="003F29B3"/>
    <w:rsid w:val="003F7BB5"/>
    <w:rsid w:val="003F7FA6"/>
    <w:rsid w:val="004008DE"/>
    <w:rsid w:val="00403DBF"/>
    <w:rsid w:val="00404C48"/>
    <w:rsid w:val="0040549A"/>
    <w:rsid w:val="004057F1"/>
    <w:rsid w:val="00406F2B"/>
    <w:rsid w:val="0040784F"/>
    <w:rsid w:val="00410B9D"/>
    <w:rsid w:val="0041124A"/>
    <w:rsid w:val="00412708"/>
    <w:rsid w:val="004136B0"/>
    <w:rsid w:val="00414015"/>
    <w:rsid w:val="0041450C"/>
    <w:rsid w:val="00414BAB"/>
    <w:rsid w:val="00414FB0"/>
    <w:rsid w:val="00417CB6"/>
    <w:rsid w:val="00421543"/>
    <w:rsid w:val="00421623"/>
    <w:rsid w:val="004217CA"/>
    <w:rsid w:val="00421C10"/>
    <w:rsid w:val="004240B1"/>
    <w:rsid w:val="004248D6"/>
    <w:rsid w:val="00427BF5"/>
    <w:rsid w:val="0044182B"/>
    <w:rsid w:val="00442DB2"/>
    <w:rsid w:val="00446A1C"/>
    <w:rsid w:val="0045244E"/>
    <w:rsid w:val="00455E4C"/>
    <w:rsid w:val="00461657"/>
    <w:rsid w:val="00461B4C"/>
    <w:rsid w:val="00463531"/>
    <w:rsid w:val="004651D0"/>
    <w:rsid w:val="0046675D"/>
    <w:rsid w:val="00471672"/>
    <w:rsid w:val="00472418"/>
    <w:rsid w:val="004742B1"/>
    <w:rsid w:val="00476E5A"/>
    <w:rsid w:val="00480333"/>
    <w:rsid w:val="004813C5"/>
    <w:rsid w:val="00484037"/>
    <w:rsid w:val="00492DD4"/>
    <w:rsid w:val="004935E6"/>
    <w:rsid w:val="00496043"/>
    <w:rsid w:val="004969EA"/>
    <w:rsid w:val="004A32F3"/>
    <w:rsid w:val="004A42DF"/>
    <w:rsid w:val="004A5965"/>
    <w:rsid w:val="004B2A2F"/>
    <w:rsid w:val="004C1BEC"/>
    <w:rsid w:val="004C1F64"/>
    <w:rsid w:val="004C2E44"/>
    <w:rsid w:val="004C3922"/>
    <w:rsid w:val="004C63C6"/>
    <w:rsid w:val="004C79F5"/>
    <w:rsid w:val="004D075E"/>
    <w:rsid w:val="004D3C43"/>
    <w:rsid w:val="004D47FE"/>
    <w:rsid w:val="004E09F5"/>
    <w:rsid w:val="004E298D"/>
    <w:rsid w:val="004E55A3"/>
    <w:rsid w:val="004E5D23"/>
    <w:rsid w:val="004E73DA"/>
    <w:rsid w:val="004F1918"/>
    <w:rsid w:val="004F1A47"/>
    <w:rsid w:val="004F6AB5"/>
    <w:rsid w:val="004F6E90"/>
    <w:rsid w:val="004F6FF4"/>
    <w:rsid w:val="00500684"/>
    <w:rsid w:val="005010EE"/>
    <w:rsid w:val="00501DBC"/>
    <w:rsid w:val="00505835"/>
    <w:rsid w:val="00506CA7"/>
    <w:rsid w:val="00510DB5"/>
    <w:rsid w:val="0051311B"/>
    <w:rsid w:val="00514908"/>
    <w:rsid w:val="00515DCC"/>
    <w:rsid w:val="00522353"/>
    <w:rsid w:val="00526C79"/>
    <w:rsid w:val="00531F8E"/>
    <w:rsid w:val="005327F3"/>
    <w:rsid w:val="00533A31"/>
    <w:rsid w:val="00535C47"/>
    <w:rsid w:val="005366CD"/>
    <w:rsid w:val="00540717"/>
    <w:rsid w:val="00543F1B"/>
    <w:rsid w:val="005454C6"/>
    <w:rsid w:val="00546496"/>
    <w:rsid w:val="00550660"/>
    <w:rsid w:val="00551428"/>
    <w:rsid w:val="00553465"/>
    <w:rsid w:val="00563109"/>
    <w:rsid w:val="00565787"/>
    <w:rsid w:val="00566237"/>
    <w:rsid w:val="00567880"/>
    <w:rsid w:val="005709C8"/>
    <w:rsid w:val="005724D9"/>
    <w:rsid w:val="005734AC"/>
    <w:rsid w:val="005802C1"/>
    <w:rsid w:val="00583164"/>
    <w:rsid w:val="0058335C"/>
    <w:rsid w:val="0059426A"/>
    <w:rsid w:val="005A1FF6"/>
    <w:rsid w:val="005A67D1"/>
    <w:rsid w:val="005A73E4"/>
    <w:rsid w:val="005B1711"/>
    <w:rsid w:val="005C0478"/>
    <w:rsid w:val="005C11E7"/>
    <w:rsid w:val="005C4C0B"/>
    <w:rsid w:val="005C62BD"/>
    <w:rsid w:val="005C6407"/>
    <w:rsid w:val="005C6AA8"/>
    <w:rsid w:val="005C70E1"/>
    <w:rsid w:val="005D2AF6"/>
    <w:rsid w:val="005D5795"/>
    <w:rsid w:val="005D6E10"/>
    <w:rsid w:val="005D7FA0"/>
    <w:rsid w:val="005E16AC"/>
    <w:rsid w:val="005E4B43"/>
    <w:rsid w:val="005E4E18"/>
    <w:rsid w:val="005E65F0"/>
    <w:rsid w:val="005F1D61"/>
    <w:rsid w:val="005F5010"/>
    <w:rsid w:val="005F5B6B"/>
    <w:rsid w:val="005F64B6"/>
    <w:rsid w:val="005F6EB0"/>
    <w:rsid w:val="00602DC1"/>
    <w:rsid w:val="00605846"/>
    <w:rsid w:val="00606605"/>
    <w:rsid w:val="006139A1"/>
    <w:rsid w:val="00613F2D"/>
    <w:rsid w:val="00615643"/>
    <w:rsid w:val="00615E13"/>
    <w:rsid w:val="006164EA"/>
    <w:rsid w:val="00620643"/>
    <w:rsid w:val="006208B8"/>
    <w:rsid w:val="00633798"/>
    <w:rsid w:val="00634344"/>
    <w:rsid w:val="00642026"/>
    <w:rsid w:val="006424FB"/>
    <w:rsid w:val="00643261"/>
    <w:rsid w:val="00652754"/>
    <w:rsid w:val="00652BB8"/>
    <w:rsid w:val="00663068"/>
    <w:rsid w:val="00666AE2"/>
    <w:rsid w:val="0066737F"/>
    <w:rsid w:val="006707F6"/>
    <w:rsid w:val="00673CB4"/>
    <w:rsid w:val="006809AD"/>
    <w:rsid w:val="00683137"/>
    <w:rsid w:val="00685033"/>
    <w:rsid w:val="0068714E"/>
    <w:rsid w:val="00687E5A"/>
    <w:rsid w:val="00690A35"/>
    <w:rsid w:val="006915FC"/>
    <w:rsid w:val="00692C95"/>
    <w:rsid w:val="00693289"/>
    <w:rsid w:val="006932C6"/>
    <w:rsid w:val="00693F3F"/>
    <w:rsid w:val="006941BE"/>
    <w:rsid w:val="00694E5C"/>
    <w:rsid w:val="006951FD"/>
    <w:rsid w:val="00695A00"/>
    <w:rsid w:val="006A1D2D"/>
    <w:rsid w:val="006A4311"/>
    <w:rsid w:val="006B0D64"/>
    <w:rsid w:val="006B0FF2"/>
    <w:rsid w:val="006B1135"/>
    <w:rsid w:val="006B23C2"/>
    <w:rsid w:val="006B7A36"/>
    <w:rsid w:val="006C1F42"/>
    <w:rsid w:val="006C2FB6"/>
    <w:rsid w:val="006C69B9"/>
    <w:rsid w:val="006C789D"/>
    <w:rsid w:val="006C7D14"/>
    <w:rsid w:val="006D7B4D"/>
    <w:rsid w:val="006E3D60"/>
    <w:rsid w:val="006E5DF8"/>
    <w:rsid w:val="006E69D4"/>
    <w:rsid w:val="006E7BD4"/>
    <w:rsid w:val="006F0216"/>
    <w:rsid w:val="006F258F"/>
    <w:rsid w:val="006F357B"/>
    <w:rsid w:val="006F412C"/>
    <w:rsid w:val="006F55EC"/>
    <w:rsid w:val="006F63C4"/>
    <w:rsid w:val="00702B60"/>
    <w:rsid w:val="00703ABF"/>
    <w:rsid w:val="00704A42"/>
    <w:rsid w:val="00705D56"/>
    <w:rsid w:val="00710CBD"/>
    <w:rsid w:val="00712DD0"/>
    <w:rsid w:val="00714D7E"/>
    <w:rsid w:val="007174F4"/>
    <w:rsid w:val="00717CC7"/>
    <w:rsid w:val="0072016B"/>
    <w:rsid w:val="00724E4F"/>
    <w:rsid w:val="00742E26"/>
    <w:rsid w:val="00743005"/>
    <w:rsid w:val="0074624E"/>
    <w:rsid w:val="00753B3F"/>
    <w:rsid w:val="007577C3"/>
    <w:rsid w:val="00757EA2"/>
    <w:rsid w:val="00764A8F"/>
    <w:rsid w:val="00767049"/>
    <w:rsid w:val="0077181A"/>
    <w:rsid w:val="00772DF6"/>
    <w:rsid w:val="00773B4D"/>
    <w:rsid w:val="00774BC6"/>
    <w:rsid w:val="00775592"/>
    <w:rsid w:val="00775A54"/>
    <w:rsid w:val="00777C89"/>
    <w:rsid w:val="00781B63"/>
    <w:rsid w:val="0078499D"/>
    <w:rsid w:val="0078612C"/>
    <w:rsid w:val="00792628"/>
    <w:rsid w:val="00793F8D"/>
    <w:rsid w:val="00795953"/>
    <w:rsid w:val="00796A56"/>
    <w:rsid w:val="00796D91"/>
    <w:rsid w:val="00797164"/>
    <w:rsid w:val="007A2D29"/>
    <w:rsid w:val="007A3D8A"/>
    <w:rsid w:val="007A42E8"/>
    <w:rsid w:val="007A749B"/>
    <w:rsid w:val="007B018B"/>
    <w:rsid w:val="007B023C"/>
    <w:rsid w:val="007B02C0"/>
    <w:rsid w:val="007B03F0"/>
    <w:rsid w:val="007B04D6"/>
    <w:rsid w:val="007B1682"/>
    <w:rsid w:val="007B1897"/>
    <w:rsid w:val="007B4E27"/>
    <w:rsid w:val="007B57CC"/>
    <w:rsid w:val="007B6284"/>
    <w:rsid w:val="007B673A"/>
    <w:rsid w:val="007C262C"/>
    <w:rsid w:val="007C2D22"/>
    <w:rsid w:val="007C2DC9"/>
    <w:rsid w:val="007C4418"/>
    <w:rsid w:val="007D3119"/>
    <w:rsid w:val="007D5585"/>
    <w:rsid w:val="007E003D"/>
    <w:rsid w:val="007E0D8D"/>
    <w:rsid w:val="007E6BDE"/>
    <w:rsid w:val="008073D7"/>
    <w:rsid w:val="008111D2"/>
    <w:rsid w:val="00811419"/>
    <w:rsid w:val="00813698"/>
    <w:rsid w:val="0081556B"/>
    <w:rsid w:val="008168BC"/>
    <w:rsid w:val="00817B86"/>
    <w:rsid w:val="00820116"/>
    <w:rsid w:val="00823D23"/>
    <w:rsid w:val="00824939"/>
    <w:rsid w:val="0083125B"/>
    <w:rsid w:val="00831BB9"/>
    <w:rsid w:val="00834347"/>
    <w:rsid w:val="00836B4A"/>
    <w:rsid w:val="0083709D"/>
    <w:rsid w:val="00837205"/>
    <w:rsid w:val="008406A6"/>
    <w:rsid w:val="00843A4C"/>
    <w:rsid w:val="00846359"/>
    <w:rsid w:val="008507F5"/>
    <w:rsid w:val="00851C5B"/>
    <w:rsid w:val="00853BCB"/>
    <w:rsid w:val="008541AB"/>
    <w:rsid w:val="008631E4"/>
    <w:rsid w:val="00863387"/>
    <w:rsid w:val="00870367"/>
    <w:rsid w:val="00875B7A"/>
    <w:rsid w:val="008845B2"/>
    <w:rsid w:val="00885A80"/>
    <w:rsid w:val="008902C3"/>
    <w:rsid w:val="008914EA"/>
    <w:rsid w:val="00891F8B"/>
    <w:rsid w:val="008972EA"/>
    <w:rsid w:val="008A2626"/>
    <w:rsid w:val="008B104C"/>
    <w:rsid w:val="008B225D"/>
    <w:rsid w:val="008B6BBA"/>
    <w:rsid w:val="008B6D20"/>
    <w:rsid w:val="008B766E"/>
    <w:rsid w:val="008C1696"/>
    <w:rsid w:val="008C37BF"/>
    <w:rsid w:val="008D0325"/>
    <w:rsid w:val="008D119E"/>
    <w:rsid w:val="008D2B8F"/>
    <w:rsid w:val="008D5A76"/>
    <w:rsid w:val="008D6CEA"/>
    <w:rsid w:val="008E158C"/>
    <w:rsid w:val="008E48DD"/>
    <w:rsid w:val="008E6C10"/>
    <w:rsid w:val="008F05EE"/>
    <w:rsid w:val="008F2438"/>
    <w:rsid w:val="00902232"/>
    <w:rsid w:val="00903163"/>
    <w:rsid w:val="0090322F"/>
    <w:rsid w:val="00903514"/>
    <w:rsid w:val="00904933"/>
    <w:rsid w:val="00905C92"/>
    <w:rsid w:val="009111D8"/>
    <w:rsid w:val="00911922"/>
    <w:rsid w:val="0091205A"/>
    <w:rsid w:val="00912D35"/>
    <w:rsid w:val="00915792"/>
    <w:rsid w:val="00915E9C"/>
    <w:rsid w:val="009163B7"/>
    <w:rsid w:val="00916EE3"/>
    <w:rsid w:val="00917CFD"/>
    <w:rsid w:val="00917FEF"/>
    <w:rsid w:val="00920F18"/>
    <w:rsid w:val="009237DA"/>
    <w:rsid w:val="009260E4"/>
    <w:rsid w:val="00926BD3"/>
    <w:rsid w:val="009270D4"/>
    <w:rsid w:val="009323E6"/>
    <w:rsid w:val="00932FE4"/>
    <w:rsid w:val="00933AA0"/>
    <w:rsid w:val="0094197B"/>
    <w:rsid w:val="009424DC"/>
    <w:rsid w:val="00943BED"/>
    <w:rsid w:val="009446B9"/>
    <w:rsid w:val="009477A5"/>
    <w:rsid w:val="00953D9C"/>
    <w:rsid w:val="00965028"/>
    <w:rsid w:val="009668DE"/>
    <w:rsid w:val="00981B70"/>
    <w:rsid w:val="009820D9"/>
    <w:rsid w:val="00983483"/>
    <w:rsid w:val="009842F8"/>
    <w:rsid w:val="00984DD2"/>
    <w:rsid w:val="00984E1A"/>
    <w:rsid w:val="009850D2"/>
    <w:rsid w:val="00985A5C"/>
    <w:rsid w:val="00990B78"/>
    <w:rsid w:val="00991203"/>
    <w:rsid w:val="009919E3"/>
    <w:rsid w:val="00991ADF"/>
    <w:rsid w:val="0099444C"/>
    <w:rsid w:val="00995E99"/>
    <w:rsid w:val="00996176"/>
    <w:rsid w:val="0099744A"/>
    <w:rsid w:val="009A0658"/>
    <w:rsid w:val="009A0785"/>
    <w:rsid w:val="009A0EC6"/>
    <w:rsid w:val="009A4808"/>
    <w:rsid w:val="009A5B30"/>
    <w:rsid w:val="009A5B39"/>
    <w:rsid w:val="009B04AB"/>
    <w:rsid w:val="009B1FB5"/>
    <w:rsid w:val="009B3779"/>
    <w:rsid w:val="009B6CCC"/>
    <w:rsid w:val="009C034E"/>
    <w:rsid w:val="009C0554"/>
    <w:rsid w:val="009C37D8"/>
    <w:rsid w:val="009C44EB"/>
    <w:rsid w:val="009C5BDF"/>
    <w:rsid w:val="009C5D7E"/>
    <w:rsid w:val="009D07DB"/>
    <w:rsid w:val="009D0E2D"/>
    <w:rsid w:val="009D1159"/>
    <w:rsid w:val="009D183D"/>
    <w:rsid w:val="009D1D43"/>
    <w:rsid w:val="009D4042"/>
    <w:rsid w:val="009D5678"/>
    <w:rsid w:val="009D6184"/>
    <w:rsid w:val="009E186D"/>
    <w:rsid w:val="009E1ADE"/>
    <w:rsid w:val="009E1D59"/>
    <w:rsid w:val="009E29B9"/>
    <w:rsid w:val="009E570E"/>
    <w:rsid w:val="009E7BDC"/>
    <w:rsid w:val="009F0637"/>
    <w:rsid w:val="009F249C"/>
    <w:rsid w:val="009F4498"/>
    <w:rsid w:val="009F4789"/>
    <w:rsid w:val="009F6710"/>
    <w:rsid w:val="00A00E69"/>
    <w:rsid w:val="00A05738"/>
    <w:rsid w:val="00A17A64"/>
    <w:rsid w:val="00A2126E"/>
    <w:rsid w:val="00A22C48"/>
    <w:rsid w:val="00A25CC7"/>
    <w:rsid w:val="00A34312"/>
    <w:rsid w:val="00A35044"/>
    <w:rsid w:val="00A37E03"/>
    <w:rsid w:val="00A37FEA"/>
    <w:rsid w:val="00A40975"/>
    <w:rsid w:val="00A43A33"/>
    <w:rsid w:val="00A44BB8"/>
    <w:rsid w:val="00A44CA0"/>
    <w:rsid w:val="00A47023"/>
    <w:rsid w:val="00A4726E"/>
    <w:rsid w:val="00A50008"/>
    <w:rsid w:val="00A53D13"/>
    <w:rsid w:val="00A5600C"/>
    <w:rsid w:val="00A566D5"/>
    <w:rsid w:val="00A6028E"/>
    <w:rsid w:val="00A60783"/>
    <w:rsid w:val="00A609BB"/>
    <w:rsid w:val="00A61C6E"/>
    <w:rsid w:val="00A63051"/>
    <w:rsid w:val="00A634D6"/>
    <w:rsid w:val="00A6551E"/>
    <w:rsid w:val="00A66A2E"/>
    <w:rsid w:val="00A66FDF"/>
    <w:rsid w:val="00A700AF"/>
    <w:rsid w:val="00A71094"/>
    <w:rsid w:val="00A71610"/>
    <w:rsid w:val="00A72C8D"/>
    <w:rsid w:val="00A74136"/>
    <w:rsid w:val="00A76DB7"/>
    <w:rsid w:val="00A81174"/>
    <w:rsid w:val="00A8134E"/>
    <w:rsid w:val="00A8278A"/>
    <w:rsid w:val="00A83E5F"/>
    <w:rsid w:val="00A93359"/>
    <w:rsid w:val="00A934B3"/>
    <w:rsid w:val="00A94F48"/>
    <w:rsid w:val="00AA1E5C"/>
    <w:rsid w:val="00AA73DF"/>
    <w:rsid w:val="00AB1DB1"/>
    <w:rsid w:val="00AB516A"/>
    <w:rsid w:val="00AC058F"/>
    <w:rsid w:val="00AC247D"/>
    <w:rsid w:val="00AC613E"/>
    <w:rsid w:val="00AC7597"/>
    <w:rsid w:val="00AD1243"/>
    <w:rsid w:val="00AD548D"/>
    <w:rsid w:val="00AD5DB4"/>
    <w:rsid w:val="00AE3C67"/>
    <w:rsid w:val="00AE48DF"/>
    <w:rsid w:val="00AF40D1"/>
    <w:rsid w:val="00AF65F4"/>
    <w:rsid w:val="00AF709E"/>
    <w:rsid w:val="00B00A90"/>
    <w:rsid w:val="00B12A82"/>
    <w:rsid w:val="00B147B2"/>
    <w:rsid w:val="00B163B8"/>
    <w:rsid w:val="00B168FA"/>
    <w:rsid w:val="00B17D9A"/>
    <w:rsid w:val="00B210E0"/>
    <w:rsid w:val="00B22538"/>
    <w:rsid w:val="00B248CB"/>
    <w:rsid w:val="00B25E6A"/>
    <w:rsid w:val="00B271D7"/>
    <w:rsid w:val="00B31079"/>
    <w:rsid w:val="00B35EAA"/>
    <w:rsid w:val="00B402CF"/>
    <w:rsid w:val="00B42D0C"/>
    <w:rsid w:val="00B431A8"/>
    <w:rsid w:val="00B43636"/>
    <w:rsid w:val="00B50871"/>
    <w:rsid w:val="00B52133"/>
    <w:rsid w:val="00B52571"/>
    <w:rsid w:val="00B54885"/>
    <w:rsid w:val="00B57829"/>
    <w:rsid w:val="00B60180"/>
    <w:rsid w:val="00B61355"/>
    <w:rsid w:val="00B634D2"/>
    <w:rsid w:val="00B63835"/>
    <w:rsid w:val="00B65836"/>
    <w:rsid w:val="00B70211"/>
    <w:rsid w:val="00B72D3E"/>
    <w:rsid w:val="00B75394"/>
    <w:rsid w:val="00B754BB"/>
    <w:rsid w:val="00B76D9C"/>
    <w:rsid w:val="00B80B7F"/>
    <w:rsid w:val="00B900A1"/>
    <w:rsid w:val="00B908E2"/>
    <w:rsid w:val="00B9704B"/>
    <w:rsid w:val="00B97ED3"/>
    <w:rsid w:val="00BA220B"/>
    <w:rsid w:val="00BA2A50"/>
    <w:rsid w:val="00BA3CDC"/>
    <w:rsid w:val="00BB0B4C"/>
    <w:rsid w:val="00BB0B6D"/>
    <w:rsid w:val="00BB2469"/>
    <w:rsid w:val="00BB3A04"/>
    <w:rsid w:val="00BB6AF4"/>
    <w:rsid w:val="00BC0C11"/>
    <w:rsid w:val="00BC1E6E"/>
    <w:rsid w:val="00BD0127"/>
    <w:rsid w:val="00BD115D"/>
    <w:rsid w:val="00BD27C2"/>
    <w:rsid w:val="00BD2D4F"/>
    <w:rsid w:val="00BD37C4"/>
    <w:rsid w:val="00BD5C7C"/>
    <w:rsid w:val="00BD63A5"/>
    <w:rsid w:val="00BE0ACB"/>
    <w:rsid w:val="00BE16E5"/>
    <w:rsid w:val="00BE415C"/>
    <w:rsid w:val="00BE5B80"/>
    <w:rsid w:val="00BE6195"/>
    <w:rsid w:val="00BF3191"/>
    <w:rsid w:val="00BF4E0A"/>
    <w:rsid w:val="00BF6D05"/>
    <w:rsid w:val="00C001A8"/>
    <w:rsid w:val="00C03F48"/>
    <w:rsid w:val="00C04C7C"/>
    <w:rsid w:val="00C066D8"/>
    <w:rsid w:val="00C06A15"/>
    <w:rsid w:val="00C07442"/>
    <w:rsid w:val="00C10621"/>
    <w:rsid w:val="00C2343E"/>
    <w:rsid w:val="00C27DE2"/>
    <w:rsid w:val="00C31818"/>
    <w:rsid w:val="00C401F5"/>
    <w:rsid w:val="00C442F2"/>
    <w:rsid w:val="00C4508C"/>
    <w:rsid w:val="00C51B0A"/>
    <w:rsid w:val="00C5256E"/>
    <w:rsid w:val="00C52BBD"/>
    <w:rsid w:val="00C54072"/>
    <w:rsid w:val="00C55E93"/>
    <w:rsid w:val="00C65326"/>
    <w:rsid w:val="00C76DF6"/>
    <w:rsid w:val="00C828A8"/>
    <w:rsid w:val="00C84EDA"/>
    <w:rsid w:val="00C85E89"/>
    <w:rsid w:val="00C92161"/>
    <w:rsid w:val="00C92E1F"/>
    <w:rsid w:val="00C93209"/>
    <w:rsid w:val="00C936F0"/>
    <w:rsid w:val="00C95AEF"/>
    <w:rsid w:val="00C96541"/>
    <w:rsid w:val="00C975ED"/>
    <w:rsid w:val="00CA1523"/>
    <w:rsid w:val="00CA3751"/>
    <w:rsid w:val="00CA7A3C"/>
    <w:rsid w:val="00CB1043"/>
    <w:rsid w:val="00CB21EB"/>
    <w:rsid w:val="00CB425C"/>
    <w:rsid w:val="00CB68D2"/>
    <w:rsid w:val="00CB743F"/>
    <w:rsid w:val="00CB78B2"/>
    <w:rsid w:val="00CC07C2"/>
    <w:rsid w:val="00CC48B9"/>
    <w:rsid w:val="00CD3F6C"/>
    <w:rsid w:val="00CD7DD4"/>
    <w:rsid w:val="00CE034D"/>
    <w:rsid w:val="00CE06A5"/>
    <w:rsid w:val="00CE2000"/>
    <w:rsid w:val="00CF209D"/>
    <w:rsid w:val="00CF25C1"/>
    <w:rsid w:val="00CF2A8C"/>
    <w:rsid w:val="00CF31F4"/>
    <w:rsid w:val="00CF3CC3"/>
    <w:rsid w:val="00CF5AD1"/>
    <w:rsid w:val="00D007FD"/>
    <w:rsid w:val="00D01B47"/>
    <w:rsid w:val="00D05834"/>
    <w:rsid w:val="00D05E33"/>
    <w:rsid w:val="00D1463A"/>
    <w:rsid w:val="00D1508A"/>
    <w:rsid w:val="00D1542C"/>
    <w:rsid w:val="00D16631"/>
    <w:rsid w:val="00D16C63"/>
    <w:rsid w:val="00D17055"/>
    <w:rsid w:val="00D22898"/>
    <w:rsid w:val="00D234CB"/>
    <w:rsid w:val="00D27834"/>
    <w:rsid w:val="00D27EEA"/>
    <w:rsid w:val="00D31B4E"/>
    <w:rsid w:val="00D32555"/>
    <w:rsid w:val="00D349B0"/>
    <w:rsid w:val="00D4016A"/>
    <w:rsid w:val="00D4423E"/>
    <w:rsid w:val="00D443A3"/>
    <w:rsid w:val="00D45876"/>
    <w:rsid w:val="00D47DF0"/>
    <w:rsid w:val="00D50868"/>
    <w:rsid w:val="00D53F8C"/>
    <w:rsid w:val="00D54510"/>
    <w:rsid w:val="00D557B2"/>
    <w:rsid w:val="00D55AD2"/>
    <w:rsid w:val="00D55DC2"/>
    <w:rsid w:val="00D61C3E"/>
    <w:rsid w:val="00D6284B"/>
    <w:rsid w:val="00D628A4"/>
    <w:rsid w:val="00D628D8"/>
    <w:rsid w:val="00D63BFF"/>
    <w:rsid w:val="00D7002B"/>
    <w:rsid w:val="00D70201"/>
    <w:rsid w:val="00D70DD2"/>
    <w:rsid w:val="00D756DE"/>
    <w:rsid w:val="00D76617"/>
    <w:rsid w:val="00D8186B"/>
    <w:rsid w:val="00D853D1"/>
    <w:rsid w:val="00D936A7"/>
    <w:rsid w:val="00D93B73"/>
    <w:rsid w:val="00D93D3A"/>
    <w:rsid w:val="00D96720"/>
    <w:rsid w:val="00D96E95"/>
    <w:rsid w:val="00D97E21"/>
    <w:rsid w:val="00DA0D4C"/>
    <w:rsid w:val="00DA58A9"/>
    <w:rsid w:val="00DA6EC5"/>
    <w:rsid w:val="00DB27A6"/>
    <w:rsid w:val="00DB4C65"/>
    <w:rsid w:val="00DB6AC9"/>
    <w:rsid w:val="00DC4576"/>
    <w:rsid w:val="00DC676C"/>
    <w:rsid w:val="00DC7D01"/>
    <w:rsid w:val="00DD085E"/>
    <w:rsid w:val="00DD319D"/>
    <w:rsid w:val="00DE211F"/>
    <w:rsid w:val="00DE2339"/>
    <w:rsid w:val="00DE3C37"/>
    <w:rsid w:val="00DE472F"/>
    <w:rsid w:val="00DE5BE5"/>
    <w:rsid w:val="00DE5F28"/>
    <w:rsid w:val="00DE69A8"/>
    <w:rsid w:val="00DE7DA2"/>
    <w:rsid w:val="00DF213C"/>
    <w:rsid w:val="00DF5C73"/>
    <w:rsid w:val="00E00413"/>
    <w:rsid w:val="00E01DE8"/>
    <w:rsid w:val="00E0299F"/>
    <w:rsid w:val="00E02D76"/>
    <w:rsid w:val="00E02ED5"/>
    <w:rsid w:val="00E0497D"/>
    <w:rsid w:val="00E05236"/>
    <w:rsid w:val="00E07B05"/>
    <w:rsid w:val="00E07C77"/>
    <w:rsid w:val="00E105BF"/>
    <w:rsid w:val="00E1797C"/>
    <w:rsid w:val="00E20160"/>
    <w:rsid w:val="00E2332C"/>
    <w:rsid w:val="00E26CCB"/>
    <w:rsid w:val="00E26E47"/>
    <w:rsid w:val="00E27B70"/>
    <w:rsid w:val="00E32F93"/>
    <w:rsid w:val="00E36D43"/>
    <w:rsid w:val="00E376A1"/>
    <w:rsid w:val="00E50F1D"/>
    <w:rsid w:val="00E50F35"/>
    <w:rsid w:val="00E51ED3"/>
    <w:rsid w:val="00E520F1"/>
    <w:rsid w:val="00E56881"/>
    <w:rsid w:val="00E57A6C"/>
    <w:rsid w:val="00E63023"/>
    <w:rsid w:val="00E63B63"/>
    <w:rsid w:val="00E70A35"/>
    <w:rsid w:val="00E73566"/>
    <w:rsid w:val="00E75E70"/>
    <w:rsid w:val="00E812AF"/>
    <w:rsid w:val="00E8242C"/>
    <w:rsid w:val="00E9219C"/>
    <w:rsid w:val="00E9281B"/>
    <w:rsid w:val="00E92926"/>
    <w:rsid w:val="00E93426"/>
    <w:rsid w:val="00E9365A"/>
    <w:rsid w:val="00E97218"/>
    <w:rsid w:val="00EA0B64"/>
    <w:rsid w:val="00EA29C2"/>
    <w:rsid w:val="00EA4309"/>
    <w:rsid w:val="00EA52B6"/>
    <w:rsid w:val="00EB0B1C"/>
    <w:rsid w:val="00EB132F"/>
    <w:rsid w:val="00EB21A9"/>
    <w:rsid w:val="00EB2FFE"/>
    <w:rsid w:val="00EB50F8"/>
    <w:rsid w:val="00EB6542"/>
    <w:rsid w:val="00EC25FD"/>
    <w:rsid w:val="00EC5B02"/>
    <w:rsid w:val="00EC788A"/>
    <w:rsid w:val="00ED06CE"/>
    <w:rsid w:val="00ED533A"/>
    <w:rsid w:val="00ED539F"/>
    <w:rsid w:val="00EE3435"/>
    <w:rsid w:val="00EE5261"/>
    <w:rsid w:val="00EF0812"/>
    <w:rsid w:val="00EF0E26"/>
    <w:rsid w:val="00EF2C04"/>
    <w:rsid w:val="00EF7D83"/>
    <w:rsid w:val="00F01A0C"/>
    <w:rsid w:val="00F053C9"/>
    <w:rsid w:val="00F07993"/>
    <w:rsid w:val="00F121EC"/>
    <w:rsid w:val="00F147C7"/>
    <w:rsid w:val="00F14C10"/>
    <w:rsid w:val="00F155EB"/>
    <w:rsid w:val="00F15B55"/>
    <w:rsid w:val="00F17881"/>
    <w:rsid w:val="00F20E27"/>
    <w:rsid w:val="00F234BE"/>
    <w:rsid w:val="00F264E6"/>
    <w:rsid w:val="00F32A08"/>
    <w:rsid w:val="00F336E8"/>
    <w:rsid w:val="00F35467"/>
    <w:rsid w:val="00F36D94"/>
    <w:rsid w:val="00F40785"/>
    <w:rsid w:val="00F428C0"/>
    <w:rsid w:val="00F442C1"/>
    <w:rsid w:val="00F45B5D"/>
    <w:rsid w:val="00F4603B"/>
    <w:rsid w:val="00F47C2E"/>
    <w:rsid w:val="00F5034B"/>
    <w:rsid w:val="00F50433"/>
    <w:rsid w:val="00F5226F"/>
    <w:rsid w:val="00F57D8B"/>
    <w:rsid w:val="00F619FE"/>
    <w:rsid w:val="00F62C47"/>
    <w:rsid w:val="00F66158"/>
    <w:rsid w:val="00F70D07"/>
    <w:rsid w:val="00F728DA"/>
    <w:rsid w:val="00F77EA2"/>
    <w:rsid w:val="00F77EBD"/>
    <w:rsid w:val="00F825CE"/>
    <w:rsid w:val="00F84384"/>
    <w:rsid w:val="00F90D23"/>
    <w:rsid w:val="00F93F6E"/>
    <w:rsid w:val="00F9595A"/>
    <w:rsid w:val="00FA4BBF"/>
    <w:rsid w:val="00FA51CD"/>
    <w:rsid w:val="00FA6B24"/>
    <w:rsid w:val="00FB246F"/>
    <w:rsid w:val="00FB5A2C"/>
    <w:rsid w:val="00FB7712"/>
    <w:rsid w:val="00FC02E0"/>
    <w:rsid w:val="00FC0BD9"/>
    <w:rsid w:val="00FC10D9"/>
    <w:rsid w:val="00FC3A7F"/>
    <w:rsid w:val="00FC4516"/>
    <w:rsid w:val="00FC6BEE"/>
    <w:rsid w:val="00FC7BAB"/>
    <w:rsid w:val="00FD1D70"/>
    <w:rsid w:val="00FD1F54"/>
    <w:rsid w:val="00FD39D6"/>
    <w:rsid w:val="00FD6663"/>
    <w:rsid w:val="00FE185B"/>
    <w:rsid w:val="00FE201D"/>
    <w:rsid w:val="00FE35F9"/>
    <w:rsid w:val="00FE63EC"/>
    <w:rsid w:val="00FE6FD8"/>
    <w:rsid w:val="00FE7933"/>
    <w:rsid w:val="00FF1328"/>
    <w:rsid w:val="00FF4283"/>
    <w:rsid w:val="00FF4C74"/>
    <w:rsid w:val="0121456B"/>
    <w:rsid w:val="0127125D"/>
    <w:rsid w:val="01396E1E"/>
    <w:rsid w:val="0140258A"/>
    <w:rsid w:val="01422B94"/>
    <w:rsid w:val="015B3238"/>
    <w:rsid w:val="01702AB5"/>
    <w:rsid w:val="017063A5"/>
    <w:rsid w:val="017C27CB"/>
    <w:rsid w:val="017E038C"/>
    <w:rsid w:val="017F2BA1"/>
    <w:rsid w:val="018936C6"/>
    <w:rsid w:val="019A23E6"/>
    <w:rsid w:val="01B107F9"/>
    <w:rsid w:val="01CE16BB"/>
    <w:rsid w:val="01CF32DE"/>
    <w:rsid w:val="01EE09A9"/>
    <w:rsid w:val="020236B3"/>
    <w:rsid w:val="020403E1"/>
    <w:rsid w:val="02103F96"/>
    <w:rsid w:val="021235C4"/>
    <w:rsid w:val="02210E04"/>
    <w:rsid w:val="022461C9"/>
    <w:rsid w:val="022A643C"/>
    <w:rsid w:val="022F30F2"/>
    <w:rsid w:val="02302550"/>
    <w:rsid w:val="023D46EC"/>
    <w:rsid w:val="02771BB9"/>
    <w:rsid w:val="02A05464"/>
    <w:rsid w:val="02A86FC0"/>
    <w:rsid w:val="02AC29BD"/>
    <w:rsid w:val="02C1531D"/>
    <w:rsid w:val="02DE3AB9"/>
    <w:rsid w:val="02F25159"/>
    <w:rsid w:val="030555AB"/>
    <w:rsid w:val="032304CD"/>
    <w:rsid w:val="03380663"/>
    <w:rsid w:val="03414B1B"/>
    <w:rsid w:val="034D57E5"/>
    <w:rsid w:val="036970F4"/>
    <w:rsid w:val="036D28B4"/>
    <w:rsid w:val="037F59BC"/>
    <w:rsid w:val="03A121CB"/>
    <w:rsid w:val="03A54FA6"/>
    <w:rsid w:val="03D13F17"/>
    <w:rsid w:val="03D14BE7"/>
    <w:rsid w:val="03E959C4"/>
    <w:rsid w:val="04212A1A"/>
    <w:rsid w:val="04665BA1"/>
    <w:rsid w:val="046B19E4"/>
    <w:rsid w:val="0482288A"/>
    <w:rsid w:val="048D3B7D"/>
    <w:rsid w:val="04A82509"/>
    <w:rsid w:val="04A91F47"/>
    <w:rsid w:val="04C64BB2"/>
    <w:rsid w:val="04C83424"/>
    <w:rsid w:val="04C95D42"/>
    <w:rsid w:val="050F45C9"/>
    <w:rsid w:val="05587475"/>
    <w:rsid w:val="055C349C"/>
    <w:rsid w:val="056B57EE"/>
    <w:rsid w:val="05762861"/>
    <w:rsid w:val="059D58EF"/>
    <w:rsid w:val="05A37D70"/>
    <w:rsid w:val="05AD48BD"/>
    <w:rsid w:val="05B60A3D"/>
    <w:rsid w:val="05C12D1B"/>
    <w:rsid w:val="05C52EBA"/>
    <w:rsid w:val="05DC2FF6"/>
    <w:rsid w:val="05DF0E99"/>
    <w:rsid w:val="05F32D14"/>
    <w:rsid w:val="05F603ED"/>
    <w:rsid w:val="06260EA1"/>
    <w:rsid w:val="06474190"/>
    <w:rsid w:val="064B5EC5"/>
    <w:rsid w:val="065532A3"/>
    <w:rsid w:val="06563755"/>
    <w:rsid w:val="06615EC6"/>
    <w:rsid w:val="06654F63"/>
    <w:rsid w:val="06696400"/>
    <w:rsid w:val="068943A3"/>
    <w:rsid w:val="069074E0"/>
    <w:rsid w:val="06987128"/>
    <w:rsid w:val="06C27386"/>
    <w:rsid w:val="06C74ECC"/>
    <w:rsid w:val="06DD1E72"/>
    <w:rsid w:val="06FF2D83"/>
    <w:rsid w:val="070874EC"/>
    <w:rsid w:val="071149FC"/>
    <w:rsid w:val="075E2D34"/>
    <w:rsid w:val="07761D8D"/>
    <w:rsid w:val="07847843"/>
    <w:rsid w:val="07CC6E5D"/>
    <w:rsid w:val="07D253AA"/>
    <w:rsid w:val="07D60B7B"/>
    <w:rsid w:val="07F334B3"/>
    <w:rsid w:val="07FE2CB5"/>
    <w:rsid w:val="080D74CB"/>
    <w:rsid w:val="08144EEC"/>
    <w:rsid w:val="083A586F"/>
    <w:rsid w:val="086B22E0"/>
    <w:rsid w:val="087B76B9"/>
    <w:rsid w:val="089F1C5C"/>
    <w:rsid w:val="08C23B9D"/>
    <w:rsid w:val="08D42B41"/>
    <w:rsid w:val="09224663"/>
    <w:rsid w:val="094B5FD5"/>
    <w:rsid w:val="094D5F05"/>
    <w:rsid w:val="09525773"/>
    <w:rsid w:val="09570789"/>
    <w:rsid w:val="095A5B83"/>
    <w:rsid w:val="097A655C"/>
    <w:rsid w:val="099640B2"/>
    <w:rsid w:val="09982F82"/>
    <w:rsid w:val="09DD002E"/>
    <w:rsid w:val="09E3612D"/>
    <w:rsid w:val="0A1A3B21"/>
    <w:rsid w:val="0A2C5771"/>
    <w:rsid w:val="0A656A77"/>
    <w:rsid w:val="0A690774"/>
    <w:rsid w:val="0A6D4F7E"/>
    <w:rsid w:val="0A774F70"/>
    <w:rsid w:val="0A7848A6"/>
    <w:rsid w:val="0A834095"/>
    <w:rsid w:val="0ADD6A6C"/>
    <w:rsid w:val="0ADE54B0"/>
    <w:rsid w:val="0AEA32E8"/>
    <w:rsid w:val="0AEC62C6"/>
    <w:rsid w:val="0B07062D"/>
    <w:rsid w:val="0B247512"/>
    <w:rsid w:val="0B2E135C"/>
    <w:rsid w:val="0B322D65"/>
    <w:rsid w:val="0B5E73B8"/>
    <w:rsid w:val="0B6A691E"/>
    <w:rsid w:val="0B7D1118"/>
    <w:rsid w:val="0B821403"/>
    <w:rsid w:val="0B8438C8"/>
    <w:rsid w:val="0B8E6A52"/>
    <w:rsid w:val="0B9A07E6"/>
    <w:rsid w:val="0BBA35EE"/>
    <w:rsid w:val="0BC96FF0"/>
    <w:rsid w:val="0BF30E7A"/>
    <w:rsid w:val="0C064FAA"/>
    <w:rsid w:val="0C1B2D5C"/>
    <w:rsid w:val="0C200048"/>
    <w:rsid w:val="0C2661F0"/>
    <w:rsid w:val="0C347916"/>
    <w:rsid w:val="0C3721AC"/>
    <w:rsid w:val="0C3B02C0"/>
    <w:rsid w:val="0C4C3EA9"/>
    <w:rsid w:val="0C772818"/>
    <w:rsid w:val="0C8B0DB6"/>
    <w:rsid w:val="0CAE53EE"/>
    <w:rsid w:val="0CAF2495"/>
    <w:rsid w:val="0CD86FB6"/>
    <w:rsid w:val="0CDF033A"/>
    <w:rsid w:val="0D132C19"/>
    <w:rsid w:val="0D3F14A6"/>
    <w:rsid w:val="0D424993"/>
    <w:rsid w:val="0D5C636E"/>
    <w:rsid w:val="0D643487"/>
    <w:rsid w:val="0D6B48D6"/>
    <w:rsid w:val="0D6D580F"/>
    <w:rsid w:val="0D73587C"/>
    <w:rsid w:val="0DA544CE"/>
    <w:rsid w:val="0DA5483C"/>
    <w:rsid w:val="0DB41AA3"/>
    <w:rsid w:val="0DD35B93"/>
    <w:rsid w:val="0DE87C01"/>
    <w:rsid w:val="0DF36F84"/>
    <w:rsid w:val="0DFC0394"/>
    <w:rsid w:val="0DFE10D8"/>
    <w:rsid w:val="0E185778"/>
    <w:rsid w:val="0E3136CF"/>
    <w:rsid w:val="0E32482E"/>
    <w:rsid w:val="0E443B86"/>
    <w:rsid w:val="0E4F6E19"/>
    <w:rsid w:val="0E56100F"/>
    <w:rsid w:val="0E63678B"/>
    <w:rsid w:val="0E782086"/>
    <w:rsid w:val="0E986E13"/>
    <w:rsid w:val="0EA22109"/>
    <w:rsid w:val="0EB25982"/>
    <w:rsid w:val="0EDA01D9"/>
    <w:rsid w:val="0EF120B3"/>
    <w:rsid w:val="0EF3685E"/>
    <w:rsid w:val="0EFA0C5B"/>
    <w:rsid w:val="0F0C29E0"/>
    <w:rsid w:val="0F1A028E"/>
    <w:rsid w:val="0F265B88"/>
    <w:rsid w:val="0F27413A"/>
    <w:rsid w:val="0F3E06EF"/>
    <w:rsid w:val="0FB4773D"/>
    <w:rsid w:val="0FD122D0"/>
    <w:rsid w:val="0FD34ACB"/>
    <w:rsid w:val="0FE9685E"/>
    <w:rsid w:val="100B47AD"/>
    <w:rsid w:val="10111BDF"/>
    <w:rsid w:val="10121653"/>
    <w:rsid w:val="1013343F"/>
    <w:rsid w:val="10136C2D"/>
    <w:rsid w:val="102142F6"/>
    <w:rsid w:val="10225B2C"/>
    <w:rsid w:val="10225E2D"/>
    <w:rsid w:val="103670A0"/>
    <w:rsid w:val="1045758D"/>
    <w:rsid w:val="10664CAB"/>
    <w:rsid w:val="10710382"/>
    <w:rsid w:val="107C74E5"/>
    <w:rsid w:val="10806817"/>
    <w:rsid w:val="1088747A"/>
    <w:rsid w:val="10F55D39"/>
    <w:rsid w:val="11042690"/>
    <w:rsid w:val="11086192"/>
    <w:rsid w:val="11191ACB"/>
    <w:rsid w:val="1120288F"/>
    <w:rsid w:val="1124023D"/>
    <w:rsid w:val="11290C5D"/>
    <w:rsid w:val="11292A0B"/>
    <w:rsid w:val="1131153E"/>
    <w:rsid w:val="113D2732"/>
    <w:rsid w:val="11491A16"/>
    <w:rsid w:val="11494E5B"/>
    <w:rsid w:val="115814A7"/>
    <w:rsid w:val="116F488C"/>
    <w:rsid w:val="117074D3"/>
    <w:rsid w:val="1199148C"/>
    <w:rsid w:val="119C3F01"/>
    <w:rsid w:val="119C6D64"/>
    <w:rsid w:val="11A11C05"/>
    <w:rsid w:val="11A405D2"/>
    <w:rsid w:val="11B60CE9"/>
    <w:rsid w:val="11D1189C"/>
    <w:rsid w:val="11DD525A"/>
    <w:rsid w:val="11E507BB"/>
    <w:rsid w:val="11EE15DC"/>
    <w:rsid w:val="11EF064A"/>
    <w:rsid w:val="11F3000A"/>
    <w:rsid w:val="12246FB4"/>
    <w:rsid w:val="122B2CC7"/>
    <w:rsid w:val="122E0D67"/>
    <w:rsid w:val="123C3ADF"/>
    <w:rsid w:val="124D2BF7"/>
    <w:rsid w:val="1257587F"/>
    <w:rsid w:val="12720140"/>
    <w:rsid w:val="129B3882"/>
    <w:rsid w:val="12A72535"/>
    <w:rsid w:val="12BC2D47"/>
    <w:rsid w:val="12C76F10"/>
    <w:rsid w:val="12CD3E8D"/>
    <w:rsid w:val="130D0F01"/>
    <w:rsid w:val="130D7393"/>
    <w:rsid w:val="131119A8"/>
    <w:rsid w:val="131C4B3A"/>
    <w:rsid w:val="13215D41"/>
    <w:rsid w:val="132E6594"/>
    <w:rsid w:val="13306BB9"/>
    <w:rsid w:val="13496403"/>
    <w:rsid w:val="134B1F40"/>
    <w:rsid w:val="13A37084"/>
    <w:rsid w:val="13B27192"/>
    <w:rsid w:val="13B32604"/>
    <w:rsid w:val="13D85E3B"/>
    <w:rsid w:val="13F0517B"/>
    <w:rsid w:val="13F630DE"/>
    <w:rsid w:val="13FD242B"/>
    <w:rsid w:val="14131EC9"/>
    <w:rsid w:val="14262D49"/>
    <w:rsid w:val="14296565"/>
    <w:rsid w:val="143672AD"/>
    <w:rsid w:val="144F441B"/>
    <w:rsid w:val="14672E85"/>
    <w:rsid w:val="14803CF8"/>
    <w:rsid w:val="148456CE"/>
    <w:rsid w:val="148755F4"/>
    <w:rsid w:val="148A052A"/>
    <w:rsid w:val="148A7C64"/>
    <w:rsid w:val="148D2BE7"/>
    <w:rsid w:val="149B2042"/>
    <w:rsid w:val="14A35208"/>
    <w:rsid w:val="14A9274F"/>
    <w:rsid w:val="14BB46FE"/>
    <w:rsid w:val="14CD448C"/>
    <w:rsid w:val="14D32500"/>
    <w:rsid w:val="1501119B"/>
    <w:rsid w:val="1505553D"/>
    <w:rsid w:val="15152FB6"/>
    <w:rsid w:val="1523408B"/>
    <w:rsid w:val="15265138"/>
    <w:rsid w:val="15390E82"/>
    <w:rsid w:val="15392DD5"/>
    <w:rsid w:val="155A7E74"/>
    <w:rsid w:val="15673376"/>
    <w:rsid w:val="15777DBC"/>
    <w:rsid w:val="157B7D59"/>
    <w:rsid w:val="15897F1C"/>
    <w:rsid w:val="15972CA9"/>
    <w:rsid w:val="15CD7A9E"/>
    <w:rsid w:val="15E23BEF"/>
    <w:rsid w:val="15ED2D15"/>
    <w:rsid w:val="15FA2BC8"/>
    <w:rsid w:val="160225E9"/>
    <w:rsid w:val="1602382A"/>
    <w:rsid w:val="1607621E"/>
    <w:rsid w:val="16130C4E"/>
    <w:rsid w:val="161D68B6"/>
    <w:rsid w:val="16686C6F"/>
    <w:rsid w:val="167F131F"/>
    <w:rsid w:val="168348EE"/>
    <w:rsid w:val="1686427D"/>
    <w:rsid w:val="168E7219"/>
    <w:rsid w:val="16920D99"/>
    <w:rsid w:val="16A17B07"/>
    <w:rsid w:val="16A86FF4"/>
    <w:rsid w:val="16AB31A0"/>
    <w:rsid w:val="16C1631D"/>
    <w:rsid w:val="16DB5A4F"/>
    <w:rsid w:val="16E96798"/>
    <w:rsid w:val="17472161"/>
    <w:rsid w:val="174A1EB3"/>
    <w:rsid w:val="17577BA6"/>
    <w:rsid w:val="1759391E"/>
    <w:rsid w:val="17594CF5"/>
    <w:rsid w:val="175F3BA8"/>
    <w:rsid w:val="17600B22"/>
    <w:rsid w:val="17626BBA"/>
    <w:rsid w:val="176340AF"/>
    <w:rsid w:val="1766366B"/>
    <w:rsid w:val="177B042B"/>
    <w:rsid w:val="177C1DF0"/>
    <w:rsid w:val="179734C9"/>
    <w:rsid w:val="179E0BE0"/>
    <w:rsid w:val="17A07677"/>
    <w:rsid w:val="17BE6CFD"/>
    <w:rsid w:val="17D12DFC"/>
    <w:rsid w:val="17DB5A11"/>
    <w:rsid w:val="17F378CF"/>
    <w:rsid w:val="180909F8"/>
    <w:rsid w:val="182C6FDC"/>
    <w:rsid w:val="183A739E"/>
    <w:rsid w:val="183F161F"/>
    <w:rsid w:val="18453242"/>
    <w:rsid w:val="18470018"/>
    <w:rsid w:val="186802BC"/>
    <w:rsid w:val="18696AFF"/>
    <w:rsid w:val="18A21E6F"/>
    <w:rsid w:val="18CE7488"/>
    <w:rsid w:val="18CF62D0"/>
    <w:rsid w:val="18D541BB"/>
    <w:rsid w:val="18E31647"/>
    <w:rsid w:val="18F757D7"/>
    <w:rsid w:val="18FF0C0C"/>
    <w:rsid w:val="191A7E7D"/>
    <w:rsid w:val="193362C2"/>
    <w:rsid w:val="195F6BF9"/>
    <w:rsid w:val="19633017"/>
    <w:rsid w:val="196A636F"/>
    <w:rsid w:val="197554E8"/>
    <w:rsid w:val="199B021E"/>
    <w:rsid w:val="199F6132"/>
    <w:rsid w:val="19B62E51"/>
    <w:rsid w:val="19D76D7C"/>
    <w:rsid w:val="19D91201"/>
    <w:rsid w:val="19E80F89"/>
    <w:rsid w:val="1A1E49AB"/>
    <w:rsid w:val="1A221BE8"/>
    <w:rsid w:val="1A575AF5"/>
    <w:rsid w:val="1A590792"/>
    <w:rsid w:val="1A64011D"/>
    <w:rsid w:val="1A650FDD"/>
    <w:rsid w:val="1A664358"/>
    <w:rsid w:val="1A7E00B9"/>
    <w:rsid w:val="1A9A08B1"/>
    <w:rsid w:val="1AAC1D36"/>
    <w:rsid w:val="1ABA74BD"/>
    <w:rsid w:val="1AC4430A"/>
    <w:rsid w:val="1ACD2659"/>
    <w:rsid w:val="1AFE181A"/>
    <w:rsid w:val="1B0E5E5E"/>
    <w:rsid w:val="1B157A42"/>
    <w:rsid w:val="1B28778B"/>
    <w:rsid w:val="1B402F36"/>
    <w:rsid w:val="1B4314D2"/>
    <w:rsid w:val="1B625914"/>
    <w:rsid w:val="1B760F12"/>
    <w:rsid w:val="1B7B703A"/>
    <w:rsid w:val="1B913F35"/>
    <w:rsid w:val="1BA26207"/>
    <w:rsid w:val="1BBC7B75"/>
    <w:rsid w:val="1BCC25E6"/>
    <w:rsid w:val="1C155249"/>
    <w:rsid w:val="1C392C2C"/>
    <w:rsid w:val="1C6C0E94"/>
    <w:rsid w:val="1C802FFF"/>
    <w:rsid w:val="1C8809DE"/>
    <w:rsid w:val="1C8B4F42"/>
    <w:rsid w:val="1C8F5A3E"/>
    <w:rsid w:val="1C9B44A2"/>
    <w:rsid w:val="1C9D53D8"/>
    <w:rsid w:val="1CC9584E"/>
    <w:rsid w:val="1CD57C9C"/>
    <w:rsid w:val="1CE10993"/>
    <w:rsid w:val="1D067EE5"/>
    <w:rsid w:val="1D17405F"/>
    <w:rsid w:val="1D4049EA"/>
    <w:rsid w:val="1D5E5E8F"/>
    <w:rsid w:val="1D891EC5"/>
    <w:rsid w:val="1DAE61BD"/>
    <w:rsid w:val="1DB33E70"/>
    <w:rsid w:val="1DC26903"/>
    <w:rsid w:val="1DD43CFE"/>
    <w:rsid w:val="1DE469A7"/>
    <w:rsid w:val="1E0F679F"/>
    <w:rsid w:val="1E2709B2"/>
    <w:rsid w:val="1E3E78AC"/>
    <w:rsid w:val="1E456562"/>
    <w:rsid w:val="1E4C1E57"/>
    <w:rsid w:val="1E652189"/>
    <w:rsid w:val="1E7377B6"/>
    <w:rsid w:val="1E752D27"/>
    <w:rsid w:val="1E7948A6"/>
    <w:rsid w:val="1E951721"/>
    <w:rsid w:val="1EAB56D2"/>
    <w:rsid w:val="1EC85988"/>
    <w:rsid w:val="1EDB2E6A"/>
    <w:rsid w:val="1EE942E1"/>
    <w:rsid w:val="1EF96E2C"/>
    <w:rsid w:val="1F093C2E"/>
    <w:rsid w:val="1F1A61A3"/>
    <w:rsid w:val="1F260F4D"/>
    <w:rsid w:val="1F336547"/>
    <w:rsid w:val="1F4821B3"/>
    <w:rsid w:val="1F7F0428"/>
    <w:rsid w:val="1F90634B"/>
    <w:rsid w:val="1FA37E2C"/>
    <w:rsid w:val="1FD40949"/>
    <w:rsid w:val="1FD52389"/>
    <w:rsid w:val="1FE13631"/>
    <w:rsid w:val="1FE25151"/>
    <w:rsid w:val="1FF151E5"/>
    <w:rsid w:val="200C59D1"/>
    <w:rsid w:val="200E2B27"/>
    <w:rsid w:val="206B0FC3"/>
    <w:rsid w:val="208C1798"/>
    <w:rsid w:val="209A0A29"/>
    <w:rsid w:val="20C75BCE"/>
    <w:rsid w:val="20D63238"/>
    <w:rsid w:val="20E029BA"/>
    <w:rsid w:val="20E6756A"/>
    <w:rsid w:val="20E93F65"/>
    <w:rsid w:val="20EE0E95"/>
    <w:rsid w:val="20EE50D7"/>
    <w:rsid w:val="211337EC"/>
    <w:rsid w:val="212D2B86"/>
    <w:rsid w:val="21303972"/>
    <w:rsid w:val="214B7F29"/>
    <w:rsid w:val="21725D08"/>
    <w:rsid w:val="21814935"/>
    <w:rsid w:val="21993D1C"/>
    <w:rsid w:val="219F2875"/>
    <w:rsid w:val="21B7404D"/>
    <w:rsid w:val="21C84871"/>
    <w:rsid w:val="21CA320D"/>
    <w:rsid w:val="21D4251F"/>
    <w:rsid w:val="21D84DEA"/>
    <w:rsid w:val="22015D30"/>
    <w:rsid w:val="22064E40"/>
    <w:rsid w:val="222158CD"/>
    <w:rsid w:val="224C7F26"/>
    <w:rsid w:val="22515682"/>
    <w:rsid w:val="226A5C9D"/>
    <w:rsid w:val="227F0D72"/>
    <w:rsid w:val="229254B9"/>
    <w:rsid w:val="22947D66"/>
    <w:rsid w:val="229B128E"/>
    <w:rsid w:val="229F4754"/>
    <w:rsid w:val="22A361D8"/>
    <w:rsid w:val="22C96740"/>
    <w:rsid w:val="22CC68EC"/>
    <w:rsid w:val="22D87DED"/>
    <w:rsid w:val="22EC1B72"/>
    <w:rsid w:val="22FE6E31"/>
    <w:rsid w:val="23097AF6"/>
    <w:rsid w:val="231352C9"/>
    <w:rsid w:val="233F7E8F"/>
    <w:rsid w:val="23493A06"/>
    <w:rsid w:val="2354207A"/>
    <w:rsid w:val="235515EB"/>
    <w:rsid w:val="235E444E"/>
    <w:rsid w:val="236C2E05"/>
    <w:rsid w:val="23864CD2"/>
    <w:rsid w:val="23AB1E44"/>
    <w:rsid w:val="23B278D0"/>
    <w:rsid w:val="23C150FE"/>
    <w:rsid w:val="23CE7442"/>
    <w:rsid w:val="23FE6532"/>
    <w:rsid w:val="24035CEB"/>
    <w:rsid w:val="24285B8C"/>
    <w:rsid w:val="24337373"/>
    <w:rsid w:val="244B4AAE"/>
    <w:rsid w:val="246A716A"/>
    <w:rsid w:val="246E3BEE"/>
    <w:rsid w:val="24710140"/>
    <w:rsid w:val="248A389E"/>
    <w:rsid w:val="24B674B7"/>
    <w:rsid w:val="24D92020"/>
    <w:rsid w:val="24E112B6"/>
    <w:rsid w:val="24FF3D57"/>
    <w:rsid w:val="25070E25"/>
    <w:rsid w:val="250C4AEC"/>
    <w:rsid w:val="253057D8"/>
    <w:rsid w:val="25501B66"/>
    <w:rsid w:val="25553FBD"/>
    <w:rsid w:val="2556149D"/>
    <w:rsid w:val="25651590"/>
    <w:rsid w:val="256C0A2B"/>
    <w:rsid w:val="257D1FA2"/>
    <w:rsid w:val="25833894"/>
    <w:rsid w:val="2586359F"/>
    <w:rsid w:val="258A56B8"/>
    <w:rsid w:val="25CA2C2B"/>
    <w:rsid w:val="25D41E6C"/>
    <w:rsid w:val="25E371D4"/>
    <w:rsid w:val="25EB7E37"/>
    <w:rsid w:val="260071E0"/>
    <w:rsid w:val="260D122D"/>
    <w:rsid w:val="26225EAC"/>
    <w:rsid w:val="263913E1"/>
    <w:rsid w:val="26531DC2"/>
    <w:rsid w:val="265E2CFF"/>
    <w:rsid w:val="266C692A"/>
    <w:rsid w:val="266D766D"/>
    <w:rsid w:val="26BE2BD0"/>
    <w:rsid w:val="26C16DEA"/>
    <w:rsid w:val="26DD00C8"/>
    <w:rsid w:val="26E5604E"/>
    <w:rsid w:val="26F947D6"/>
    <w:rsid w:val="27054F28"/>
    <w:rsid w:val="27085698"/>
    <w:rsid w:val="273D765A"/>
    <w:rsid w:val="27483874"/>
    <w:rsid w:val="276042C2"/>
    <w:rsid w:val="276337D8"/>
    <w:rsid w:val="277F4CDB"/>
    <w:rsid w:val="278334D0"/>
    <w:rsid w:val="27962DF3"/>
    <w:rsid w:val="27B82E22"/>
    <w:rsid w:val="27C13545"/>
    <w:rsid w:val="27DF290C"/>
    <w:rsid w:val="27E965F8"/>
    <w:rsid w:val="28110526"/>
    <w:rsid w:val="28261AA2"/>
    <w:rsid w:val="28445183"/>
    <w:rsid w:val="284F7DDD"/>
    <w:rsid w:val="287159BD"/>
    <w:rsid w:val="28926C90"/>
    <w:rsid w:val="28C74C46"/>
    <w:rsid w:val="28E818A9"/>
    <w:rsid w:val="28F03FC3"/>
    <w:rsid w:val="29215B9F"/>
    <w:rsid w:val="29410E0D"/>
    <w:rsid w:val="296413DF"/>
    <w:rsid w:val="29710EC0"/>
    <w:rsid w:val="298F296D"/>
    <w:rsid w:val="2992393F"/>
    <w:rsid w:val="29B648B9"/>
    <w:rsid w:val="29BE293E"/>
    <w:rsid w:val="29DD6588"/>
    <w:rsid w:val="29E508D8"/>
    <w:rsid w:val="29FC5DEB"/>
    <w:rsid w:val="2A0308F9"/>
    <w:rsid w:val="2A1761DB"/>
    <w:rsid w:val="2A276A59"/>
    <w:rsid w:val="2A36778B"/>
    <w:rsid w:val="2A473AAA"/>
    <w:rsid w:val="2A6B47AD"/>
    <w:rsid w:val="2A70294F"/>
    <w:rsid w:val="2A9D0B25"/>
    <w:rsid w:val="2AB81923"/>
    <w:rsid w:val="2ABC4F78"/>
    <w:rsid w:val="2B0C34C9"/>
    <w:rsid w:val="2B1538CA"/>
    <w:rsid w:val="2B494DD5"/>
    <w:rsid w:val="2B5C1C3F"/>
    <w:rsid w:val="2B7051AA"/>
    <w:rsid w:val="2B7D3C27"/>
    <w:rsid w:val="2B891EBC"/>
    <w:rsid w:val="2B9530D5"/>
    <w:rsid w:val="2B9D2C28"/>
    <w:rsid w:val="2B9E0133"/>
    <w:rsid w:val="2BB86B05"/>
    <w:rsid w:val="2BBB291D"/>
    <w:rsid w:val="2BC30558"/>
    <w:rsid w:val="2C246901"/>
    <w:rsid w:val="2C376A22"/>
    <w:rsid w:val="2C3A39A5"/>
    <w:rsid w:val="2C475FE3"/>
    <w:rsid w:val="2C82775A"/>
    <w:rsid w:val="2C883492"/>
    <w:rsid w:val="2C914E17"/>
    <w:rsid w:val="2C9921DA"/>
    <w:rsid w:val="2C9A2566"/>
    <w:rsid w:val="2CB404E6"/>
    <w:rsid w:val="2CC111D4"/>
    <w:rsid w:val="2CDD6D38"/>
    <w:rsid w:val="2CE35D0C"/>
    <w:rsid w:val="2CF018DD"/>
    <w:rsid w:val="2CF52770"/>
    <w:rsid w:val="2D0306AB"/>
    <w:rsid w:val="2D037E6E"/>
    <w:rsid w:val="2D054666"/>
    <w:rsid w:val="2D067C4C"/>
    <w:rsid w:val="2D085772"/>
    <w:rsid w:val="2D0D0FDB"/>
    <w:rsid w:val="2D1E6D23"/>
    <w:rsid w:val="2D39592C"/>
    <w:rsid w:val="2D397E0E"/>
    <w:rsid w:val="2D5133FB"/>
    <w:rsid w:val="2D555536"/>
    <w:rsid w:val="2D5E426D"/>
    <w:rsid w:val="2D6E4B58"/>
    <w:rsid w:val="2D740716"/>
    <w:rsid w:val="2D792E8C"/>
    <w:rsid w:val="2D820AFE"/>
    <w:rsid w:val="2DBC393F"/>
    <w:rsid w:val="2DC60E02"/>
    <w:rsid w:val="2DD31B1B"/>
    <w:rsid w:val="2DE51051"/>
    <w:rsid w:val="2DEA4E78"/>
    <w:rsid w:val="2DEA7ABB"/>
    <w:rsid w:val="2DF22D07"/>
    <w:rsid w:val="2E3237F0"/>
    <w:rsid w:val="2E3942E2"/>
    <w:rsid w:val="2E435BD7"/>
    <w:rsid w:val="2E7555D3"/>
    <w:rsid w:val="2E8B0409"/>
    <w:rsid w:val="2E9749D9"/>
    <w:rsid w:val="2EA17C2D"/>
    <w:rsid w:val="2EB754F5"/>
    <w:rsid w:val="2EBC05C2"/>
    <w:rsid w:val="2EBC73F7"/>
    <w:rsid w:val="2EC13C32"/>
    <w:rsid w:val="2EC258A3"/>
    <w:rsid w:val="2EC60C70"/>
    <w:rsid w:val="2ED64B89"/>
    <w:rsid w:val="2EEC5D26"/>
    <w:rsid w:val="2F0207F1"/>
    <w:rsid w:val="2F230B2F"/>
    <w:rsid w:val="2F2940ED"/>
    <w:rsid w:val="2F2D14C0"/>
    <w:rsid w:val="2F592171"/>
    <w:rsid w:val="2F8F3F29"/>
    <w:rsid w:val="2FD21060"/>
    <w:rsid w:val="2FE222AB"/>
    <w:rsid w:val="2FF722F7"/>
    <w:rsid w:val="2FFB165E"/>
    <w:rsid w:val="30022B63"/>
    <w:rsid w:val="30230247"/>
    <w:rsid w:val="30444D13"/>
    <w:rsid w:val="30760FFB"/>
    <w:rsid w:val="309835A7"/>
    <w:rsid w:val="30AD3C7E"/>
    <w:rsid w:val="30AE1905"/>
    <w:rsid w:val="30BB049B"/>
    <w:rsid w:val="30E015F1"/>
    <w:rsid w:val="311940A0"/>
    <w:rsid w:val="31300D7A"/>
    <w:rsid w:val="314101D1"/>
    <w:rsid w:val="31440D43"/>
    <w:rsid w:val="31745184"/>
    <w:rsid w:val="3178115F"/>
    <w:rsid w:val="31812B26"/>
    <w:rsid w:val="318C2D5C"/>
    <w:rsid w:val="318F3AD9"/>
    <w:rsid w:val="3193567C"/>
    <w:rsid w:val="319404DD"/>
    <w:rsid w:val="31951BA7"/>
    <w:rsid w:val="31A83113"/>
    <w:rsid w:val="31BC4D7D"/>
    <w:rsid w:val="32100DEB"/>
    <w:rsid w:val="32246EFE"/>
    <w:rsid w:val="323740EE"/>
    <w:rsid w:val="324A590F"/>
    <w:rsid w:val="325B2547"/>
    <w:rsid w:val="326D1311"/>
    <w:rsid w:val="32712796"/>
    <w:rsid w:val="32730BF5"/>
    <w:rsid w:val="32743BF4"/>
    <w:rsid w:val="32B44047"/>
    <w:rsid w:val="32B93AC5"/>
    <w:rsid w:val="32F860CE"/>
    <w:rsid w:val="32F97396"/>
    <w:rsid w:val="32FB5540"/>
    <w:rsid w:val="33336490"/>
    <w:rsid w:val="33366FC1"/>
    <w:rsid w:val="33447A40"/>
    <w:rsid w:val="334E6B50"/>
    <w:rsid w:val="335C688C"/>
    <w:rsid w:val="33840BF3"/>
    <w:rsid w:val="338C6BCA"/>
    <w:rsid w:val="33932701"/>
    <w:rsid w:val="33961F3C"/>
    <w:rsid w:val="33B739EB"/>
    <w:rsid w:val="33B757FC"/>
    <w:rsid w:val="33CB74FA"/>
    <w:rsid w:val="33E32A95"/>
    <w:rsid w:val="33F0483B"/>
    <w:rsid w:val="340F388A"/>
    <w:rsid w:val="345538C6"/>
    <w:rsid w:val="34555E41"/>
    <w:rsid w:val="345771ED"/>
    <w:rsid w:val="345A29D7"/>
    <w:rsid w:val="345C1F17"/>
    <w:rsid w:val="345E6DE5"/>
    <w:rsid w:val="34747EBB"/>
    <w:rsid w:val="347521FA"/>
    <w:rsid w:val="34885085"/>
    <w:rsid w:val="34947448"/>
    <w:rsid w:val="34A72A80"/>
    <w:rsid w:val="34D945CA"/>
    <w:rsid w:val="35040F15"/>
    <w:rsid w:val="351078BA"/>
    <w:rsid w:val="35170C48"/>
    <w:rsid w:val="353A7CCD"/>
    <w:rsid w:val="35424D07"/>
    <w:rsid w:val="355A0B35"/>
    <w:rsid w:val="356C506C"/>
    <w:rsid w:val="359B4D97"/>
    <w:rsid w:val="359E2D99"/>
    <w:rsid w:val="35AC55DD"/>
    <w:rsid w:val="35BD1155"/>
    <w:rsid w:val="35C97A69"/>
    <w:rsid w:val="35D15757"/>
    <w:rsid w:val="35E0746B"/>
    <w:rsid w:val="35F04D0D"/>
    <w:rsid w:val="36080591"/>
    <w:rsid w:val="361E7DB5"/>
    <w:rsid w:val="36323010"/>
    <w:rsid w:val="364962A8"/>
    <w:rsid w:val="36586ADB"/>
    <w:rsid w:val="36A7496E"/>
    <w:rsid w:val="36B91877"/>
    <w:rsid w:val="36BD76E8"/>
    <w:rsid w:val="36C3554C"/>
    <w:rsid w:val="36C70082"/>
    <w:rsid w:val="36D40D50"/>
    <w:rsid w:val="3701581F"/>
    <w:rsid w:val="37083431"/>
    <w:rsid w:val="37304BC7"/>
    <w:rsid w:val="37373B6A"/>
    <w:rsid w:val="373B4C62"/>
    <w:rsid w:val="37460314"/>
    <w:rsid w:val="375B2052"/>
    <w:rsid w:val="3770139B"/>
    <w:rsid w:val="377C4D93"/>
    <w:rsid w:val="37885D8D"/>
    <w:rsid w:val="37977075"/>
    <w:rsid w:val="379C75E4"/>
    <w:rsid w:val="379D4EBE"/>
    <w:rsid w:val="37D255DF"/>
    <w:rsid w:val="37E541B2"/>
    <w:rsid w:val="37E55CD2"/>
    <w:rsid w:val="37E6737B"/>
    <w:rsid w:val="37F84C8F"/>
    <w:rsid w:val="37F91CA0"/>
    <w:rsid w:val="38167255"/>
    <w:rsid w:val="38291574"/>
    <w:rsid w:val="38385088"/>
    <w:rsid w:val="385E26EA"/>
    <w:rsid w:val="38946614"/>
    <w:rsid w:val="38965D48"/>
    <w:rsid w:val="38BD1B07"/>
    <w:rsid w:val="38C30EF5"/>
    <w:rsid w:val="38D87B69"/>
    <w:rsid w:val="38E928FC"/>
    <w:rsid w:val="390876C5"/>
    <w:rsid w:val="39116875"/>
    <w:rsid w:val="39142E2B"/>
    <w:rsid w:val="391B2752"/>
    <w:rsid w:val="3932080A"/>
    <w:rsid w:val="39412D4A"/>
    <w:rsid w:val="39651ECC"/>
    <w:rsid w:val="396957EB"/>
    <w:rsid w:val="396A3A5F"/>
    <w:rsid w:val="39895875"/>
    <w:rsid w:val="39945F26"/>
    <w:rsid w:val="39A01EC1"/>
    <w:rsid w:val="39A700C1"/>
    <w:rsid w:val="39A918A3"/>
    <w:rsid w:val="39BA6775"/>
    <w:rsid w:val="39C80763"/>
    <w:rsid w:val="3A2272FC"/>
    <w:rsid w:val="3A281170"/>
    <w:rsid w:val="3A29564D"/>
    <w:rsid w:val="3A3B7187"/>
    <w:rsid w:val="3A5B0194"/>
    <w:rsid w:val="3A5F211B"/>
    <w:rsid w:val="3A5F6E5C"/>
    <w:rsid w:val="3A847B4F"/>
    <w:rsid w:val="3A8D5509"/>
    <w:rsid w:val="3A963DF6"/>
    <w:rsid w:val="3AA20FB4"/>
    <w:rsid w:val="3AC3706D"/>
    <w:rsid w:val="3AE53B70"/>
    <w:rsid w:val="3AF50B4E"/>
    <w:rsid w:val="3B4A33FA"/>
    <w:rsid w:val="3B50300E"/>
    <w:rsid w:val="3B611CD0"/>
    <w:rsid w:val="3B750477"/>
    <w:rsid w:val="3BB851D3"/>
    <w:rsid w:val="3BD334B6"/>
    <w:rsid w:val="3BE264E1"/>
    <w:rsid w:val="3BE506EB"/>
    <w:rsid w:val="3C080C60"/>
    <w:rsid w:val="3C0D06AF"/>
    <w:rsid w:val="3C117F0B"/>
    <w:rsid w:val="3C2A5E4B"/>
    <w:rsid w:val="3C3E7C66"/>
    <w:rsid w:val="3C681D8A"/>
    <w:rsid w:val="3C68398E"/>
    <w:rsid w:val="3C687FDC"/>
    <w:rsid w:val="3C7050E2"/>
    <w:rsid w:val="3C7F3A18"/>
    <w:rsid w:val="3C847EB9"/>
    <w:rsid w:val="3C88349E"/>
    <w:rsid w:val="3C8C703D"/>
    <w:rsid w:val="3C9E57AB"/>
    <w:rsid w:val="3CB925E5"/>
    <w:rsid w:val="3CBA6C94"/>
    <w:rsid w:val="3CBC53E0"/>
    <w:rsid w:val="3CC1608E"/>
    <w:rsid w:val="3CD463A1"/>
    <w:rsid w:val="3CD63197"/>
    <w:rsid w:val="3CDD01EB"/>
    <w:rsid w:val="3D2959BD"/>
    <w:rsid w:val="3D3A2D16"/>
    <w:rsid w:val="3D3D6D72"/>
    <w:rsid w:val="3D58674D"/>
    <w:rsid w:val="3D5C46B7"/>
    <w:rsid w:val="3D6407A3"/>
    <w:rsid w:val="3D6469F5"/>
    <w:rsid w:val="3D746D98"/>
    <w:rsid w:val="3D874150"/>
    <w:rsid w:val="3D9204D1"/>
    <w:rsid w:val="3DA04F1C"/>
    <w:rsid w:val="3DAA68D4"/>
    <w:rsid w:val="3DBB1AD1"/>
    <w:rsid w:val="3DD216B3"/>
    <w:rsid w:val="3DD67879"/>
    <w:rsid w:val="3DD732A1"/>
    <w:rsid w:val="3DDF42CD"/>
    <w:rsid w:val="3E195049"/>
    <w:rsid w:val="3E222607"/>
    <w:rsid w:val="3E3560E5"/>
    <w:rsid w:val="3E642A25"/>
    <w:rsid w:val="3E675AC5"/>
    <w:rsid w:val="3E6E0EC2"/>
    <w:rsid w:val="3E6F1D4E"/>
    <w:rsid w:val="3E72792C"/>
    <w:rsid w:val="3E9901CA"/>
    <w:rsid w:val="3EA14F86"/>
    <w:rsid w:val="3EA95AD4"/>
    <w:rsid w:val="3EBB68F7"/>
    <w:rsid w:val="3ECC3917"/>
    <w:rsid w:val="3EEE2025"/>
    <w:rsid w:val="3EF97350"/>
    <w:rsid w:val="3EFE5326"/>
    <w:rsid w:val="3F041500"/>
    <w:rsid w:val="3F051A9E"/>
    <w:rsid w:val="3F076217"/>
    <w:rsid w:val="3F113BD5"/>
    <w:rsid w:val="3F272DF1"/>
    <w:rsid w:val="3F373618"/>
    <w:rsid w:val="3F400D9C"/>
    <w:rsid w:val="3F406FEE"/>
    <w:rsid w:val="3F715A29"/>
    <w:rsid w:val="3F824816"/>
    <w:rsid w:val="3F8A4169"/>
    <w:rsid w:val="3F8B545C"/>
    <w:rsid w:val="3F8F045A"/>
    <w:rsid w:val="3FAE3F57"/>
    <w:rsid w:val="3FBC7C5F"/>
    <w:rsid w:val="3FD25E90"/>
    <w:rsid w:val="3FDC030C"/>
    <w:rsid w:val="3FF102E8"/>
    <w:rsid w:val="401C4B57"/>
    <w:rsid w:val="40224B6D"/>
    <w:rsid w:val="403501D5"/>
    <w:rsid w:val="4052325F"/>
    <w:rsid w:val="407470DE"/>
    <w:rsid w:val="407E166B"/>
    <w:rsid w:val="408D30CC"/>
    <w:rsid w:val="40950B69"/>
    <w:rsid w:val="40953BC4"/>
    <w:rsid w:val="40995897"/>
    <w:rsid w:val="40A13ABC"/>
    <w:rsid w:val="40B13094"/>
    <w:rsid w:val="40B80318"/>
    <w:rsid w:val="40DB5E22"/>
    <w:rsid w:val="40F63E08"/>
    <w:rsid w:val="41076015"/>
    <w:rsid w:val="41181A3D"/>
    <w:rsid w:val="411A57A8"/>
    <w:rsid w:val="41277383"/>
    <w:rsid w:val="413D1A37"/>
    <w:rsid w:val="414778FE"/>
    <w:rsid w:val="415E79CC"/>
    <w:rsid w:val="41970CA5"/>
    <w:rsid w:val="41C52633"/>
    <w:rsid w:val="41D14DFA"/>
    <w:rsid w:val="41D33950"/>
    <w:rsid w:val="41EC0D67"/>
    <w:rsid w:val="41FE5CC1"/>
    <w:rsid w:val="420662CD"/>
    <w:rsid w:val="421B1721"/>
    <w:rsid w:val="421F46A6"/>
    <w:rsid w:val="424E14AF"/>
    <w:rsid w:val="42523A4E"/>
    <w:rsid w:val="42572951"/>
    <w:rsid w:val="426C1E97"/>
    <w:rsid w:val="426D6C83"/>
    <w:rsid w:val="42D96BC7"/>
    <w:rsid w:val="42DC6189"/>
    <w:rsid w:val="42F65DE3"/>
    <w:rsid w:val="433911DA"/>
    <w:rsid w:val="433B5545"/>
    <w:rsid w:val="43430D22"/>
    <w:rsid w:val="43486471"/>
    <w:rsid w:val="43657023"/>
    <w:rsid w:val="43670FED"/>
    <w:rsid w:val="43730DFA"/>
    <w:rsid w:val="43851473"/>
    <w:rsid w:val="439A3803"/>
    <w:rsid w:val="43A22D62"/>
    <w:rsid w:val="43AF7095"/>
    <w:rsid w:val="43B81625"/>
    <w:rsid w:val="43CF69FA"/>
    <w:rsid w:val="43F21D2A"/>
    <w:rsid w:val="44054362"/>
    <w:rsid w:val="44077BDE"/>
    <w:rsid w:val="4413459C"/>
    <w:rsid w:val="442F431B"/>
    <w:rsid w:val="444112CB"/>
    <w:rsid w:val="444B63FD"/>
    <w:rsid w:val="44785CD9"/>
    <w:rsid w:val="44AA50B6"/>
    <w:rsid w:val="44B96476"/>
    <w:rsid w:val="44BF4FE0"/>
    <w:rsid w:val="44C161B7"/>
    <w:rsid w:val="44CA5B08"/>
    <w:rsid w:val="44D3620E"/>
    <w:rsid w:val="44D937D6"/>
    <w:rsid w:val="44D954D0"/>
    <w:rsid w:val="44F0708A"/>
    <w:rsid w:val="44FA4316"/>
    <w:rsid w:val="44FF4B36"/>
    <w:rsid w:val="450C7B94"/>
    <w:rsid w:val="450E2D8A"/>
    <w:rsid w:val="45213329"/>
    <w:rsid w:val="452A4911"/>
    <w:rsid w:val="452F44E3"/>
    <w:rsid w:val="453B4716"/>
    <w:rsid w:val="45442523"/>
    <w:rsid w:val="45637592"/>
    <w:rsid w:val="45697E21"/>
    <w:rsid w:val="456A0921"/>
    <w:rsid w:val="456F7245"/>
    <w:rsid w:val="45776646"/>
    <w:rsid w:val="458B5C92"/>
    <w:rsid w:val="45945920"/>
    <w:rsid w:val="45AE79B3"/>
    <w:rsid w:val="45B93656"/>
    <w:rsid w:val="45CD1A60"/>
    <w:rsid w:val="45EE57B5"/>
    <w:rsid w:val="45F35B1A"/>
    <w:rsid w:val="46132D66"/>
    <w:rsid w:val="461D3BE5"/>
    <w:rsid w:val="462D194E"/>
    <w:rsid w:val="46372265"/>
    <w:rsid w:val="463A679F"/>
    <w:rsid w:val="46477897"/>
    <w:rsid w:val="464C4D4C"/>
    <w:rsid w:val="466B28E2"/>
    <w:rsid w:val="46794B93"/>
    <w:rsid w:val="467F460C"/>
    <w:rsid w:val="468B12E8"/>
    <w:rsid w:val="46AC31BB"/>
    <w:rsid w:val="46C0358C"/>
    <w:rsid w:val="46E869A1"/>
    <w:rsid w:val="46E91983"/>
    <w:rsid w:val="46EC121E"/>
    <w:rsid w:val="46FC1AC0"/>
    <w:rsid w:val="47023D6F"/>
    <w:rsid w:val="471F398D"/>
    <w:rsid w:val="472B0583"/>
    <w:rsid w:val="473232DB"/>
    <w:rsid w:val="473E357E"/>
    <w:rsid w:val="475A33C0"/>
    <w:rsid w:val="47877D59"/>
    <w:rsid w:val="479A72AE"/>
    <w:rsid w:val="47BE73C9"/>
    <w:rsid w:val="47CC24E2"/>
    <w:rsid w:val="47DD01CD"/>
    <w:rsid w:val="480004B0"/>
    <w:rsid w:val="482F7BFF"/>
    <w:rsid w:val="483B0274"/>
    <w:rsid w:val="484B1998"/>
    <w:rsid w:val="485A1120"/>
    <w:rsid w:val="4864156E"/>
    <w:rsid w:val="48695A04"/>
    <w:rsid w:val="48793570"/>
    <w:rsid w:val="4883217B"/>
    <w:rsid w:val="48852027"/>
    <w:rsid w:val="488D786C"/>
    <w:rsid w:val="489B5295"/>
    <w:rsid w:val="48A574E2"/>
    <w:rsid w:val="48AE1771"/>
    <w:rsid w:val="49014870"/>
    <w:rsid w:val="49184EF0"/>
    <w:rsid w:val="49417BEA"/>
    <w:rsid w:val="498A399A"/>
    <w:rsid w:val="499E0982"/>
    <w:rsid w:val="49A977FC"/>
    <w:rsid w:val="49D16D47"/>
    <w:rsid w:val="49D56585"/>
    <w:rsid w:val="49D767A1"/>
    <w:rsid w:val="4A027F3A"/>
    <w:rsid w:val="4A040DF1"/>
    <w:rsid w:val="4A155DF3"/>
    <w:rsid w:val="4A181FB1"/>
    <w:rsid w:val="4A317C5F"/>
    <w:rsid w:val="4A3806EB"/>
    <w:rsid w:val="4A3A0473"/>
    <w:rsid w:val="4A3D2AA8"/>
    <w:rsid w:val="4A463BB2"/>
    <w:rsid w:val="4A552320"/>
    <w:rsid w:val="4A5707DD"/>
    <w:rsid w:val="4A8A0675"/>
    <w:rsid w:val="4A8E0DC9"/>
    <w:rsid w:val="4AAB0DF3"/>
    <w:rsid w:val="4AAD2098"/>
    <w:rsid w:val="4ABD06AC"/>
    <w:rsid w:val="4AC30BA1"/>
    <w:rsid w:val="4AE007C4"/>
    <w:rsid w:val="4B0177A9"/>
    <w:rsid w:val="4B047121"/>
    <w:rsid w:val="4B323E01"/>
    <w:rsid w:val="4B375749"/>
    <w:rsid w:val="4B5266D5"/>
    <w:rsid w:val="4B8A790A"/>
    <w:rsid w:val="4BA92379"/>
    <w:rsid w:val="4BB97AF6"/>
    <w:rsid w:val="4BBA233F"/>
    <w:rsid w:val="4BBB2D1D"/>
    <w:rsid w:val="4BC24157"/>
    <w:rsid w:val="4BCD32FC"/>
    <w:rsid w:val="4BF90787"/>
    <w:rsid w:val="4C110BD5"/>
    <w:rsid w:val="4C1227F9"/>
    <w:rsid w:val="4C124497"/>
    <w:rsid w:val="4C1A57FA"/>
    <w:rsid w:val="4C1B5815"/>
    <w:rsid w:val="4C270AAF"/>
    <w:rsid w:val="4C497BA0"/>
    <w:rsid w:val="4C616DAF"/>
    <w:rsid w:val="4C694607"/>
    <w:rsid w:val="4C7A06FE"/>
    <w:rsid w:val="4C934C01"/>
    <w:rsid w:val="4CA15FDC"/>
    <w:rsid w:val="4CA4449F"/>
    <w:rsid w:val="4CDE3510"/>
    <w:rsid w:val="4CE37114"/>
    <w:rsid w:val="4CEA2347"/>
    <w:rsid w:val="4CEE4520"/>
    <w:rsid w:val="4D022BCE"/>
    <w:rsid w:val="4D0C6766"/>
    <w:rsid w:val="4D131CA1"/>
    <w:rsid w:val="4D2B3A0A"/>
    <w:rsid w:val="4D3339A9"/>
    <w:rsid w:val="4D3A5AEE"/>
    <w:rsid w:val="4D447CA9"/>
    <w:rsid w:val="4D6E6EF6"/>
    <w:rsid w:val="4D9D2642"/>
    <w:rsid w:val="4D9E7067"/>
    <w:rsid w:val="4DA63B8E"/>
    <w:rsid w:val="4DB7491F"/>
    <w:rsid w:val="4DC91DCC"/>
    <w:rsid w:val="4DCE1C69"/>
    <w:rsid w:val="4DD20627"/>
    <w:rsid w:val="4DD958B7"/>
    <w:rsid w:val="4DE52261"/>
    <w:rsid w:val="4DE66E13"/>
    <w:rsid w:val="4DEC26F5"/>
    <w:rsid w:val="4E142D09"/>
    <w:rsid w:val="4E30514A"/>
    <w:rsid w:val="4E3E24DD"/>
    <w:rsid w:val="4E406C8D"/>
    <w:rsid w:val="4E462FC4"/>
    <w:rsid w:val="4E463AC8"/>
    <w:rsid w:val="4E551849"/>
    <w:rsid w:val="4E764027"/>
    <w:rsid w:val="4E8543D8"/>
    <w:rsid w:val="4E923FF8"/>
    <w:rsid w:val="4EA111A1"/>
    <w:rsid w:val="4EA84268"/>
    <w:rsid w:val="4ECC0F43"/>
    <w:rsid w:val="4ED16635"/>
    <w:rsid w:val="4ED212E5"/>
    <w:rsid w:val="4EDD0D2E"/>
    <w:rsid w:val="4EE5550C"/>
    <w:rsid w:val="4EEF1B23"/>
    <w:rsid w:val="4EFE4AF3"/>
    <w:rsid w:val="4F330C26"/>
    <w:rsid w:val="4F347A72"/>
    <w:rsid w:val="4F3E7861"/>
    <w:rsid w:val="4F4808A7"/>
    <w:rsid w:val="4F5D7BD3"/>
    <w:rsid w:val="4F7D329B"/>
    <w:rsid w:val="4F852DFB"/>
    <w:rsid w:val="4F852FF6"/>
    <w:rsid w:val="4FA81EF4"/>
    <w:rsid w:val="4FB01A52"/>
    <w:rsid w:val="4FB07638"/>
    <w:rsid w:val="4FBD1F82"/>
    <w:rsid w:val="4FC8451D"/>
    <w:rsid w:val="4FD03A76"/>
    <w:rsid w:val="50074B12"/>
    <w:rsid w:val="50383CC1"/>
    <w:rsid w:val="503A2C0F"/>
    <w:rsid w:val="503D0A8A"/>
    <w:rsid w:val="504002C8"/>
    <w:rsid w:val="50492784"/>
    <w:rsid w:val="5052092F"/>
    <w:rsid w:val="505A5A36"/>
    <w:rsid w:val="507A3240"/>
    <w:rsid w:val="509E3B74"/>
    <w:rsid w:val="50A9481B"/>
    <w:rsid w:val="50BA0498"/>
    <w:rsid w:val="50D44BE4"/>
    <w:rsid w:val="50F32112"/>
    <w:rsid w:val="511B5379"/>
    <w:rsid w:val="51264526"/>
    <w:rsid w:val="514714FB"/>
    <w:rsid w:val="51756DC6"/>
    <w:rsid w:val="51825244"/>
    <w:rsid w:val="51954A5B"/>
    <w:rsid w:val="51AE134D"/>
    <w:rsid w:val="51DA6E7B"/>
    <w:rsid w:val="51F3194D"/>
    <w:rsid w:val="520E6766"/>
    <w:rsid w:val="520F57EF"/>
    <w:rsid w:val="521C611E"/>
    <w:rsid w:val="521E54CB"/>
    <w:rsid w:val="52232583"/>
    <w:rsid w:val="52252033"/>
    <w:rsid w:val="522701B5"/>
    <w:rsid w:val="52327BD8"/>
    <w:rsid w:val="52447C09"/>
    <w:rsid w:val="52507AD4"/>
    <w:rsid w:val="52672923"/>
    <w:rsid w:val="52730DE4"/>
    <w:rsid w:val="52731034"/>
    <w:rsid w:val="527331D8"/>
    <w:rsid w:val="527B210A"/>
    <w:rsid w:val="527C5F55"/>
    <w:rsid w:val="529510E3"/>
    <w:rsid w:val="52A411CB"/>
    <w:rsid w:val="52A87618"/>
    <w:rsid w:val="52B07B8F"/>
    <w:rsid w:val="52C61160"/>
    <w:rsid w:val="52CC7130"/>
    <w:rsid w:val="52CE5E13"/>
    <w:rsid w:val="52D00724"/>
    <w:rsid w:val="52D63A99"/>
    <w:rsid w:val="52DC10AE"/>
    <w:rsid w:val="52EA4821"/>
    <w:rsid w:val="52F60159"/>
    <w:rsid w:val="52FE4094"/>
    <w:rsid w:val="5342335D"/>
    <w:rsid w:val="534E4924"/>
    <w:rsid w:val="5351327B"/>
    <w:rsid w:val="53682217"/>
    <w:rsid w:val="536A0865"/>
    <w:rsid w:val="536A2433"/>
    <w:rsid w:val="537B1757"/>
    <w:rsid w:val="53933323"/>
    <w:rsid w:val="53980D4F"/>
    <w:rsid w:val="53A2397B"/>
    <w:rsid w:val="53D15969"/>
    <w:rsid w:val="53DD0E03"/>
    <w:rsid w:val="53EA42AD"/>
    <w:rsid w:val="540E74B1"/>
    <w:rsid w:val="541A7F17"/>
    <w:rsid w:val="542F1EDF"/>
    <w:rsid w:val="5455746F"/>
    <w:rsid w:val="54615AF4"/>
    <w:rsid w:val="547057D6"/>
    <w:rsid w:val="547F20A0"/>
    <w:rsid w:val="548968E9"/>
    <w:rsid w:val="548C69CD"/>
    <w:rsid w:val="548D5291"/>
    <w:rsid w:val="549154DC"/>
    <w:rsid w:val="549B6304"/>
    <w:rsid w:val="549F475C"/>
    <w:rsid w:val="54AF2CA5"/>
    <w:rsid w:val="54BA751F"/>
    <w:rsid w:val="54BC694F"/>
    <w:rsid w:val="54C33BA9"/>
    <w:rsid w:val="54CB0E8F"/>
    <w:rsid w:val="54D15183"/>
    <w:rsid w:val="54DB1E18"/>
    <w:rsid w:val="54F75CE2"/>
    <w:rsid w:val="550857E4"/>
    <w:rsid w:val="55404210"/>
    <w:rsid w:val="55583838"/>
    <w:rsid w:val="5564163E"/>
    <w:rsid w:val="55760B44"/>
    <w:rsid w:val="55A27C63"/>
    <w:rsid w:val="55D81FE0"/>
    <w:rsid w:val="55DD6EED"/>
    <w:rsid w:val="55E92819"/>
    <w:rsid w:val="55E96ADF"/>
    <w:rsid w:val="56560FB4"/>
    <w:rsid w:val="565A0194"/>
    <w:rsid w:val="5664556A"/>
    <w:rsid w:val="56941CA1"/>
    <w:rsid w:val="56992651"/>
    <w:rsid w:val="56A814DF"/>
    <w:rsid w:val="56AD4B11"/>
    <w:rsid w:val="56CA488E"/>
    <w:rsid w:val="56CE25A2"/>
    <w:rsid w:val="56CF66A1"/>
    <w:rsid w:val="56D129A8"/>
    <w:rsid w:val="56DF4CAD"/>
    <w:rsid w:val="56E86BAB"/>
    <w:rsid w:val="56FD0A56"/>
    <w:rsid w:val="57187031"/>
    <w:rsid w:val="575942E4"/>
    <w:rsid w:val="575E1521"/>
    <w:rsid w:val="577B557A"/>
    <w:rsid w:val="5785500C"/>
    <w:rsid w:val="578E252E"/>
    <w:rsid w:val="57BA79B6"/>
    <w:rsid w:val="57BB399D"/>
    <w:rsid w:val="57D33678"/>
    <w:rsid w:val="57D460CD"/>
    <w:rsid w:val="57D60097"/>
    <w:rsid w:val="57E207EA"/>
    <w:rsid w:val="57E51A8D"/>
    <w:rsid w:val="57E722FC"/>
    <w:rsid w:val="57F10A2D"/>
    <w:rsid w:val="57F81DBC"/>
    <w:rsid w:val="58037579"/>
    <w:rsid w:val="58044C05"/>
    <w:rsid w:val="580A64B2"/>
    <w:rsid w:val="58136BF6"/>
    <w:rsid w:val="581A3895"/>
    <w:rsid w:val="58236D1A"/>
    <w:rsid w:val="58345868"/>
    <w:rsid w:val="583A0626"/>
    <w:rsid w:val="583B6916"/>
    <w:rsid w:val="583E50C4"/>
    <w:rsid w:val="58642E0F"/>
    <w:rsid w:val="58864B4D"/>
    <w:rsid w:val="5886561A"/>
    <w:rsid w:val="588B7319"/>
    <w:rsid w:val="589A2C13"/>
    <w:rsid w:val="589E0521"/>
    <w:rsid w:val="58A00E08"/>
    <w:rsid w:val="58A61E60"/>
    <w:rsid w:val="58A65CBC"/>
    <w:rsid w:val="58A92D6B"/>
    <w:rsid w:val="58C248B9"/>
    <w:rsid w:val="58D740C7"/>
    <w:rsid w:val="58F07FB9"/>
    <w:rsid w:val="590B6E5B"/>
    <w:rsid w:val="593F493F"/>
    <w:rsid w:val="596B01F6"/>
    <w:rsid w:val="597B6F72"/>
    <w:rsid w:val="597C2398"/>
    <w:rsid w:val="598F6750"/>
    <w:rsid w:val="59A321FB"/>
    <w:rsid w:val="59C31A64"/>
    <w:rsid w:val="59E27914"/>
    <w:rsid w:val="59EE1177"/>
    <w:rsid w:val="59F94A87"/>
    <w:rsid w:val="5A4A78D0"/>
    <w:rsid w:val="5A540A35"/>
    <w:rsid w:val="5A554DAC"/>
    <w:rsid w:val="5A737E20"/>
    <w:rsid w:val="5A752DFC"/>
    <w:rsid w:val="5A7847B3"/>
    <w:rsid w:val="5A8E2EAB"/>
    <w:rsid w:val="5ABB5323"/>
    <w:rsid w:val="5ABF1116"/>
    <w:rsid w:val="5AD92379"/>
    <w:rsid w:val="5B005925"/>
    <w:rsid w:val="5B0A2C34"/>
    <w:rsid w:val="5B0E44CE"/>
    <w:rsid w:val="5B0F69D2"/>
    <w:rsid w:val="5B1F4CE2"/>
    <w:rsid w:val="5B3E042E"/>
    <w:rsid w:val="5B4865DA"/>
    <w:rsid w:val="5B510A5B"/>
    <w:rsid w:val="5B5B77D7"/>
    <w:rsid w:val="5B5D78E6"/>
    <w:rsid w:val="5B7E082A"/>
    <w:rsid w:val="5BB07BCE"/>
    <w:rsid w:val="5BB20346"/>
    <w:rsid w:val="5BB851D9"/>
    <w:rsid w:val="5BC11789"/>
    <w:rsid w:val="5BD65F1E"/>
    <w:rsid w:val="5BE15540"/>
    <w:rsid w:val="5C2E5973"/>
    <w:rsid w:val="5C3012A4"/>
    <w:rsid w:val="5C3E72DB"/>
    <w:rsid w:val="5C4278E9"/>
    <w:rsid w:val="5C436918"/>
    <w:rsid w:val="5C5F071D"/>
    <w:rsid w:val="5C6813BD"/>
    <w:rsid w:val="5C9C7C86"/>
    <w:rsid w:val="5CB27B6A"/>
    <w:rsid w:val="5CC72F4B"/>
    <w:rsid w:val="5CE522C4"/>
    <w:rsid w:val="5CFC1FFD"/>
    <w:rsid w:val="5D0E10F2"/>
    <w:rsid w:val="5D115243"/>
    <w:rsid w:val="5D18712E"/>
    <w:rsid w:val="5D3E44A0"/>
    <w:rsid w:val="5D4A130C"/>
    <w:rsid w:val="5D515922"/>
    <w:rsid w:val="5D823772"/>
    <w:rsid w:val="5D880E41"/>
    <w:rsid w:val="5D9030E6"/>
    <w:rsid w:val="5D915462"/>
    <w:rsid w:val="5D9D38AA"/>
    <w:rsid w:val="5DA153FE"/>
    <w:rsid w:val="5DB67C71"/>
    <w:rsid w:val="5DCA36EB"/>
    <w:rsid w:val="5DCF6E6A"/>
    <w:rsid w:val="5DD63ED7"/>
    <w:rsid w:val="5DD706C5"/>
    <w:rsid w:val="5DD96BA4"/>
    <w:rsid w:val="5DDE3802"/>
    <w:rsid w:val="5E000DED"/>
    <w:rsid w:val="5E3E0BAD"/>
    <w:rsid w:val="5E613AB5"/>
    <w:rsid w:val="5E9333E9"/>
    <w:rsid w:val="5EAD29CD"/>
    <w:rsid w:val="5EB65F1D"/>
    <w:rsid w:val="5EC85390"/>
    <w:rsid w:val="5EEE7DD0"/>
    <w:rsid w:val="5F0F6246"/>
    <w:rsid w:val="5F1804BA"/>
    <w:rsid w:val="5F1F2A90"/>
    <w:rsid w:val="5F596299"/>
    <w:rsid w:val="5F5C41FD"/>
    <w:rsid w:val="5F67296D"/>
    <w:rsid w:val="5F77704D"/>
    <w:rsid w:val="5F922AF6"/>
    <w:rsid w:val="5F984E05"/>
    <w:rsid w:val="5FB51E86"/>
    <w:rsid w:val="5FFB4B3F"/>
    <w:rsid w:val="5FFF7236"/>
    <w:rsid w:val="6024796B"/>
    <w:rsid w:val="602E6E49"/>
    <w:rsid w:val="603777A3"/>
    <w:rsid w:val="606A197A"/>
    <w:rsid w:val="607A3155"/>
    <w:rsid w:val="60940AF0"/>
    <w:rsid w:val="60997EB4"/>
    <w:rsid w:val="60AA20C1"/>
    <w:rsid w:val="60AA3E6F"/>
    <w:rsid w:val="60AA5BED"/>
    <w:rsid w:val="60B6505D"/>
    <w:rsid w:val="60D2630B"/>
    <w:rsid w:val="60EA4664"/>
    <w:rsid w:val="61381C4B"/>
    <w:rsid w:val="61396F86"/>
    <w:rsid w:val="613B2C38"/>
    <w:rsid w:val="617C576B"/>
    <w:rsid w:val="61864A4E"/>
    <w:rsid w:val="61BF7DEE"/>
    <w:rsid w:val="61D22F27"/>
    <w:rsid w:val="61D90EB0"/>
    <w:rsid w:val="61EC3919"/>
    <w:rsid w:val="61EF2482"/>
    <w:rsid w:val="61FA08AA"/>
    <w:rsid w:val="61FE256B"/>
    <w:rsid w:val="62126170"/>
    <w:rsid w:val="6214423D"/>
    <w:rsid w:val="621E3381"/>
    <w:rsid w:val="62305A50"/>
    <w:rsid w:val="62457906"/>
    <w:rsid w:val="62824E1D"/>
    <w:rsid w:val="62990C19"/>
    <w:rsid w:val="62C218FE"/>
    <w:rsid w:val="62C7183D"/>
    <w:rsid w:val="62ED33FA"/>
    <w:rsid w:val="62FE7481"/>
    <w:rsid w:val="6308025F"/>
    <w:rsid w:val="635441A8"/>
    <w:rsid w:val="635E5D98"/>
    <w:rsid w:val="63691DC0"/>
    <w:rsid w:val="63773619"/>
    <w:rsid w:val="638836D1"/>
    <w:rsid w:val="63B54693"/>
    <w:rsid w:val="63D27772"/>
    <w:rsid w:val="63E4634B"/>
    <w:rsid w:val="64054987"/>
    <w:rsid w:val="6416706A"/>
    <w:rsid w:val="642F5E2F"/>
    <w:rsid w:val="644B7D9A"/>
    <w:rsid w:val="644D2B45"/>
    <w:rsid w:val="6453520E"/>
    <w:rsid w:val="647245A3"/>
    <w:rsid w:val="64790E9E"/>
    <w:rsid w:val="647C6B36"/>
    <w:rsid w:val="6485012B"/>
    <w:rsid w:val="64984E7F"/>
    <w:rsid w:val="64AE30D1"/>
    <w:rsid w:val="64DF1DF8"/>
    <w:rsid w:val="65022B2D"/>
    <w:rsid w:val="650D3533"/>
    <w:rsid w:val="65156450"/>
    <w:rsid w:val="651B5978"/>
    <w:rsid w:val="652C1C97"/>
    <w:rsid w:val="65840DD8"/>
    <w:rsid w:val="658E0088"/>
    <w:rsid w:val="658E1177"/>
    <w:rsid w:val="65B57B06"/>
    <w:rsid w:val="65DF45BB"/>
    <w:rsid w:val="65E65213"/>
    <w:rsid w:val="660D514E"/>
    <w:rsid w:val="66271088"/>
    <w:rsid w:val="663501A4"/>
    <w:rsid w:val="66383CCB"/>
    <w:rsid w:val="663E7B8B"/>
    <w:rsid w:val="664D3C1B"/>
    <w:rsid w:val="664D7203"/>
    <w:rsid w:val="66574600"/>
    <w:rsid w:val="66682803"/>
    <w:rsid w:val="666C299F"/>
    <w:rsid w:val="66784B77"/>
    <w:rsid w:val="66831568"/>
    <w:rsid w:val="669E657C"/>
    <w:rsid w:val="66AB5ADA"/>
    <w:rsid w:val="66AF5995"/>
    <w:rsid w:val="66E4512F"/>
    <w:rsid w:val="671F529F"/>
    <w:rsid w:val="671F7FEF"/>
    <w:rsid w:val="673F6957"/>
    <w:rsid w:val="67492634"/>
    <w:rsid w:val="674D7B77"/>
    <w:rsid w:val="6757044A"/>
    <w:rsid w:val="678E44EB"/>
    <w:rsid w:val="679C1682"/>
    <w:rsid w:val="67A40140"/>
    <w:rsid w:val="67A446B2"/>
    <w:rsid w:val="67BD498C"/>
    <w:rsid w:val="67CF19C7"/>
    <w:rsid w:val="67DA328C"/>
    <w:rsid w:val="67DC62AA"/>
    <w:rsid w:val="67E8230D"/>
    <w:rsid w:val="67F5084C"/>
    <w:rsid w:val="67FB7D3E"/>
    <w:rsid w:val="67FD63B9"/>
    <w:rsid w:val="680773DF"/>
    <w:rsid w:val="68284F06"/>
    <w:rsid w:val="683427E8"/>
    <w:rsid w:val="683A433E"/>
    <w:rsid w:val="684D3228"/>
    <w:rsid w:val="68575DA8"/>
    <w:rsid w:val="685C6397"/>
    <w:rsid w:val="68627F22"/>
    <w:rsid w:val="686A7D84"/>
    <w:rsid w:val="686D3D6C"/>
    <w:rsid w:val="68727F80"/>
    <w:rsid w:val="687A2B15"/>
    <w:rsid w:val="68845858"/>
    <w:rsid w:val="68945B31"/>
    <w:rsid w:val="68E04A63"/>
    <w:rsid w:val="68E72104"/>
    <w:rsid w:val="68F71C1C"/>
    <w:rsid w:val="68F74936"/>
    <w:rsid w:val="69060DA8"/>
    <w:rsid w:val="690E3853"/>
    <w:rsid w:val="691442FA"/>
    <w:rsid w:val="69151047"/>
    <w:rsid w:val="69230C63"/>
    <w:rsid w:val="69324C46"/>
    <w:rsid w:val="69366ADF"/>
    <w:rsid w:val="69485D8F"/>
    <w:rsid w:val="694C358B"/>
    <w:rsid w:val="69577779"/>
    <w:rsid w:val="69631D55"/>
    <w:rsid w:val="69790D57"/>
    <w:rsid w:val="69811862"/>
    <w:rsid w:val="69962108"/>
    <w:rsid w:val="69A0792A"/>
    <w:rsid w:val="69A6002A"/>
    <w:rsid w:val="69A806D5"/>
    <w:rsid w:val="69B028A7"/>
    <w:rsid w:val="69C36FE5"/>
    <w:rsid w:val="69D25EF5"/>
    <w:rsid w:val="69D52E1A"/>
    <w:rsid w:val="69D82CCD"/>
    <w:rsid w:val="69EE51EA"/>
    <w:rsid w:val="69F4798A"/>
    <w:rsid w:val="69F8671B"/>
    <w:rsid w:val="6A1020D9"/>
    <w:rsid w:val="6A18545B"/>
    <w:rsid w:val="6A227FB2"/>
    <w:rsid w:val="6A28003F"/>
    <w:rsid w:val="6A361432"/>
    <w:rsid w:val="6A383E67"/>
    <w:rsid w:val="6A3D3329"/>
    <w:rsid w:val="6A510959"/>
    <w:rsid w:val="6A6F1051"/>
    <w:rsid w:val="6A823173"/>
    <w:rsid w:val="6A9777FE"/>
    <w:rsid w:val="6AB95151"/>
    <w:rsid w:val="6ABB171C"/>
    <w:rsid w:val="6ABC311D"/>
    <w:rsid w:val="6ABE399E"/>
    <w:rsid w:val="6AD41AEB"/>
    <w:rsid w:val="6AE6494C"/>
    <w:rsid w:val="6B043117"/>
    <w:rsid w:val="6B120566"/>
    <w:rsid w:val="6B1B54A7"/>
    <w:rsid w:val="6B352DAB"/>
    <w:rsid w:val="6B5A2AB3"/>
    <w:rsid w:val="6B654FAD"/>
    <w:rsid w:val="6B7D1F16"/>
    <w:rsid w:val="6BA365B1"/>
    <w:rsid w:val="6BBE4FCE"/>
    <w:rsid w:val="6BC842CD"/>
    <w:rsid w:val="6BC973BD"/>
    <w:rsid w:val="6BE36B9A"/>
    <w:rsid w:val="6C2B3A00"/>
    <w:rsid w:val="6C375DD7"/>
    <w:rsid w:val="6C3D545B"/>
    <w:rsid w:val="6C423AF6"/>
    <w:rsid w:val="6C57605D"/>
    <w:rsid w:val="6C58599B"/>
    <w:rsid w:val="6C585DFA"/>
    <w:rsid w:val="6C742D02"/>
    <w:rsid w:val="6C9961E6"/>
    <w:rsid w:val="6CB0466A"/>
    <w:rsid w:val="6CB253C7"/>
    <w:rsid w:val="6CCC3F77"/>
    <w:rsid w:val="6CDC10AB"/>
    <w:rsid w:val="6CE80871"/>
    <w:rsid w:val="6CFC710B"/>
    <w:rsid w:val="6D126385"/>
    <w:rsid w:val="6D1F6C1C"/>
    <w:rsid w:val="6D281D6C"/>
    <w:rsid w:val="6D3F3B91"/>
    <w:rsid w:val="6D436DCB"/>
    <w:rsid w:val="6D503660"/>
    <w:rsid w:val="6D85701D"/>
    <w:rsid w:val="6D8C2A3B"/>
    <w:rsid w:val="6D8F68C7"/>
    <w:rsid w:val="6DC26C9C"/>
    <w:rsid w:val="6DCF015F"/>
    <w:rsid w:val="6DFD7CD4"/>
    <w:rsid w:val="6E256E24"/>
    <w:rsid w:val="6E475CE5"/>
    <w:rsid w:val="6E5A6ED5"/>
    <w:rsid w:val="6E6519E9"/>
    <w:rsid w:val="6E737F96"/>
    <w:rsid w:val="6E893679"/>
    <w:rsid w:val="6E957CF2"/>
    <w:rsid w:val="6E962719"/>
    <w:rsid w:val="6E965C15"/>
    <w:rsid w:val="6E9F39BA"/>
    <w:rsid w:val="6EA52E67"/>
    <w:rsid w:val="6EC02FD8"/>
    <w:rsid w:val="6ED20C4F"/>
    <w:rsid w:val="6F133AD8"/>
    <w:rsid w:val="6F3472D4"/>
    <w:rsid w:val="6F605916"/>
    <w:rsid w:val="6F643CBA"/>
    <w:rsid w:val="6F8839D3"/>
    <w:rsid w:val="6FA214A4"/>
    <w:rsid w:val="6FA33F88"/>
    <w:rsid w:val="6FB76989"/>
    <w:rsid w:val="6FC560EF"/>
    <w:rsid w:val="6FD77324"/>
    <w:rsid w:val="6FDB5DF3"/>
    <w:rsid w:val="6FF37C08"/>
    <w:rsid w:val="6FF658E9"/>
    <w:rsid w:val="6FF96CA0"/>
    <w:rsid w:val="70012FB4"/>
    <w:rsid w:val="700C5FA2"/>
    <w:rsid w:val="700E63EA"/>
    <w:rsid w:val="703C4989"/>
    <w:rsid w:val="703D1B22"/>
    <w:rsid w:val="70447E62"/>
    <w:rsid w:val="70801293"/>
    <w:rsid w:val="70853FB1"/>
    <w:rsid w:val="70973856"/>
    <w:rsid w:val="70B01814"/>
    <w:rsid w:val="70B457E3"/>
    <w:rsid w:val="70C87B9C"/>
    <w:rsid w:val="70EF4EB3"/>
    <w:rsid w:val="71096990"/>
    <w:rsid w:val="711409AA"/>
    <w:rsid w:val="711E24C9"/>
    <w:rsid w:val="712A4A2B"/>
    <w:rsid w:val="712D1C36"/>
    <w:rsid w:val="712F5C7C"/>
    <w:rsid w:val="71322D51"/>
    <w:rsid w:val="713D3FD9"/>
    <w:rsid w:val="714624E9"/>
    <w:rsid w:val="715C702D"/>
    <w:rsid w:val="718A7D51"/>
    <w:rsid w:val="719B24B6"/>
    <w:rsid w:val="71C4791E"/>
    <w:rsid w:val="71D12899"/>
    <w:rsid w:val="71DE1BCB"/>
    <w:rsid w:val="721F3754"/>
    <w:rsid w:val="722818A3"/>
    <w:rsid w:val="725703B8"/>
    <w:rsid w:val="726A1EA4"/>
    <w:rsid w:val="72A30D51"/>
    <w:rsid w:val="72A44BC2"/>
    <w:rsid w:val="72D07765"/>
    <w:rsid w:val="72DD1ADE"/>
    <w:rsid w:val="72E50C88"/>
    <w:rsid w:val="72E72731"/>
    <w:rsid w:val="72EC0C83"/>
    <w:rsid w:val="732B52E4"/>
    <w:rsid w:val="73625A7B"/>
    <w:rsid w:val="7363682B"/>
    <w:rsid w:val="73806F6F"/>
    <w:rsid w:val="738442D8"/>
    <w:rsid w:val="738A5917"/>
    <w:rsid w:val="739E75C2"/>
    <w:rsid w:val="73AD56CF"/>
    <w:rsid w:val="73B407F4"/>
    <w:rsid w:val="73EC68C1"/>
    <w:rsid w:val="73F22486"/>
    <w:rsid w:val="740A1BE1"/>
    <w:rsid w:val="741F14BD"/>
    <w:rsid w:val="741F41D5"/>
    <w:rsid w:val="74243F87"/>
    <w:rsid w:val="7431741F"/>
    <w:rsid w:val="74410209"/>
    <w:rsid w:val="74502398"/>
    <w:rsid w:val="745723F8"/>
    <w:rsid w:val="74731E61"/>
    <w:rsid w:val="74750913"/>
    <w:rsid w:val="747800B5"/>
    <w:rsid w:val="748E1122"/>
    <w:rsid w:val="74A6381C"/>
    <w:rsid w:val="74AB45EA"/>
    <w:rsid w:val="74B628CF"/>
    <w:rsid w:val="74BA1E93"/>
    <w:rsid w:val="74E27C24"/>
    <w:rsid w:val="74EE33DB"/>
    <w:rsid w:val="74FA764E"/>
    <w:rsid w:val="74FF2004"/>
    <w:rsid w:val="750A2CD7"/>
    <w:rsid w:val="75107D00"/>
    <w:rsid w:val="751E1D62"/>
    <w:rsid w:val="753A4BFF"/>
    <w:rsid w:val="75456CDF"/>
    <w:rsid w:val="75466405"/>
    <w:rsid w:val="7564679E"/>
    <w:rsid w:val="756F57F1"/>
    <w:rsid w:val="7572445B"/>
    <w:rsid w:val="75A5311D"/>
    <w:rsid w:val="75AB01F6"/>
    <w:rsid w:val="75B21412"/>
    <w:rsid w:val="75BB57CD"/>
    <w:rsid w:val="75C537CD"/>
    <w:rsid w:val="75D26114"/>
    <w:rsid w:val="75EE7F4B"/>
    <w:rsid w:val="762D41B4"/>
    <w:rsid w:val="763444AF"/>
    <w:rsid w:val="76357FE0"/>
    <w:rsid w:val="76516E0F"/>
    <w:rsid w:val="7667730A"/>
    <w:rsid w:val="768A3658"/>
    <w:rsid w:val="76965FF1"/>
    <w:rsid w:val="76966F18"/>
    <w:rsid w:val="76A157A6"/>
    <w:rsid w:val="76DF5734"/>
    <w:rsid w:val="76E521B1"/>
    <w:rsid w:val="76EC08BA"/>
    <w:rsid w:val="770A2BE4"/>
    <w:rsid w:val="770C0C12"/>
    <w:rsid w:val="770C3946"/>
    <w:rsid w:val="773E23AA"/>
    <w:rsid w:val="775070C7"/>
    <w:rsid w:val="77585F7B"/>
    <w:rsid w:val="775C5A0E"/>
    <w:rsid w:val="77671E3B"/>
    <w:rsid w:val="77CC62E4"/>
    <w:rsid w:val="77D037E6"/>
    <w:rsid w:val="77FA15B3"/>
    <w:rsid w:val="78120820"/>
    <w:rsid w:val="78386829"/>
    <w:rsid w:val="783C5996"/>
    <w:rsid w:val="783F57D0"/>
    <w:rsid w:val="784A62FD"/>
    <w:rsid w:val="784C6DAB"/>
    <w:rsid w:val="78567810"/>
    <w:rsid w:val="785C0592"/>
    <w:rsid w:val="785E75C1"/>
    <w:rsid w:val="78825B9C"/>
    <w:rsid w:val="78995ED5"/>
    <w:rsid w:val="78B95140"/>
    <w:rsid w:val="78BF076D"/>
    <w:rsid w:val="78DD3D7E"/>
    <w:rsid w:val="78E026CC"/>
    <w:rsid w:val="78E74258"/>
    <w:rsid w:val="794B56A2"/>
    <w:rsid w:val="795B255F"/>
    <w:rsid w:val="79725CDC"/>
    <w:rsid w:val="798A6EAB"/>
    <w:rsid w:val="79B80F53"/>
    <w:rsid w:val="79C94FE5"/>
    <w:rsid w:val="79C95477"/>
    <w:rsid w:val="79D77C10"/>
    <w:rsid w:val="79D94F6F"/>
    <w:rsid w:val="7A0C6F3A"/>
    <w:rsid w:val="7A1C5986"/>
    <w:rsid w:val="7A5C3FD5"/>
    <w:rsid w:val="7A6361BF"/>
    <w:rsid w:val="7A6C2795"/>
    <w:rsid w:val="7A8E549E"/>
    <w:rsid w:val="7A8F7F06"/>
    <w:rsid w:val="7AA716F4"/>
    <w:rsid w:val="7AB77511"/>
    <w:rsid w:val="7ACB556C"/>
    <w:rsid w:val="7ACD67E3"/>
    <w:rsid w:val="7ACF2ED9"/>
    <w:rsid w:val="7AF566FF"/>
    <w:rsid w:val="7B006E3F"/>
    <w:rsid w:val="7B066926"/>
    <w:rsid w:val="7B41739F"/>
    <w:rsid w:val="7B494776"/>
    <w:rsid w:val="7B4B6CA3"/>
    <w:rsid w:val="7B5E6DA2"/>
    <w:rsid w:val="7B9C1AB4"/>
    <w:rsid w:val="7BA05A29"/>
    <w:rsid w:val="7BA4620D"/>
    <w:rsid w:val="7BB67714"/>
    <w:rsid w:val="7BC375A2"/>
    <w:rsid w:val="7BCE46F5"/>
    <w:rsid w:val="7BD1454E"/>
    <w:rsid w:val="7BF2245D"/>
    <w:rsid w:val="7BF416D6"/>
    <w:rsid w:val="7BFE5C2C"/>
    <w:rsid w:val="7C232FFC"/>
    <w:rsid w:val="7C260BF6"/>
    <w:rsid w:val="7C303EBE"/>
    <w:rsid w:val="7C3915A8"/>
    <w:rsid w:val="7C421257"/>
    <w:rsid w:val="7C460A98"/>
    <w:rsid w:val="7C4D1E27"/>
    <w:rsid w:val="7C603B2E"/>
    <w:rsid w:val="7C674E0C"/>
    <w:rsid w:val="7C9D05EA"/>
    <w:rsid w:val="7C9E11BC"/>
    <w:rsid w:val="7CA02D85"/>
    <w:rsid w:val="7CAA4AB3"/>
    <w:rsid w:val="7CB33EBB"/>
    <w:rsid w:val="7CB97BDC"/>
    <w:rsid w:val="7CBD280C"/>
    <w:rsid w:val="7CCF5547"/>
    <w:rsid w:val="7CE07078"/>
    <w:rsid w:val="7CE704CD"/>
    <w:rsid w:val="7CF545CF"/>
    <w:rsid w:val="7CF624BE"/>
    <w:rsid w:val="7D062B04"/>
    <w:rsid w:val="7D0B2D54"/>
    <w:rsid w:val="7D11554A"/>
    <w:rsid w:val="7D1D4695"/>
    <w:rsid w:val="7D5A121F"/>
    <w:rsid w:val="7D5D253D"/>
    <w:rsid w:val="7D8C15B9"/>
    <w:rsid w:val="7D946A61"/>
    <w:rsid w:val="7D955A07"/>
    <w:rsid w:val="7DA90CCA"/>
    <w:rsid w:val="7DD75249"/>
    <w:rsid w:val="7DDE01B3"/>
    <w:rsid w:val="7E0E6DF9"/>
    <w:rsid w:val="7E1461C6"/>
    <w:rsid w:val="7E39140C"/>
    <w:rsid w:val="7E431733"/>
    <w:rsid w:val="7E633657"/>
    <w:rsid w:val="7E7921F6"/>
    <w:rsid w:val="7E8458A8"/>
    <w:rsid w:val="7ECA0E25"/>
    <w:rsid w:val="7ED023DA"/>
    <w:rsid w:val="7EF66564"/>
    <w:rsid w:val="7EF7251E"/>
    <w:rsid w:val="7EFB50FA"/>
    <w:rsid w:val="7F164A9B"/>
    <w:rsid w:val="7F342484"/>
    <w:rsid w:val="7F4D3EE5"/>
    <w:rsid w:val="7F543970"/>
    <w:rsid w:val="7F6B05F4"/>
    <w:rsid w:val="7F74591C"/>
    <w:rsid w:val="7F7818B1"/>
    <w:rsid w:val="7F7D2A23"/>
    <w:rsid w:val="7F7E1653"/>
    <w:rsid w:val="7F865F1B"/>
    <w:rsid w:val="7F8E075E"/>
    <w:rsid w:val="7F9431B4"/>
    <w:rsid w:val="7FA53D28"/>
    <w:rsid w:val="7FA74089"/>
    <w:rsid w:val="7FA93FE2"/>
    <w:rsid w:val="7FB56E5F"/>
    <w:rsid w:val="7FEA5BDF"/>
    <w:rsid w:val="7FF13975"/>
    <w:rsid w:val="7FFD0A54"/>
    <w:rsid w:val="7FFE73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4A4684DA"/>
  <w15:docId w15:val="{35541243-B5D8-4833-BCF8-64A6F3CF9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iPriority="9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footnote text" w:qFormat="1"/>
    <w:lsdException w:name="annotation text" w:qFormat="1"/>
    <w:lsdException w:name="header" w:qFormat="1"/>
    <w:lsdException w:name="footer" w:uiPriority="99" w:unhideWhenUsed="1" w:qFormat="1"/>
    <w:lsdException w:name="caption" w:semiHidden="1" w:unhideWhenUsed="1" w:qFormat="1"/>
    <w:lsdException w:name="footnote reference" w:qFormat="1"/>
    <w:lsdException w:name="annotation reference" w:qFormat="1"/>
    <w:lsdException w:name="table of authorities" w:qFormat="1"/>
    <w:lsdException w:name="List" w:qFormat="1"/>
    <w:lsdException w:name="Title" w:qFormat="1"/>
    <w:lsdException w:name="Default Paragraph Font" w:semiHidden="1" w:uiPriority="1" w:unhideWhenUsed="1"/>
    <w:lsdException w:name="Body Text" w:qFormat="1"/>
    <w:lsdException w:name="Body Text Indent" w:uiPriority="99" w:qFormat="1"/>
    <w:lsdException w:name="Subtitle" w:qFormat="1"/>
    <w:lsdException w:name="Body Text First Indent 2" w:uiPriority="99" w:qFormat="1"/>
    <w:lsdException w:name="Body Text 2"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Default"/>
    <w:qFormat/>
    <w:pPr>
      <w:widowControl w:val="0"/>
      <w:jc w:val="both"/>
    </w:pPr>
    <w:rPr>
      <w:rFonts w:eastAsia="方正仿宋_GBK"/>
      <w:kern w:val="2"/>
      <w:sz w:val="30"/>
      <w:szCs w:val="24"/>
    </w:rPr>
  </w:style>
  <w:style w:type="paragraph" w:styleId="1">
    <w:name w:val="heading 1"/>
    <w:basedOn w:val="a"/>
    <w:next w:val="a"/>
    <w:qFormat/>
    <w:pPr>
      <w:keepNext/>
      <w:keepLines/>
      <w:spacing w:before="340" w:after="330" w:line="576" w:lineRule="auto"/>
      <w:outlineLvl w:val="0"/>
    </w:pPr>
    <w:rPr>
      <w:b/>
      <w:kern w:val="44"/>
      <w:sz w:val="44"/>
    </w:rPr>
  </w:style>
  <w:style w:type="paragraph" w:styleId="2">
    <w:name w:val="heading 2"/>
    <w:basedOn w:val="a"/>
    <w:next w:val="a"/>
    <w:uiPriority w:val="99"/>
    <w:qFormat/>
    <w:pPr>
      <w:keepNext/>
      <w:keepLines/>
      <w:spacing w:before="260" w:after="260" w:line="416" w:lineRule="auto"/>
      <w:outlineLvl w:val="1"/>
    </w:pPr>
    <w:rPr>
      <w:rFonts w:ascii="Cambria" w:hAnsi="Cambria"/>
      <w:b/>
      <w:bCs/>
      <w:sz w:val="32"/>
      <w:szCs w:val="32"/>
    </w:rPr>
  </w:style>
  <w:style w:type="paragraph" w:styleId="3">
    <w:name w:val="heading 3"/>
    <w:basedOn w:val="a"/>
    <w:next w:val="a"/>
    <w:qFormat/>
    <w:pPr>
      <w:widowControl/>
      <w:ind w:left="1400" w:firstLine="1136"/>
      <w:outlineLvl w:val="2"/>
    </w:pPr>
    <w:rPr>
      <w:rFonts w:ascii="宋体" w:eastAsia="Times New Roman" w:hAnsi="宋体"/>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qFormat/>
    <w:pPr>
      <w:widowControl w:val="0"/>
      <w:autoSpaceDE w:val="0"/>
      <w:autoSpaceDN w:val="0"/>
      <w:adjustRightInd w:val="0"/>
    </w:pPr>
    <w:rPr>
      <w:rFonts w:ascii="HYb2gj" w:eastAsia="HYb2gj" w:cs="HYb2gj"/>
      <w:color w:val="000000"/>
      <w:sz w:val="24"/>
      <w:szCs w:val="24"/>
    </w:rPr>
  </w:style>
  <w:style w:type="paragraph" w:styleId="a3">
    <w:name w:val="table of authorities"/>
    <w:basedOn w:val="a"/>
    <w:next w:val="a"/>
    <w:qFormat/>
    <w:pPr>
      <w:ind w:leftChars="200" w:left="420"/>
    </w:pPr>
  </w:style>
  <w:style w:type="paragraph" w:styleId="a4">
    <w:name w:val="annotation text"/>
    <w:basedOn w:val="a"/>
    <w:link w:val="a5"/>
    <w:qFormat/>
    <w:pPr>
      <w:jc w:val="left"/>
    </w:pPr>
  </w:style>
  <w:style w:type="paragraph" w:styleId="a6">
    <w:name w:val="Body Text"/>
    <w:basedOn w:val="a"/>
    <w:next w:val="20"/>
    <w:qFormat/>
  </w:style>
  <w:style w:type="paragraph" w:styleId="20">
    <w:name w:val="Body Text 2"/>
    <w:basedOn w:val="a"/>
    <w:qFormat/>
    <w:pPr>
      <w:spacing w:after="120" w:line="480" w:lineRule="auto"/>
    </w:pPr>
    <w:rPr>
      <w:rFonts w:eastAsia="宋体"/>
    </w:rPr>
  </w:style>
  <w:style w:type="paragraph" w:styleId="a7">
    <w:name w:val="Body Text Indent"/>
    <w:basedOn w:val="a"/>
    <w:uiPriority w:val="99"/>
    <w:qFormat/>
    <w:pPr>
      <w:spacing w:after="120"/>
      <w:ind w:leftChars="200" w:left="420"/>
    </w:pPr>
  </w:style>
  <w:style w:type="paragraph" w:styleId="TOC3">
    <w:name w:val="toc 3"/>
    <w:basedOn w:val="a"/>
    <w:next w:val="a"/>
    <w:uiPriority w:val="39"/>
    <w:qFormat/>
    <w:pPr>
      <w:ind w:leftChars="400" w:left="840"/>
    </w:pPr>
  </w:style>
  <w:style w:type="paragraph" w:styleId="a8">
    <w:name w:val="Balloon Text"/>
    <w:basedOn w:val="a"/>
    <w:link w:val="a9"/>
    <w:qFormat/>
    <w:rPr>
      <w:sz w:val="18"/>
      <w:szCs w:val="18"/>
    </w:rPr>
  </w:style>
  <w:style w:type="paragraph" w:styleId="aa">
    <w:name w:val="footer"/>
    <w:basedOn w:val="a"/>
    <w:uiPriority w:val="99"/>
    <w:unhideWhenUsed/>
    <w:qFormat/>
    <w:pPr>
      <w:tabs>
        <w:tab w:val="center" w:pos="4153"/>
        <w:tab w:val="right" w:pos="8306"/>
      </w:tabs>
      <w:snapToGrid w:val="0"/>
      <w:jc w:val="left"/>
    </w:pPr>
    <w:rPr>
      <w:sz w:val="18"/>
      <w:szCs w:val="18"/>
    </w:rPr>
  </w:style>
  <w:style w:type="paragraph" w:styleId="ab">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TOC1">
    <w:name w:val="toc 1"/>
    <w:basedOn w:val="a"/>
    <w:next w:val="a"/>
    <w:uiPriority w:val="39"/>
    <w:qFormat/>
    <w:pPr>
      <w:tabs>
        <w:tab w:val="right" w:leader="dot" w:pos="8834"/>
      </w:tabs>
    </w:pPr>
  </w:style>
  <w:style w:type="paragraph" w:styleId="ac">
    <w:name w:val="List"/>
    <w:basedOn w:val="a"/>
    <w:qFormat/>
    <w:pPr>
      <w:ind w:left="200" w:hangingChars="200" w:hanging="200"/>
    </w:pPr>
  </w:style>
  <w:style w:type="paragraph" w:styleId="ad">
    <w:name w:val="footnote text"/>
    <w:basedOn w:val="a"/>
    <w:qFormat/>
    <w:pPr>
      <w:snapToGrid w:val="0"/>
      <w:jc w:val="left"/>
    </w:pPr>
    <w:rPr>
      <w:sz w:val="18"/>
    </w:rPr>
  </w:style>
  <w:style w:type="paragraph" w:styleId="TOC2">
    <w:name w:val="toc 2"/>
    <w:basedOn w:val="a"/>
    <w:next w:val="a"/>
    <w:uiPriority w:val="39"/>
    <w:qFormat/>
    <w:pPr>
      <w:tabs>
        <w:tab w:val="right" w:leader="dot" w:pos="8834"/>
      </w:tabs>
      <w:spacing w:line="360" w:lineRule="auto"/>
      <w:ind w:leftChars="200" w:left="600"/>
    </w:pPr>
  </w:style>
  <w:style w:type="paragraph" w:styleId="ae">
    <w:name w:val="Normal (Web)"/>
    <w:basedOn w:val="a"/>
    <w:next w:val="a"/>
    <w:uiPriority w:val="99"/>
    <w:qFormat/>
    <w:pPr>
      <w:spacing w:before="100" w:beforeAutospacing="1" w:after="100" w:afterAutospacing="1"/>
      <w:jc w:val="left"/>
    </w:pPr>
    <w:rPr>
      <w:sz w:val="24"/>
    </w:rPr>
  </w:style>
  <w:style w:type="paragraph" w:styleId="af">
    <w:name w:val="Title"/>
    <w:basedOn w:val="a"/>
    <w:next w:val="a"/>
    <w:qFormat/>
    <w:pPr>
      <w:spacing w:before="240" w:after="60"/>
      <w:jc w:val="center"/>
      <w:outlineLvl w:val="0"/>
    </w:pPr>
    <w:rPr>
      <w:rFonts w:ascii="Arial" w:hAnsi="Arial"/>
      <w:b/>
      <w:sz w:val="32"/>
    </w:rPr>
  </w:style>
  <w:style w:type="paragraph" w:styleId="af0">
    <w:name w:val="annotation subject"/>
    <w:basedOn w:val="a4"/>
    <w:next w:val="a4"/>
    <w:link w:val="af1"/>
    <w:qFormat/>
    <w:rPr>
      <w:b/>
      <w:bCs/>
    </w:rPr>
  </w:style>
  <w:style w:type="paragraph" w:styleId="21">
    <w:name w:val="Body Text First Indent 2"/>
    <w:basedOn w:val="a7"/>
    <w:uiPriority w:val="99"/>
    <w:qFormat/>
    <w:pPr>
      <w:ind w:firstLineChars="200" w:firstLine="420"/>
    </w:pPr>
    <w:rPr>
      <w:rFonts w:ascii="Calibri" w:hAnsi="Calibri"/>
    </w:rPr>
  </w:style>
  <w:style w:type="table" w:styleId="af2">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Hyperlink"/>
    <w:basedOn w:val="a0"/>
    <w:uiPriority w:val="99"/>
    <w:unhideWhenUsed/>
    <w:qFormat/>
    <w:rPr>
      <w:color w:val="0563C1" w:themeColor="hyperlink"/>
      <w:u w:val="single"/>
    </w:rPr>
  </w:style>
  <w:style w:type="character" w:styleId="af4">
    <w:name w:val="annotation reference"/>
    <w:basedOn w:val="a0"/>
    <w:qFormat/>
    <w:rPr>
      <w:sz w:val="21"/>
      <w:szCs w:val="21"/>
    </w:rPr>
  </w:style>
  <w:style w:type="character" w:styleId="af5">
    <w:name w:val="footnote reference"/>
    <w:basedOn w:val="a0"/>
    <w:qFormat/>
    <w:rPr>
      <w:vertAlign w:val="superscript"/>
    </w:rPr>
  </w:style>
  <w:style w:type="paragraph" w:customStyle="1" w:styleId="10">
    <w:name w:val="样式1"/>
    <w:basedOn w:val="1"/>
    <w:next w:val="a"/>
    <w:qFormat/>
    <w:rPr>
      <w:rFonts w:eastAsia="方正粗黑宋简体"/>
      <w:sz w:val="32"/>
    </w:rPr>
  </w:style>
  <w:style w:type="paragraph" w:customStyle="1" w:styleId="1a">
    <w:name w:val="和田正文1a"/>
    <w:basedOn w:val="a"/>
    <w:link w:val="1aChar"/>
    <w:qFormat/>
    <w:pPr>
      <w:spacing w:line="560" w:lineRule="exact"/>
      <w:ind w:firstLineChars="200" w:firstLine="1004"/>
      <w:jc w:val="left"/>
    </w:pPr>
    <w:rPr>
      <w:kern w:val="0"/>
      <w:sz w:val="32"/>
      <w:szCs w:val="32"/>
      <w:lang w:bidi="en-US"/>
    </w:rPr>
  </w:style>
  <w:style w:type="paragraph" w:customStyle="1" w:styleId="11">
    <w:name w:val="和标1"/>
    <w:basedOn w:val="-"/>
    <w:qFormat/>
    <w:pPr>
      <w:keepNext/>
      <w:keepLines/>
      <w:widowControl w:val="0"/>
      <w:spacing w:before="0" w:after="0" w:line="560" w:lineRule="exact"/>
      <w:ind w:left="0" w:firstLineChars="200" w:firstLine="640"/>
      <w:jc w:val="both"/>
    </w:pPr>
    <w:rPr>
      <w:lang w:bidi="en-US"/>
    </w:rPr>
  </w:style>
  <w:style w:type="paragraph" w:customStyle="1" w:styleId="-">
    <w:name w:val="闻政-正文一级标题"/>
    <w:basedOn w:val="3"/>
    <w:uiPriority w:val="3"/>
    <w:qFormat/>
    <w:pPr>
      <w:spacing w:before="120" w:after="60" w:line="500" w:lineRule="exact"/>
      <w:ind w:firstLine="0"/>
      <w:jc w:val="left"/>
      <w:outlineLvl w:val="0"/>
    </w:pPr>
    <w:rPr>
      <w:rFonts w:ascii="黑体" w:eastAsia="黑体" w:hAnsi="黑体"/>
      <w:bCs/>
      <w:kern w:val="0"/>
      <w:sz w:val="32"/>
      <w:szCs w:val="32"/>
    </w:rPr>
  </w:style>
  <w:style w:type="paragraph" w:customStyle="1" w:styleId="22">
    <w:name w:val="和标2"/>
    <w:basedOn w:val="a"/>
    <w:qFormat/>
    <w:pPr>
      <w:keepNext/>
      <w:keepLines/>
      <w:spacing w:line="560" w:lineRule="exact"/>
      <w:ind w:firstLineChars="200" w:firstLine="643"/>
      <w:outlineLvl w:val="1"/>
    </w:pPr>
    <w:rPr>
      <w:rFonts w:ascii="楷体" w:eastAsia="楷体" w:hAnsi="楷体"/>
      <w:b/>
      <w:bCs/>
      <w:kern w:val="0"/>
      <w:sz w:val="32"/>
      <w:szCs w:val="32"/>
    </w:rPr>
  </w:style>
  <w:style w:type="paragraph" w:customStyle="1" w:styleId="30">
    <w:name w:val="和标3"/>
    <w:basedOn w:val="a"/>
    <w:link w:val="3Char"/>
    <w:qFormat/>
    <w:pPr>
      <w:keepNext/>
      <w:keepLines/>
      <w:spacing w:line="560" w:lineRule="exact"/>
      <w:ind w:firstLineChars="200" w:firstLine="880"/>
      <w:jc w:val="left"/>
      <w:outlineLvl w:val="1"/>
    </w:pPr>
    <w:rPr>
      <w:rFonts w:ascii="楷体" w:hAnsi="楷体" w:cs="楷体" w:hint="eastAsia"/>
      <w:b/>
      <w:bCs/>
      <w:kern w:val="0"/>
      <w:sz w:val="32"/>
      <w:szCs w:val="32"/>
    </w:rPr>
  </w:style>
  <w:style w:type="paragraph" w:customStyle="1" w:styleId="12">
    <w:name w:val="和表1"/>
    <w:basedOn w:val="ac"/>
    <w:qFormat/>
    <w:pPr>
      <w:tabs>
        <w:tab w:val="right" w:pos="0"/>
      </w:tabs>
      <w:spacing w:line="240" w:lineRule="atLeast"/>
      <w:ind w:firstLineChars="0" w:firstLine="0"/>
      <w:jc w:val="left"/>
    </w:pPr>
    <w:rPr>
      <w:rFonts w:hint="eastAsia"/>
      <w:kern w:val="0"/>
      <w:sz w:val="21"/>
      <w:szCs w:val="21"/>
      <w:lang w:bidi="en-US"/>
    </w:rPr>
  </w:style>
  <w:style w:type="paragraph" w:customStyle="1" w:styleId="13">
    <w:name w:val="和目1"/>
    <w:basedOn w:val="a3"/>
    <w:qFormat/>
    <w:pPr>
      <w:tabs>
        <w:tab w:val="right" w:leader="dot" w:pos="8306"/>
      </w:tabs>
      <w:spacing w:line="360" w:lineRule="auto"/>
      <w:ind w:leftChars="100" w:left="300"/>
    </w:pPr>
    <w:rPr>
      <w:rFonts w:ascii="宋体" w:hAnsi="宋体" w:cs="Calibri" w:hint="eastAsia"/>
      <w:b/>
      <w:bCs/>
      <w:caps/>
      <w:sz w:val="32"/>
      <w:szCs w:val="20"/>
    </w:rPr>
  </w:style>
  <w:style w:type="paragraph" w:customStyle="1" w:styleId="23">
    <w:name w:val="和目2"/>
    <w:basedOn w:val="a3"/>
    <w:qFormat/>
    <w:pPr>
      <w:tabs>
        <w:tab w:val="right" w:leader="dot" w:pos="8306"/>
      </w:tabs>
      <w:spacing w:line="360" w:lineRule="auto"/>
      <w:ind w:left="600"/>
    </w:pPr>
    <w:rPr>
      <w:rFonts w:ascii="宋体" w:hAnsi="宋体" w:cs="Calibri" w:hint="eastAsia"/>
      <w:bCs/>
      <w:caps/>
      <w:szCs w:val="20"/>
    </w:rPr>
  </w:style>
  <w:style w:type="character" w:customStyle="1" w:styleId="font31">
    <w:name w:val="font31"/>
    <w:basedOn w:val="a0"/>
    <w:qFormat/>
    <w:rPr>
      <w:rFonts w:ascii="宋体" w:eastAsia="宋体" w:hAnsi="宋体" w:cs="宋体" w:hint="eastAsia"/>
      <w:color w:val="000000"/>
      <w:sz w:val="20"/>
      <w:szCs w:val="20"/>
      <w:u w:val="none"/>
    </w:rPr>
  </w:style>
  <w:style w:type="paragraph" w:customStyle="1" w:styleId="Style1">
    <w:name w:val="_Style 1"/>
    <w:qFormat/>
    <w:pPr>
      <w:widowControl w:val="0"/>
      <w:jc w:val="both"/>
    </w:pPr>
    <w:rPr>
      <w:rFonts w:asciiTheme="minorHAnsi" w:eastAsiaTheme="minorEastAsia" w:hAnsiTheme="minorHAnsi" w:cstheme="minorBidi"/>
      <w:kern w:val="2"/>
      <w:sz w:val="21"/>
      <w:szCs w:val="22"/>
    </w:rPr>
  </w:style>
  <w:style w:type="paragraph" w:styleId="af6">
    <w:name w:val="List Paragraph"/>
    <w:basedOn w:val="a"/>
    <w:uiPriority w:val="99"/>
    <w:qFormat/>
    <w:pPr>
      <w:ind w:firstLineChars="200" w:firstLine="420"/>
    </w:pPr>
    <w:rPr>
      <w:kern w:val="0"/>
      <w:sz w:val="24"/>
      <w:szCs w:val="20"/>
    </w:rPr>
  </w:style>
  <w:style w:type="paragraph" w:customStyle="1" w:styleId="WPSOffice1">
    <w:name w:val="WPSOffice手动目录 1"/>
    <w:qFormat/>
  </w:style>
  <w:style w:type="paragraph" w:customStyle="1" w:styleId="WPSOffice2">
    <w:name w:val="WPSOffice手动目录 2"/>
    <w:qFormat/>
    <w:pPr>
      <w:ind w:leftChars="200" w:left="200"/>
    </w:pPr>
  </w:style>
  <w:style w:type="paragraph" w:customStyle="1" w:styleId="14">
    <w:name w:val="列表段落1"/>
    <w:basedOn w:val="a"/>
    <w:uiPriority w:val="99"/>
    <w:qFormat/>
    <w:pPr>
      <w:ind w:firstLine="420"/>
    </w:pPr>
  </w:style>
  <w:style w:type="paragraph" w:customStyle="1" w:styleId="Af7">
    <w:name w:val="正文 A"/>
    <w:link w:val="AChar"/>
    <w:uiPriority w:val="99"/>
    <w:qFormat/>
    <w:pPr>
      <w:widowControl w:val="0"/>
      <w:spacing w:before="50" w:after="50" w:line="360" w:lineRule="auto"/>
    </w:pPr>
    <w:rPr>
      <w:rFonts w:eastAsia="Arial Unicode MS" w:hAnsi="Arial Unicode MS" w:cs="Arial Unicode MS"/>
      <w:color w:val="000000"/>
      <w:kern w:val="2"/>
      <w:sz w:val="28"/>
      <w:szCs w:val="28"/>
      <w:u w:color="000000"/>
    </w:rPr>
  </w:style>
  <w:style w:type="character" w:customStyle="1" w:styleId="AChar">
    <w:name w:val="正文 A Char"/>
    <w:link w:val="Af7"/>
    <w:uiPriority w:val="99"/>
    <w:qFormat/>
    <w:rPr>
      <w:rFonts w:ascii="Times New Roman" w:eastAsia="Arial Unicode MS" w:hAnsi="Arial Unicode MS" w:cs="Arial Unicode MS"/>
      <w:color w:val="000000"/>
      <w:kern w:val="2"/>
      <w:sz w:val="28"/>
      <w:szCs w:val="28"/>
      <w:u w:color="000000"/>
      <w:lang w:val="en-US" w:eastAsia="zh-CN" w:bidi="ar-SA"/>
    </w:rPr>
  </w:style>
  <w:style w:type="character" w:customStyle="1" w:styleId="font11">
    <w:name w:val="font11"/>
    <w:basedOn w:val="a0"/>
    <w:qFormat/>
    <w:rPr>
      <w:rFonts w:ascii="Times New Roman" w:hAnsi="Times New Roman" w:cs="Times New Roman" w:hint="default"/>
      <w:color w:val="000000"/>
      <w:sz w:val="24"/>
      <w:szCs w:val="24"/>
      <w:u w:val="none"/>
    </w:rPr>
  </w:style>
  <w:style w:type="character" w:customStyle="1" w:styleId="font01">
    <w:name w:val="font01"/>
    <w:basedOn w:val="a0"/>
    <w:qFormat/>
    <w:rPr>
      <w:rFonts w:ascii="宋体" w:eastAsia="宋体" w:hAnsi="宋体" w:cs="宋体" w:hint="eastAsia"/>
      <w:color w:val="000000"/>
      <w:sz w:val="24"/>
      <w:szCs w:val="24"/>
      <w:u w:val="none"/>
    </w:rPr>
  </w:style>
  <w:style w:type="paragraph" w:customStyle="1" w:styleId="af8">
    <w:name w:val="闻政正文"/>
    <w:basedOn w:val="a"/>
    <w:uiPriority w:val="99"/>
    <w:qFormat/>
    <w:pPr>
      <w:spacing w:line="500" w:lineRule="exact"/>
      <w:ind w:firstLineChars="200" w:firstLine="560"/>
    </w:pPr>
    <w:rPr>
      <w:sz w:val="28"/>
      <w:szCs w:val="28"/>
    </w:rPr>
  </w:style>
  <w:style w:type="paragraph" w:customStyle="1" w:styleId="15">
    <w:name w:val="正文1"/>
    <w:basedOn w:val="a"/>
    <w:qFormat/>
    <w:pPr>
      <w:widowControl/>
    </w:pPr>
    <w:rPr>
      <w:rFonts w:ascii="Calibri" w:eastAsia="Calibri" w:hAnsi="Calibri"/>
      <w:kern w:val="0"/>
      <w:szCs w:val="20"/>
      <w:lang w:val="zh-CN"/>
    </w:rPr>
  </w:style>
  <w:style w:type="paragraph" w:customStyle="1" w:styleId="16">
    <w:name w:val="黑体1"/>
    <w:basedOn w:val="a"/>
    <w:qFormat/>
    <w:pPr>
      <w:widowControl/>
      <w:overflowPunct w:val="0"/>
      <w:autoSpaceDE w:val="0"/>
      <w:autoSpaceDN w:val="0"/>
      <w:adjustRightInd w:val="0"/>
      <w:spacing w:line="560" w:lineRule="exact"/>
      <w:ind w:firstLineChars="250" w:firstLine="803"/>
      <w:textAlignment w:val="baseline"/>
    </w:pPr>
    <w:rPr>
      <w:rFonts w:ascii="黑体" w:eastAsia="黑体" w:hAnsi="黑体"/>
      <w:b/>
      <w:kern w:val="0"/>
      <w:sz w:val="32"/>
      <w:szCs w:val="28"/>
    </w:rPr>
  </w:style>
  <w:style w:type="character" w:customStyle="1" w:styleId="font21">
    <w:name w:val="font21"/>
    <w:basedOn w:val="a0"/>
    <w:qFormat/>
    <w:rPr>
      <w:rFonts w:ascii="方正仿宋_GBK" w:eastAsia="方正仿宋_GBK" w:cs="方正仿宋_GBK" w:hint="eastAsia"/>
      <w:color w:val="000000"/>
      <w:sz w:val="22"/>
      <w:szCs w:val="22"/>
      <w:u w:val="none"/>
    </w:rPr>
  </w:style>
  <w:style w:type="paragraph" w:customStyle="1" w:styleId="31">
    <w:name w:val="闻政标题3"/>
    <w:basedOn w:val="3"/>
    <w:qFormat/>
    <w:pPr>
      <w:spacing w:before="120" w:after="60" w:line="500" w:lineRule="exact"/>
      <w:jc w:val="left"/>
      <w:outlineLvl w:val="0"/>
    </w:pPr>
    <w:rPr>
      <w:rFonts w:ascii="黑体" w:eastAsia="黑体" w:hAnsi="黑体"/>
    </w:rPr>
  </w:style>
  <w:style w:type="character" w:customStyle="1" w:styleId="font41">
    <w:name w:val="font41"/>
    <w:basedOn w:val="a0"/>
    <w:qFormat/>
    <w:rPr>
      <w:rFonts w:ascii="宋体" w:eastAsia="宋体" w:hAnsi="宋体" w:cs="宋体" w:hint="eastAsia"/>
      <w:color w:val="000000"/>
      <w:sz w:val="24"/>
      <w:szCs w:val="24"/>
      <w:u w:val="none"/>
    </w:rPr>
  </w:style>
  <w:style w:type="paragraph" w:customStyle="1" w:styleId="TableParagraph">
    <w:name w:val="Table Paragraph"/>
    <w:basedOn w:val="a"/>
    <w:uiPriority w:val="1"/>
    <w:qFormat/>
    <w:rPr>
      <w:rFonts w:ascii="宋体" w:eastAsia="宋体" w:hAnsi="宋体" w:cs="宋体"/>
      <w:lang w:val="zh-CN" w:bidi="zh-CN"/>
    </w:rPr>
  </w:style>
  <w:style w:type="character" w:customStyle="1" w:styleId="font51">
    <w:name w:val="font51"/>
    <w:basedOn w:val="a0"/>
    <w:qFormat/>
    <w:rPr>
      <w:rFonts w:ascii="宋体" w:eastAsia="宋体" w:hAnsi="宋体" w:cs="宋体" w:hint="eastAsia"/>
      <w:color w:val="FF0000"/>
      <w:sz w:val="22"/>
      <w:szCs w:val="22"/>
      <w:u w:val="none"/>
    </w:rPr>
  </w:style>
  <w:style w:type="character" w:customStyle="1" w:styleId="3Char">
    <w:name w:val="和标3 Char"/>
    <w:link w:val="30"/>
    <w:qFormat/>
    <w:rPr>
      <w:rFonts w:ascii="楷体" w:hAnsi="楷体" w:cs="楷体" w:hint="eastAsia"/>
      <w:b/>
      <w:bCs/>
      <w:kern w:val="0"/>
      <w:sz w:val="32"/>
      <w:szCs w:val="32"/>
    </w:rPr>
  </w:style>
  <w:style w:type="character" w:customStyle="1" w:styleId="1aChar">
    <w:name w:val="和田正文1a Char"/>
    <w:link w:val="1a"/>
    <w:qFormat/>
    <w:rPr>
      <w:rFonts w:ascii="Times New Roman" w:hAnsi="Times New Roman" w:cs="Times New Roman"/>
      <w:kern w:val="0"/>
      <w:sz w:val="32"/>
      <w:szCs w:val="32"/>
      <w:lang w:bidi="en-US"/>
    </w:rPr>
  </w:style>
  <w:style w:type="character" w:customStyle="1" w:styleId="a9">
    <w:name w:val="批注框文本 字符"/>
    <w:basedOn w:val="a0"/>
    <w:link w:val="a8"/>
    <w:qFormat/>
    <w:rPr>
      <w:rFonts w:eastAsia="方正仿宋_GBK"/>
      <w:kern w:val="2"/>
      <w:sz w:val="18"/>
      <w:szCs w:val="18"/>
    </w:rPr>
  </w:style>
  <w:style w:type="character" w:customStyle="1" w:styleId="a5">
    <w:name w:val="批注文字 字符"/>
    <w:basedOn w:val="a0"/>
    <w:link w:val="a4"/>
    <w:qFormat/>
    <w:rPr>
      <w:rFonts w:eastAsia="方正仿宋_GBK"/>
      <w:kern w:val="2"/>
      <w:sz w:val="30"/>
      <w:szCs w:val="24"/>
    </w:rPr>
  </w:style>
  <w:style w:type="character" w:customStyle="1" w:styleId="af1">
    <w:name w:val="批注主题 字符"/>
    <w:basedOn w:val="a5"/>
    <w:link w:val="af0"/>
    <w:qFormat/>
    <w:rPr>
      <w:rFonts w:eastAsia="方正仿宋_GBK"/>
      <w:b/>
      <w:bCs/>
      <w:kern w:val="2"/>
      <w:sz w:val="30"/>
      <w:szCs w:val="24"/>
    </w:rPr>
  </w:style>
  <w:style w:type="paragraph" w:customStyle="1" w:styleId="17">
    <w:name w:val="修订1"/>
    <w:hidden/>
    <w:uiPriority w:val="99"/>
    <w:semiHidden/>
    <w:qFormat/>
    <w:rPr>
      <w:rFonts w:eastAsia="方正仿宋_GBK"/>
      <w:kern w:val="2"/>
      <w:sz w:val="30"/>
      <w:szCs w:val="24"/>
    </w:rPr>
  </w:style>
  <w:style w:type="paragraph" w:customStyle="1" w:styleId="FZ">
    <w:name w:val="FZ正文"/>
    <w:basedOn w:val="a"/>
    <w:qFormat/>
    <w:pPr>
      <w:snapToGrid w:val="0"/>
      <w:spacing w:line="360" w:lineRule="auto"/>
      <w:ind w:leftChars="1" w:left="1" w:rightChars="1" w:right="1" w:firstLineChars="200" w:firstLine="200"/>
    </w:pPr>
    <w:rPr>
      <w:color w:val="000000"/>
      <w:sz w:val="32"/>
    </w:rPr>
  </w:style>
  <w:style w:type="paragraph" w:customStyle="1" w:styleId="FZ0">
    <w:name w:val="FZ表格标题行首列"/>
    <w:basedOn w:val="a"/>
    <w:link w:val="FZ1"/>
    <w:qFormat/>
    <w:pPr>
      <w:snapToGrid w:val="0"/>
      <w:spacing w:before="10" w:after="10"/>
      <w:ind w:leftChars="1" w:left="1" w:rightChars="1" w:right="1" w:firstLineChars="50" w:firstLine="74"/>
      <w:jc w:val="left"/>
    </w:pPr>
    <w:rPr>
      <w:rFonts w:ascii="宋体" w:eastAsia="宋体" w:hAnsi="宋体"/>
      <w:color w:val="000000"/>
      <w:sz w:val="18"/>
    </w:rPr>
  </w:style>
  <w:style w:type="character" w:customStyle="1" w:styleId="font61">
    <w:name w:val="font61"/>
    <w:basedOn w:val="a0"/>
    <w:qFormat/>
    <w:rPr>
      <w:rFonts w:ascii="Times New Roman" w:hAnsi="Times New Roman" w:cs="Times New Roman" w:hint="default"/>
      <w:color w:val="000000"/>
      <w:sz w:val="21"/>
      <w:szCs w:val="21"/>
      <w:u w:val="none"/>
    </w:rPr>
  </w:style>
  <w:style w:type="table" w:customStyle="1" w:styleId="TableNormal">
    <w:name w:val="Table Normal"/>
    <w:semiHidden/>
    <w:unhideWhenUsed/>
    <w:qFormat/>
    <w:tblPr>
      <w:tblCellMar>
        <w:top w:w="0" w:type="dxa"/>
        <w:left w:w="0" w:type="dxa"/>
        <w:bottom w:w="0" w:type="dxa"/>
        <w:right w:w="0" w:type="dxa"/>
      </w:tblCellMar>
    </w:tblPr>
  </w:style>
  <w:style w:type="paragraph" w:customStyle="1" w:styleId="GB">
    <w:name w:val="GB正文"/>
    <w:basedOn w:val="a"/>
    <w:qFormat/>
    <w:pPr>
      <w:spacing w:line="560" w:lineRule="exact"/>
      <w:ind w:firstLineChars="200" w:firstLine="640"/>
    </w:pPr>
    <w:rPr>
      <w:rFonts w:ascii="仿宋_GB2312" w:hAnsi="仿宋_GB2312"/>
      <w:color w:val="000000"/>
      <w:spacing w:val="6"/>
      <w:sz w:val="28"/>
      <w:szCs w:val="32"/>
    </w:rPr>
  </w:style>
  <w:style w:type="paragraph" w:customStyle="1" w:styleId="TOC10">
    <w:name w:val="TOC 标题1"/>
    <w:basedOn w:val="1"/>
    <w:next w:val="a"/>
    <w:uiPriority w:val="39"/>
    <w:unhideWhenUsed/>
    <w:qFormat/>
    <w:pPr>
      <w:widowControl/>
      <w:spacing w:before="240" w:after="0" w:line="259" w:lineRule="auto"/>
      <w:jc w:val="left"/>
      <w:outlineLvl w:val="9"/>
    </w:pPr>
    <w:rPr>
      <w:rFonts w:asciiTheme="majorHAnsi" w:eastAsiaTheme="majorEastAsia" w:hAnsiTheme="majorHAnsi" w:cstheme="majorBidi"/>
      <w:b w:val="0"/>
      <w:color w:val="2E74B5" w:themeColor="accent1" w:themeShade="BF"/>
      <w:kern w:val="0"/>
      <w:sz w:val="32"/>
      <w:szCs w:val="32"/>
    </w:rPr>
  </w:style>
  <w:style w:type="character" w:customStyle="1" w:styleId="FZ1">
    <w:name w:val="FZ表格标题行首列 字符"/>
    <w:basedOn w:val="a0"/>
    <w:link w:val="FZ0"/>
    <w:qFormat/>
    <w:locked/>
    <w:rPr>
      <w:rFonts w:ascii="宋体" w:hAnsi="宋体"/>
      <w:color w:val="000000"/>
      <w:kern w:val="2"/>
      <w:sz w:val="18"/>
      <w:szCs w:val="24"/>
    </w:rPr>
  </w:style>
  <w:style w:type="character" w:customStyle="1" w:styleId="FZ2">
    <w:name w:val="FZ表格标题行 字符"/>
    <w:basedOn w:val="a0"/>
    <w:link w:val="FZ3"/>
    <w:qFormat/>
    <w:locked/>
    <w:rPr>
      <w:rFonts w:ascii="宋体" w:hAnsi="宋体"/>
      <w:color w:val="000000"/>
      <w:sz w:val="18"/>
    </w:rPr>
  </w:style>
  <w:style w:type="paragraph" w:customStyle="1" w:styleId="FZ3">
    <w:name w:val="FZ表格标题行"/>
    <w:basedOn w:val="a"/>
    <w:link w:val="FZ2"/>
    <w:qFormat/>
    <w:pPr>
      <w:snapToGrid w:val="0"/>
      <w:spacing w:before="10" w:after="10"/>
      <w:ind w:leftChars="1" w:left="1" w:rightChars="1" w:right="1" w:firstLineChars="74" w:firstLine="74"/>
      <w:jc w:val="center"/>
    </w:pPr>
    <w:rPr>
      <w:rFonts w:ascii="宋体" w:eastAsia="宋体" w:hAnsi="宋体"/>
      <w:color w:val="000000"/>
      <w:kern w:val="0"/>
      <w:sz w:val="18"/>
      <w:szCs w:val="20"/>
    </w:rPr>
  </w:style>
  <w:style w:type="character" w:customStyle="1" w:styleId="FZ4">
    <w:name w:val="FZ表格正文行首列 字符"/>
    <w:basedOn w:val="a0"/>
    <w:link w:val="FZ5"/>
    <w:qFormat/>
    <w:locked/>
    <w:rPr>
      <w:rFonts w:ascii="宋体" w:hAnsi="宋体"/>
      <w:color w:val="000000"/>
      <w:sz w:val="18"/>
    </w:rPr>
  </w:style>
  <w:style w:type="paragraph" w:customStyle="1" w:styleId="FZ5">
    <w:name w:val="FZ表格正文行首列"/>
    <w:basedOn w:val="a"/>
    <w:link w:val="FZ4"/>
    <w:qFormat/>
    <w:pPr>
      <w:snapToGrid w:val="0"/>
      <w:spacing w:before="10" w:after="10"/>
      <w:ind w:leftChars="1" w:left="1" w:rightChars="1" w:right="1" w:firstLineChars="50" w:firstLine="50"/>
      <w:jc w:val="left"/>
    </w:pPr>
    <w:rPr>
      <w:rFonts w:ascii="宋体" w:eastAsia="宋体" w:hAnsi="宋体"/>
      <w:color w:val="000000"/>
      <w:kern w:val="0"/>
      <w:sz w:val="18"/>
      <w:szCs w:val="20"/>
    </w:rPr>
  </w:style>
  <w:style w:type="character" w:customStyle="1" w:styleId="FZ6">
    <w:name w:val="FZ表格正文行 字符"/>
    <w:basedOn w:val="a0"/>
    <w:link w:val="FZ7"/>
    <w:qFormat/>
    <w:locked/>
    <w:rPr>
      <w:rFonts w:ascii="宋体" w:hAnsi="宋体"/>
      <w:color w:val="000000"/>
      <w:sz w:val="18"/>
    </w:rPr>
  </w:style>
  <w:style w:type="paragraph" w:customStyle="1" w:styleId="FZ7">
    <w:name w:val="FZ表格正文行"/>
    <w:basedOn w:val="a"/>
    <w:link w:val="FZ6"/>
    <w:qFormat/>
    <w:pPr>
      <w:snapToGrid w:val="0"/>
      <w:spacing w:before="10" w:after="10"/>
      <w:ind w:leftChars="1" w:left="1" w:rightChars="50" w:right="1" w:firstLineChars="50" w:firstLine="74"/>
      <w:jc w:val="right"/>
    </w:pPr>
    <w:rPr>
      <w:rFonts w:ascii="宋体" w:eastAsia="宋体" w:hAnsi="宋体"/>
      <w:color w:val="000000"/>
      <w:kern w:val="0"/>
      <w:sz w:val="18"/>
      <w:szCs w:val="20"/>
    </w:rPr>
  </w:style>
  <w:style w:type="paragraph" w:customStyle="1" w:styleId="WPSOffice3">
    <w:name w:val="WPSOffice手动目录 3"/>
    <w:qFormat/>
    <w:pPr>
      <w:ind w:leftChars="400" w:left="400"/>
    </w:pPr>
  </w:style>
  <w:style w:type="paragraph" w:customStyle="1" w:styleId="TOC20">
    <w:name w:val="TOC 标题2"/>
    <w:basedOn w:val="1"/>
    <w:next w:val="a"/>
    <w:uiPriority w:val="39"/>
    <w:unhideWhenUsed/>
    <w:qFormat/>
    <w:pPr>
      <w:widowControl/>
      <w:spacing w:before="240" w:after="0" w:line="259" w:lineRule="auto"/>
      <w:jc w:val="left"/>
      <w:outlineLvl w:val="9"/>
    </w:pPr>
    <w:rPr>
      <w:rFonts w:asciiTheme="majorHAnsi" w:eastAsiaTheme="majorEastAsia" w:hAnsiTheme="majorHAnsi" w:cstheme="majorBidi"/>
      <w:b w:val="0"/>
      <w:color w:val="2E74B5"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7.jpeg"/><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image" Target="media/image8.jpeg"/><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ontractReview xmlns="http://schemas.wps.cn/vas-ai-hub/contract-review">
  <reviewItems>
    <reviewItem>
      <errorID>7d141db4-00cf-4d59-b769-953f5a80729c</errorID>
      <errorWord>，</errorWord>
      <group>L1_Punc</group>
      <groupName>标点问题</groupName>
      <ability>L2_Punc_CN</ability>
      <abilityName>标点符号问题</abilityName>
      <candidateList>
        <item>、</item>
      </candidateList>
      <explain/>
      <paraID>15F451F2</paraID>
      <start>71</start>
      <end>72</end>
      <status>ignored</status>
      <modifiedWord/>
      <trackRevisions>false</trackRevisions>
    </reviewItem>
    <reviewItem>
      <errorID>902cf609-8b0b-464b-8b75-642acebbe91c</errorID>
      <errorWord>《</errorWord>
      <group>L1_Punc</group>
      <groupName>标点问题</groupName>
      <ability>L2_Punc_CN</ability>
      <abilityName>标点符号问题</abilityName>
      <candidateList>
        <item>、《</item>
      </candidateList>
      <explain/>
      <paraID>7AF72589</paraID>
      <start>102</start>
      <end>103</end>
      <status>ignored</status>
      <modifiedWord/>
      <trackRevisions>false</trackRevisions>
    </reviewItem>
    <reviewItem>
      <errorID>2d97da44-9715-43e3-8663-3e3620ef87d3</errorID>
      <errorWord>定性</errorWord>
      <group>L1_Word</group>
      <groupName>字词问题</groupName>
      <ability>L2_Typo</ability>
      <abilityName>字词错误</abilityName>
      <candidateList>
        <item>为定性</item>
      </candidateList>
      <explain/>
      <paraID>566284F2</paraID>
      <start>40</start>
      <end>42</end>
      <status>ignored</status>
      <modifiedWord/>
      <trackRevisions>false</trackRevisions>
    </reviewItem>
  </reviewItems>
  <config/>
</contractReview>
</file>

<file path=customXml/item3.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306B9675-08FE-4608-9617-026D7283455C}">
  <ds:schemaRefs>
    <ds:schemaRef ds:uri="http://schemas.openxmlformats.org/officeDocument/2006/bibliography"/>
  </ds:schemaRefs>
</ds:datastoreItem>
</file>

<file path=customXml/itemProps2.xml><?xml version="1.0" encoding="utf-8"?>
<ds:datastoreItem xmlns:ds="http://schemas.openxmlformats.org/officeDocument/2006/customXml" ds:itemID="{87D21750-B2EF-4B14-9806-8F95D3AD6DA9}">
  <ds:schemaRefs>
    <ds:schemaRef ds:uri="http://schemas.wps.cn/vas-ai-hub/contract-review"/>
  </ds:schemaRefs>
</ds:datastoreItem>
</file>

<file path=customXml/itemProps3.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237</TotalTime>
  <Pages>98</Pages>
  <Words>18792</Words>
  <Characters>19920</Characters>
  <Application>Microsoft Office Word</Application>
  <DocSecurity>0</DocSecurity>
  <Lines>1660</Lines>
  <Paragraphs>1046</Paragraphs>
  <ScaleCrop>false</ScaleCrop>
  <Company/>
  <LinksUpToDate>false</LinksUpToDate>
  <CharactersWithSpaces>37666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Qin.</dc:creator>
  <cp:lastModifiedBy>筱筱筱吖_ H</cp:lastModifiedBy>
  <cp:revision>810</cp:revision>
  <cp:lastPrinted>2024-08-30T02:26:00Z</cp:lastPrinted>
  <dcterms:created xsi:type="dcterms:W3CDTF">2023-07-23T20:36:00Z</dcterms:created>
  <dcterms:modified xsi:type="dcterms:W3CDTF">2026-08-19T09:19:00Z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68B7B226C2BE4B3A8D241A3935626177_13</vt:lpwstr>
  </property>
  <property fmtid="{D5CDD505-2E9C-101B-9397-08002B2CF9AE}" pid="4" name="KSOSaveFontToCloudKey">
    <vt:lpwstr>287616873_btnclosed</vt:lpwstr>
  </property>
  <property fmtid="{D5CDD505-2E9C-101B-9397-08002B2CF9AE}" pid="5" name="KSOTemplateDocerSaveRecord">
    <vt:lpwstr>eyJoZGlkIjoiZWE4MDdjNTA2NzgxNmUyMjdmNTVjNWE3NzZiNzIzNzQiLCJ1c2VySWQiOiIyNzc4MTk1ODEifQ==</vt:lpwstr>
  </property>
</Properties>
</file>