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800" w:hanging="800" w:hangingChars="200"/>
        <w:jc w:val="center"/>
        <w:textAlignment w:val="auto"/>
        <w:rPr>
          <w:rFonts w:hint="eastAsia" w:ascii="方正小标宋_GBK" w:hAnsi="方正小标宋_GBK" w:eastAsia="方正小标宋_GBK" w:cs="方正小标宋_GBK"/>
          <w:i w:val="0"/>
          <w:iCs w:val="0"/>
          <w:caps w:val="0"/>
          <w:color w:val="000000"/>
          <w:spacing w:val="0"/>
          <w:sz w:val="40"/>
          <w:szCs w:val="40"/>
          <w:lang w:eastAsia="zh-CN"/>
        </w:rPr>
      </w:pPr>
      <w:r>
        <w:rPr>
          <w:rFonts w:hint="eastAsia" w:ascii="方正小标宋_GBK" w:hAnsi="方正小标宋_GBK" w:eastAsia="方正小标宋_GBK" w:cs="方正小标宋_GBK"/>
          <w:i w:val="0"/>
          <w:iCs w:val="0"/>
          <w:caps w:val="0"/>
          <w:color w:val="000000"/>
          <w:spacing w:val="0"/>
          <w:sz w:val="40"/>
          <w:szCs w:val="40"/>
          <w:lang w:val="en-US" w:eastAsia="zh-CN"/>
        </w:rPr>
        <w:t>莎车县2026年市政道路</w:t>
      </w:r>
      <w:r>
        <w:rPr>
          <w:rFonts w:hint="eastAsia" w:ascii="方正小标宋_GBK" w:hAnsi="方正小标宋_GBK" w:eastAsia="方正小标宋_GBK" w:cs="方正小标宋_GBK"/>
          <w:i w:val="0"/>
          <w:iCs w:val="0"/>
          <w:caps w:val="0"/>
          <w:color w:val="000000"/>
          <w:spacing w:val="0"/>
          <w:sz w:val="40"/>
          <w:szCs w:val="40"/>
        </w:rPr>
        <w:t>建设项目房屋征收与补偿安置方案</w:t>
      </w:r>
      <w:r>
        <w:rPr>
          <w:rFonts w:hint="eastAsia" w:ascii="方正小标宋_GBK" w:hAnsi="方正小标宋_GBK" w:eastAsia="方正小标宋_GBK" w:cs="方正小标宋_GBK"/>
          <w:i w:val="0"/>
          <w:iCs w:val="0"/>
          <w:caps w:val="0"/>
          <w:color w:val="000000"/>
          <w:spacing w:val="0"/>
          <w:sz w:val="40"/>
          <w:szCs w:val="40"/>
          <w:lang w:eastAsia="zh-CN"/>
        </w:rPr>
        <w:t>（</w:t>
      </w:r>
      <w:r>
        <w:rPr>
          <w:rFonts w:hint="eastAsia" w:ascii="方正小标宋_GBK" w:hAnsi="方正小标宋_GBK" w:eastAsia="方正小标宋_GBK" w:cs="方正小标宋_GBK"/>
          <w:i w:val="0"/>
          <w:iCs w:val="0"/>
          <w:caps w:val="0"/>
          <w:color w:val="000000"/>
          <w:spacing w:val="0"/>
          <w:sz w:val="40"/>
          <w:szCs w:val="40"/>
          <w:lang w:val="en-US" w:eastAsia="zh-CN"/>
        </w:rPr>
        <w:t>征求意见稿</w:t>
      </w:r>
      <w:r>
        <w:rPr>
          <w:rFonts w:hint="eastAsia" w:ascii="方正小标宋_GBK" w:hAnsi="方正小标宋_GBK" w:eastAsia="方正小标宋_GBK" w:cs="方正小标宋_GBK"/>
          <w:i w:val="0"/>
          <w:iCs w:val="0"/>
          <w:caps w:val="0"/>
          <w:color w:val="000000"/>
          <w:spacing w:val="0"/>
          <w:sz w:val="40"/>
          <w:szCs w:val="40"/>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为依法推进莎车县2026年市政道路建设项目，保障被征收人合法权益，根据《中华人民共和国土地管理法》、《国有土地上房屋征收与补偿条例》（国务院令第590号）、《中华人民共和国土地管理法实施条例》、《新疆维吾尔自治区实施〈国有土地上房屋征收与补偿条例〉办法》（政府令第187号），《新疆维吾尔自治区实施&lt;中华人民共和国土地管理法&gt;办法》相关规定，结合本项目实际，制定本补偿方案。</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eastAsia="zh-CN"/>
        </w:rPr>
      </w:pPr>
      <w:r>
        <w:rPr>
          <w:rFonts w:hint="eastAsia" w:ascii="方正黑体_GBK" w:hAnsi="方正黑体_GBK" w:eastAsia="方正黑体_GBK" w:cs="方正黑体_GBK"/>
          <w:spacing w:val="0"/>
          <w:kern w:val="0"/>
          <w:sz w:val="32"/>
          <w:szCs w:val="32"/>
          <w:lang w:val="en-US" w:eastAsia="zh-CN"/>
        </w:rPr>
        <w:t>一</w:t>
      </w:r>
      <w:r>
        <w:rPr>
          <w:rFonts w:hint="eastAsia" w:ascii="方正黑体_GBK" w:hAnsi="方正黑体_GBK" w:eastAsia="方正黑体_GBK" w:cs="方正黑体_GBK"/>
          <w:spacing w:val="0"/>
          <w:kern w:val="0"/>
          <w:sz w:val="32"/>
          <w:szCs w:val="32"/>
        </w:rPr>
        <w:t>、征收目的</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strike w:val="0"/>
          <w:dstrike w:val="0"/>
          <w:spacing w:val="0"/>
          <w:kern w:val="0"/>
          <w:sz w:val="32"/>
          <w:szCs w:val="32"/>
          <w:highlight w:val="none"/>
          <w:u w:val="none"/>
          <w:lang w:val="en-US" w:eastAsia="zh-CN"/>
        </w:rPr>
        <w:t>为立足城市高质量发展大局，优化城市整体空间布局，升级完善基础设施配套，全面提升城市综合功能与品质内涵，切实增进民生福祉，打造宜居宜业的城市发展环境。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二、补偿原则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（一）民主决策、程序正当。</w:t>
      </w:r>
      <w:r>
        <w:rPr>
          <w:rFonts w:hint="default" w:ascii="Times New Roman" w:hAnsi="Times New Roman" w:eastAsia="方正仿宋简体" w:cs="Times New Roman"/>
          <w:sz w:val="32"/>
          <w:szCs w:val="32"/>
        </w:rPr>
        <w:t>征收补偿工作严格依法进行，程序公开透明，充分保障被征收人的知情权、参与权和监督权。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（二）结果公开、公平补偿。</w:t>
      </w:r>
      <w:r>
        <w:rPr>
          <w:rFonts w:hint="default" w:ascii="Times New Roman" w:hAnsi="Times New Roman" w:eastAsia="方正仿宋简体" w:cs="Times New Roman"/>
          <w:sz w:val="32"/>
          <w:szCs w:val="32"/>
        </w:rPr>
        <w:t>征收补偿标准统一，补偿结果公开，确保对被征收房屋价值的补偿公平合理，保障被征收群众居住条件有改善。</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lang w:val="en-US" w:eastAsia="zh-CN"/>
        </w:rPr>
      </w:pPr>
      <w:r>
        <w:rPr>
          <w:rFonts w:hint="eastAsia" w:ascii="方正楷体简体" w:hAnsi="方正楷体简体" w:eastAsia="方正楷体简体" w:cs="方正楷体简体"/>
          <w:b/>
          <w:bCs/>
          <w:sz w:val="32"/>
          <w:szCs w:val="32"/>
        </w:rPr>
        <w:t>（三）货币补偿、实物安置相结合</w:t>
      </w:r>
      <w:r>
        <w:rPr>
          <w:rFonts w:hint="eastAsia" w:ascii="方正楷体简体" w:hAnsi="方正楷体简体" w:eastAsia="方正楷体简体" w:cs="方正楷体简体"/>
          <w:sz w:val="32"/>
          <w:szCs w:val="32"/>
        </w:rPr>
        <w:t>。</w:t>
      </w:r>
      <w:r>
        <w:rPr>
          <w:rFonts w:hint="default" w:ascii="Times New Roman" w:hAnsi="Times New Roman" w:eastAsia="方正仿宋简体" w:cs="Times New Roman"/>
          <w:sz w:val="32"/>
          <w:szCs w:val="32"/>
        </w:rPr>
        <w:t>本项目</w:t>
      </w:r>
      <w:r>
        <w:rPr>
          <w:rFonts w:hint="eastAsia" w:ascii="Times New Roman" w:hAnsi="Times New Roman" w:eastAsia="方正仿宋简体" w:cs="Times New Roman"/>
          <w:sz w:val="32"/>
          <w:szCs w:val="32"/>
          <w:lang w:eastAsia="zh-CN"/>
        </w:rPr>
        <w:t>采取</w:t>
      </w:r>
      <w:r>
        <w:rPr>
          <w:rFonts w:hint="default" w:ascii="Times New Roman" w:hAnsi="Times New Roman" w:eastAsia="方正仿宋简体" w:cs="Times New Roman"/>
          <w:sz w:val="32"/>
          <w:szCs w:val="32"/>
        </w:rPr>
        <w:t>货币补偿和实物安置相结合的补偿方式。征收部门将充分听取被征收人意见，在政策框架内保障其合法权</w:t>
      </w:r>
      <w:r>
        <w:rPr>
          <w:rFonts w:hint="default" w:ascii="Times New Roman" w:hAnsi="Times New Roman" w:eastAsia="方正仿宋简体" w:cs="Times New Roman"/>
          <w:sz w:val="32"/>
          <w:szCs w:val="32"/>
          <w:lang w:eastAsia="zh-CN"/>
        </w:rPr>
        <w:t>益，优先保障群众选择权与自主权，确保补偿方案切实可行、落地见效。</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三、项目基本情况</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319" w:leftChars="152" w:firstLine="321" w:firstLineChars="1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（一）项目名称：</w:t>
      </w:r>
      <w:r>
        <w:rPr>
          <w:rFonts w:hint="default" w:ascii="Times New Roman" w:hAnsi="Times New Roman" w:eastAsia="方正仿宋简体" w:cs="Times New Roman"/>
          <w:strike w:val="0"/>
          <w:dstrike w:val="0"/>
          <w:spacing w:val="0"/>
          <w:kern w:val="0"/>
          <w:sz w:val="32"/>
          <w:szCs w:val="32"/>
          <w:highlight w:val="none"/>
          <w:u w:val="none"/>
          <w:lang w:val="en-US" w:eastAsia="zh-CN"/>
        </w:rPr>
        <w:t>莎车县2026年市政道路建设项目</w:t>
      </w:r>
      <w:r>
        <w:rPr>
          <w:rFonts w:hint="default" w:ascii="Times New Roman" w:hAnsi="Times New Roman" w:eastAsia="方正仿宋简体" w:cs="Times New Roman"/>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（二）征收部门：</w:t>
      </w:r>
      <w:r>
        <w:rPr>
          <w:rFonts w:hint="default" w:ascii="Times New Roman" w:hAnsi="Times New Roman" w:eastAsia="方正仿宋简体" w:cs="Times New Roman"/>
          <w:sz w:val="32"/>
          <w:szCs w:val="32"/>
          <w:lang w:val="en-US" w:eastAsia="zh-CN"/>
        </w:rPr>
        <w:t>莎车县住房和城乡建设局。</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b/>
          <w:bCs/>
          <w:sz w:val="32"/>
          <w:szCs w:val="32"/>
          <w:lang w:val="en-US" w:eastAsia="zh-CN"/>
        </w:rPr>
      </w:pPr>
      <w:r>
        <w:rPr>
          <w:rFonts w:hint="eastAsia" w:ascii="方正楷体简体" w:hAnsi="方正楷体简体" w:eastAsia="方正楷体简体" w:cs="方正楷体简体"/>
          <w:b/>
          <w:bCs/>
          <w:sz w:val="32"/>
          <w:szCs w:val="32"/>
          <w:lang w:eastAsia="zh-CN"/>
        </w:rPr>
        <w:t>（</w:t>
      </w:r>
      <w:r>
        <w:rPr>
          <w:rFonts w:hint="eastAsia" w:ascii="方正楷体简体" w:hAnsi="方正楷体简体" w:eastAsia="方正楷体简体" w:cs="方正楷体简体"/>
          <w:b/>
          <w:bCs/>
          <w:sz w:val="32"/>
          <w:szCs w:val="32"/>
          <w:lang w:val="en-US" w:eastAsia="zh-CN"/>
        </w:rPr>
        <w:t>三）征收实施部门：</w:t>
      </w:r>
      <w:r>
        <w:rPr>
          <w:rFonts w:hint="default" w:ascii="Times New Roman" w:hAnsi="Times New Roman" w:eastAsia="方正仿宋简体" w:cs="Times New Roman"/>
          <w:color w:val="000000"/>
          <w:kern w:val="0"/>
          <w:sz w:val="32"/>
          <w:szCs w:val="32"/>
          <w:lang w:val="en-US" w:eastAsia="zh-CN" w:bidi="ar"/>
        </w:rPr>
        <w:t>莎车县托木吾斯塘镇、阿热勒乡、叶尔羌街道办事处（负责辖区内征收补偿安置工作）。</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pacing w:val="0"/>
          <w:kern w:val="0"/>
          <w:sz w:val="32"/>
          <w:szCs w:val="32"/>
        </w:rPr>
      </w:pPr>
      <w:r>
        <w:rPr>
          <w:rFonts w:hint="eastAsia" w:ascii="方正楷体简体" w:hAnsi="方正楷体简体" w:eastAsia="方正楷体简体" w:cs="方正楷体简体"/>
          <w:b/>
          <w:bCs/>
          <w:sz w:val="32"/>
          <w:szCs w:val="32"/>
        </w:rPr>
        <w:t>（</w:t>
      </w:r>
      <w:r>
        <w:rPr>
          <w:rFonts w:hint="eastAsia" w:ascii="方正楷体简体" w:hAnsi="方正楷体简体" w:eastAsia="方正楷体简体" w:cs="方正楷体简体"/>
          <w:b/>
          <w:bCs/>
          <w:sz w:val="32"/>
          <w:szCs w:val="32"/>
          <w:lang w:val="en-US" w:eastAsia="zh-CN"/>
        </w:rPr>
        <w:t>四</w:t>
      </w:r>
      <w:r>
        <w:rPr>
          <w:rFonts w:hint="eastAsia" w:ascii="方正楷体简体" w:hAnsi="方正楷体简体" w:eastAsia="方正楷体简体" w:cs="方正楷体简体"/>
          <w:b/>
          <w:bCs/>
          <w:sz w:val="32"/>
          <w:szCs w:val="32"/>
        </w:rPr>
        <w:t>）征收范围：</w:t>
      </w:r>
      <w:r>
        <w:rPr>
          <w:rFonts w:hint="default" w:ascii="Times New Roman" w:hAnsi="Times New Roman" w:eastAsia="方正仿宋简体" w:cs="Times New Roman"/>
          <w:strike w:val="0"/>
          <w:dstrike w:val="0"/>
          <w:spacing w:val="0"/>
          <w:kern w:val="0"/>
          <w:sz w:val="32"/>
          <w:szCs w:val="32"/>
          <w:highlight w:val="none"/>
          <w:u w:val="none"/>
          <w:lang w:val="en-US" w:eastAsia="zh-CN"/>
        </w:rPr>
        <w:t>项目实施涉及托木吾斯塘镇、叶尔羌街道</w:t>
      </w:r>
      <w:r>
        <w:rPr>
          <w:rFonts w:hint="eastAsia" w:ascii="Times New Roman" w:hAnsi="Times New Roman" w:eastAsia="方正仿宋简体" w:cs="Times New Roman"/>
          <w:strike w:val="0"/>
          <w:dstrike w:val="0"/>
          <w:spacing w:val="0"/>
          <w:kern w:val="0"/>
          <w:sz w:val="32"/>
          <w:szCs w:val="32"/>
          <w:highlight w:val="none"/>
          <w:u w:val="none"/>
          <w:lang w:val="en-US" w:eastAsia="zh-CN"/>
        </w:rPr>
        <w:t>办事处</w:t>
      </w:r>
      <w:r>
        <w:rPr>
          <w:rFonts w:hint="default" w:ascii="Times New Roman" w:hAnsi="Times New Roman" w:eastAsia="方正仿宋简体" w:cs="Times New Roman"/>
          <w:strike w:val="0"/>
          <w:dstrike w:val="0"/>
          <w:spacing w:val="0"/>
          <w:kern w:val="0"/>
          <w:sz w:val="32"/>
          <w:szCs w:val="32"/>
          <w:highlight w:val="none"/>
          <w:u w:val="none"/>
          <w:lang w:val="en-US" w:eastAsia="zh-CN"/>
        </w:rPr>
        <w:t>、阿热勒乡居民房屋、土地、林木等，具体以规划部门确定红线图为准。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eastAsia" w:ascii="方正楷体简体" w:hAnsi="方正楷体简体" w:eastAsia="方正楷体简体" w:cs="方正楷体简体"/>
          <w:b/>
          <w:bCs/>
          <w:sz w:val="32"/>
          <w:szCs w:val="32"/>
          <w:lang w:val="en-US" w:eastAsia="zh-CN"/>
        </w:rPr>
      </w:pPr>
      <w:r>
        <w:rPr>
          <w:rFonts w:hint="eastAsia" w:ascii="方正楷体简体" w:hAnsi="方正楷体简体" w:eastAsia="方正楷体简体" w:cs="方正楷体简体"/>
          <w:b/>
          <w:bCs/>
          <w:sz w:val="32"/>
          <w:szCs w:val="32"/>
          <w:lang w:val="en-US" w:eastAsia="zh-CN"/>
        </w:rPr>
        <w:t>（五）征收土地现状</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z w:val="32"/>
          <w:szCs w:val="32"/>
          <w:lang w:val="en-US" w:eastAsia="zh-CN"/>
        </w:rPr>
        <w:t>1.</w:t>
      </w:r>
      <w:r>
        <w:rPr>
          <w:rFonts w:hint="default" w:ascii="Times New Roman" w:hAnsi="Times New Roman" w:eastAsia="方正仿宋简体" w:cs="Times New Roman"/>
          <w:b/>
          <w:bCs/>
          <w:strike w:val="0"/>
          <w:dstrike w:val="0"/>
          <w:spacing w:val="0"/>
          <w:kern w:val="0"/>
          <w:sz w:val="32"/>
          <w:szCs w:val="32"/>
          <w:highlight w:val="none"/>
          <w:u w:val="none"/>
          <w:lang w:val="en-US" w:eastAsia="zh-CN"/>
        </w:rPr>
        <w:t>兵团范围外文化西路用地基本情况：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农村宅基地560.15平方米（加依铁热克村、迪汗其村），果园17730.68平方米（加依铁热克村），乔木林地718.90平方米（迪汗其村），水浇地8334.64平方米（加依铁热克村、迪汗其村）。</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rPr>
        <w:t>2.文化东路基本情况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：果园3656.45平方米，农村宅基地4153.74平方米（阿孜干巴格村）。</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rPr>
        <w:t>3.绿洲路用地基本情况：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rPr>
        <w:t>果园40811.37平方米（墩巴格村、加依铁热克村），乔木林地4704.51平方米（墩巴格村、加依铁热克村），农村宅基地1949.0平方米（墩巴格村）。</w:t>
      </w:r>
    </w:p>
    <w:p>
      <w:pPr>
        <w:pStyle w:val="2"/>
        <w:ind w:left="0" w:leftChars="0" w:firstLine="643" w:firstLineChars="200"/>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b/>
          <w:bCs/>
          <w:strike w:val="0"/>
          <w:dstrike w:val="0"/>
          <w:spacing w:val="0"/>
          <w:kern w:val="0"/>
          <w:sz w:val="32"/>
          <w:szCs w:val="32"/>
          <w:highlight w:val="none"/>
          <w:u w:val="none"/>
          <w:lang w:val="en-US" w:eastAsia="zh-CN" w:bidi="ar-SA"/>
        </w:rPr>
        <w:t>4.解放西路用地基本情况：</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农用林地1137平方米，建设用地9848平方米，均为集体土地（沪新路社区）。</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default" w:ascii="Times New Roman" w:hAnsi="Times New Roman" w:eastAsia="方正仿宋简体" w:cs="Times New Roman"/>
          <w:kern w:val="2"/>
          <w:sz w:val="32"/>
          <w:szCs w:val="32"/>
          <w:lang w:val="en-US" w:eastAsia="zh-CN" w:bidi="ar-SA"/>
        </w:rPr>
      </w:pPr>
      <w:r>
        <w:rPr>
          <w:rFonts w:hint="eastAsia" w:ascii="方正楷体简体" w:hAnsi="方正楷体简体" w:eastAsia="方正楷体简体" w:cs="方正楷体简体"/>
          <w:b/>
          <w:bCs/>
          <w:sz w:val="32"/>
          <w:szCs w:val="32"/>
          <w:lang w:val="en-US" w:eastAsia="zh-CN"/>
        </w:rPr>
        <w:t>（六）征收签约时间：</w:t>
      </w:r>
      <w:r>
        <w:rPr>
          <w:rFonts w:hint="default" w:ascii="Times New Roman" w:hAnsi="Times New Roman" w:eastAsia="方正仿宋简体" w:cs="Times New Roman"/>
          <w:strike w:val="0"/>
          <w:dstrike w:val="0"/>
          <w:spacing w:val="0"/>
          <w:kern w:val="0"/>
          <w:sz w:val="32"/>
          <w:szCs w:val="32"/>
          <w:highlight w:val="none"/>
          <w:u w:val="none"/>
          <w:lang w:val="en-US" w:eastAsia="zh-CN"/>
        </w:rPr>
        <w:t>2026年</w:t>
      </w:r>
      <w:r>
        <w:rPr>
          <w:rFonts w:hint="eastAsia" w:ascii="Times New Roman" w:hAnsi="Times New Roman" w:eastAsia="方正仿宋简体" w:cs="Times New Roman"/>
          <w:strike w:val="0"/>
          <w:dstrike w:val="0"/>
          <w:spacing w:val="0"/>
          <w:kern w:val="0"/>
          <w:sz w:val="32"/>
          <w:szCs w:val="32"/>
          <w:highlight w:val="none"/>
          <w:u w:val="none"/>
          <w:lang w:val="en-US" w:eastAsia="zh-CN"/>
        </w:rPr>
        <w:t>6</w:t>
      </w:r>
      <w:r>
        <w:rPr>
          <w:rFonts w:hint="default" w:ascii="Times New Roman" w:hAnsi="Times New Roman" w:eastAsia="方正仿宋简体" w:cs="Times New Roman"/>
          <w:strike w:val="0"/>
          <w:dstrike w:val="0"/>
          <w:spacing w:val="0"/>
          <w:kern w:val="0"/>
          <w:sz w:val="32"/>
          <w:szCs w:val="32"/>
          <w:highlight w:val="none"/>
          <w:u w:val="none"/>
          <w:lang w:val="en-US" w:eastAsia="zh-CN"/>
        </w:rPr>
        <w:t>月1日至2026年</w:t>
      </w:r>
      <w:r>
        <w:rPr>
          <w:rFonts w:hint="eastAsia" w:ascii="Times New Roman" w:hAnsi="Times New Roman" w:eastAsia="方正仿宋简体" w:cs="Times New Roman"/>
          <w:strike w:val="0"/>
          <w:dstrike w:val="0"/>
          <w:spacing w:val="0"/>
          <w:kern w:val="0"/>
          <w:sz w:val="32"/>
          <w:szCs w:val="32"/>
          <w:highlight w:val="none"/>
          <w:u w:val="none"/>
          <w:lang w:val="en-US" w:eastAsia="zh-CN"/>
        </w:rPr>
        <w:t>10</w:t>
      </w:r>
      <w:r>
        <w:rPr>
          <w:rFonts w:hint="default" w:ascii="Times New Roman" w:hAnsi="Times New Roman" w:eastAsia="方正仿宋简体" w:cs="Times New Roman"/>
          <w:strike w:val="0"/>
          <w:dstrike w:val="0"/>
          <w:spacing w:val="0"/>
          <w:kern w:val="0"/>
          <w:sz w:val="32"/>
          <w:szCs w:val="32"/>
          <w:highlight w:val="none"/>
          <w:u w:val="none"/>
          <w:lang w:val="en-US" w:eastAsia="zh-CN"/>
        </w:rPr>
        <w:t>月31日。</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四、房屋征收补偿标准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80" w:lineRule="exact"/>
        <w:ind w:left="0" w:leftChars="0" w:firstLine="643" w:firstLineChars="200"/>
        <w:jc w:val="both"/>
        <w:textAlignment w:val="auto"/>
        <w:rPr>
          <w:rFonts w:hint="eastAsia" w:ascii="方正楷体简体" w:hAnsi="方正楷体简体" w:eastAsia="方正楷体简体" w:cs="方正楷体简体"/>
          <w:b/>
          <w:bCs/>
          <w:sz w:val="32"/>
          <w:szCs w:val="32"/>
          <w:lang w:val="en-US" w:eastAsia="zh-CN"/>
        </w:rPr>
      </w:pPr>
      <w:r>
        <w:rPr>
          <w:rFonts w:hint="eastAsia" w:ascii="方正楷体简体" w:hAnsi="方正楷体简体" w:eastAsia="方正楷体简体" w:cs="方正楷体简体"/>
          <w:b/>
          <w:bCs/>
          <w:sz w:val="32"/>
          <w:szCs w:val="32"/>
          <w:lang w:val="en-US" w:eastAsia="zh-CN"/>
        </w:rPr>
        <w:t>（一）房屋征收补偿</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依据</w:t>
      </w:r>
      <w:r>
        <w:rPr>
          <w:rFonts w:hint="default" w:ascii="Times New Roman" w:hAnsi="Times New Roman" w:eastAsia="方正仿宋简体" w:cs="Times New Roman"/>
          <w:sz w:val="32"/>
          <w:szCs w:val="32"/>
          <w:lang w:val="en-US" w:eastAsia="zh-CN"/>
        </w:rPr>
        <w:t>《中华人民共和国土地管理法》《国有土地上房屋征收与补偿条例》</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《国有土地上房屋征收与补偿条例》（国务院令第590号）、《新疆维吾尔自治区实施&lt;国有土地上房屋征收与补偿条例&gt;办法》（自治区政府令第187号）和《</w:t>
      </w:r>
      <w:r>
        <w:rPr>
          <w:rFonts w:hint="default" w:ascii="Times New Roman" w:hAnsi="Times New Roman" w:eastAsia="方正仿宋简体" w:cs="Times New Roman"/>
          <w:sz w:val="32"/>
          <w:szCs w:val="32"/>
          <w:lang w:val="en-US" w:eastAsia="zh-CN"/>
        </w:rPr>
        <w:t>莎车县城镇危旧房、城中村改造综合治理办法（试行）》（</w:t>
      </w:r>
      <w:r>
        <w:rPr>
          <w:rFonts w:hint="default" w:ascii="Times New Roman" w:hAnsi="Times New Roman" w:eastAsia="方正仿宋简体" w:cs="Times New Roman"/>
          <w:color w:val="000000"/>
          <w:kern w:val="0"/>
          <w:sz w:val="32"/>
          <w:szCs w:val="32"/>
          <w:lang w:val="en-US" w:eastAsia="zh-CN" w:bidi="ar"/>
        </w:rPr>
        <w:t>莎政办规〔2025〕1号）</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实施征收项目。</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80" w:lineRule="exact"/>
        <w:ind w:right="0" w:firstLine="643" w:firstLineChars="200"/>
        <w:jc w:val="both"/>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（二）土地征收补偿</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80" w:lineRule="exact"/>
        <w:ind w:right="0" w:firstLine="640" w:firstLineChars="200"/>
        <w:jc w:val="both"/>
        <w:textAlignment w:val="auto"/>
        <w:rPr>
          <w:rFonts w:hint="default" w:ascii="Times New Roman" w:hAnsi="Times New Roman" w:eastAsia="方正仿宋简体" w:cs="Times New Roman"/>
          <w:spacing w:val="0"/>
          <w:sz w:val="32"/>
          <w:szCs w:val="32"/>
          <w:lang w:val="en-US" w:eastAsia="zh-CN"/>
        </w:rPr>
      </w:pPr>
      <w:r>
        <w:rPr>
          <w:rFonts w:hint="default" w:ascii="Times New Roman" w:hAnsi="Times New Roman" w:eastAsia="方正仿宋简体" w:cs="Times New Roman"/>
          <w:spacing w:val="0"/>
          <w:sz w:val="32"/>
          <w:szCs w:val="32"/>
        </w:rPr>
        <w:t>根据《关于重新公布自治区征收农用地区片地价标准的通知》（新自然资规〔2024〕1号）的规定，</w:t>
      </w:r>
      <w:r>
        <w:rPr>
          <w:rFonts w:hint="default" w:ascii="Times New Roman" w:hAnsi="Times New Roman" w:eastAsia="方正仿宋简体" w:cs="Times New Roman"/>
          <w:spacing w:val="0"/>
          <w:sz w:val="32"/>
          <w:szCs w:val="32"/>
          <w:lang w:val="en-US" w:eastAsia="zh-CN"/>
        </w:rPr>
        <w:t>土地补偿费与安置补助费统一核算支付，按区片分类执行：Ⅰ类地43600元/亩、Ⅱ类地42500元/亩、Ⅲ类地41700元/亩。</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3" w:firstLineChars="200"/>
        <w:jc w:val="left"/>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（三）农民耕地征收补偿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按照莎车县征收农用地片区综合地价的补偿标准给予补偿。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3" w:firstLineChars="200"/>
        <w:jc w:val="left"/>
        <w:textAlignment w:val="auto"/>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（四）林木补偿</w:t>
      </w:r>
    </w:p>
    <w:p>
      <w:pPr>
        <w:pStyle w:val="7"/>
        <w:keepNext w:val="0"/>
        <w:keepLines w:val="0"/>
        <w:pageBreakBefore w:val="0"/>
        <w:widowControl w:val="0"/>
        <w:suppressLineNumbers w:val="0"/>
        <w:kinsoku/>
        <w:wordWrap/>
        <w:overflowPunct/>
        <w:topLinePunct w:val="0"/>
        <w:autoSpaceDE/>
        <w:autoSpaceDN/>
        <w:bidi w:val="0"/>
        <w:adjustRightInd/>
        <w:snapToGrid/>
        <w:spacing w:beforeAutospacing="0" w:afterAutospacing="0" w:line="580" w:lineRule="exact"/>
        <w:ind w:left="0" w:firstLine="640" w:firstLineChars="200"/>
        <w:jc w:val="left"/>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依据有资质的专业评估机构出具的林木评估结果给予补偿。</w:t>
      </w:r>
    </w:p>
    <w:p>
      <w:pPr>
        <w:bidi w:val="0"/>
        <w:ind w:firstLine="643" w:firstLineChars="200"/>
        <w:rPr>
          <w:rFonts w:hint="eastAsia" w:ascii="方正楷体简体" w:hAnsi="方正楷体简体" w:eastAsia="方正楷体简体" w:cs="方正楷体简体"/>
          <w:b/>
          <w:bCs/>
          <w:kern w:val="2"/>
          <w:sz w:val="32"/>
          <w:szCs w:val="32"/>
          <w:lang w:val="en-US" w:eastAsia="zh-CN" w:bidi="ar-SA"/>
        </w:rPr>
      </w:pPr>
      <w:r>
        <w:rPr>
          <w:rFonts w:hint="eastAsia" w:ascii="方正楷体简体" w:hAnsi="方正楷体简体" w:eastAsia="方正楷体简体" w:cs="方正楷体简体"/>
          <w:b/>
          <w:bCs/>
          <w:kern w:val="2"/>
          <w:sz w:val="32"/>
          <w:szCs w:val="32"/>
          <w:lang w:val="en-US" w:eastAsia="zh-CN" w:bidi="ar-SA"/>
        </w:rPr>
        <w:t>（五）其他补偿</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1.</w:t>
      </w:r>
      <w:r>
        <w:rPr>
          <w:rFonts w:hint="default" w:ascii="Times New Roman" w:hAnsi="Times New Roman" w:eastAsia="方正仿宋简体" w:cs="Times New Roman"/>
          <w:b/>
          <w:bCs/>
          <w:sz w:val="32"/>
          <w:szCs w:val="32"/>
        </w:rPr>
        <w:t>搬迁补偿费</w:t>
      </w:r>
      <w:r>
        <w:rPr>
          <w:rFonts w:hint="default" w:ascii="Times New Roman" w:hAnsi="Times New Roman" w:eastAsia="方正仿宋简体" w:cs="Times New Roman"/>
          <w:sz w:val="32"/>
          <w:szCs w:val="32"/>
        </w:rPr>
        <w:t>：因征收房屋造成搬迁的，房屋征收部门向被征收人支付搬迁补偿费。具体标准由征收部门与被征收人协商确定；协商不成的，可参照市场价格</w:t>
      </w:r>
      <w:r>
        <w:rPr>
          <w:rFonts w:hint="default" w:ascii="Times New Roman" w:hAnsi="Times New Roman" w:eastAsia="方正仿宋简体" w:cs="Times New Roman"/>
          <w:sz w:val="32"/>
          <w:szCs w:val="32"/>
          <w:lang w:val="en-US" w:eastAsia="zh-CN"/>
        </w:rPr>
        <w:t>由第三方评估机构</w:t>
      </w:r>
      <w:r>
        <w:rPr>
          <w:rFonts w:hint="default" w:ascii="Times New Roman" w:hAnsi="Times New Roman" w:eastAsia="方正仿宋简体" w:cs="Times New Roman"/>
          <w:sz w:val="32"/>
          <w:szCs w:val="32"/>
        </w:rPr>
        <w:t>评估确定。</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2.</w:t>
      </w:r>
      <w:r>
        <w:rPr>
          <w:rFonts w:hint="default" w:ascii="Times New Roman" w:hAnsi="Times New Roman" w:eastAsia="方正仿宋简体" w:cs="Times New Roman"/>
          <w:b/>
          <w:bCs/>
          <w:sz w:val="32"/>
          <w:szCs w:val="32"/>
        </w:rPr>
        <w:t>临时安置补偿费：</w:t>
      </w:r>
      <w:r>
        <w:rPr>
          <w:rFonts w:hint="default" w:ascii="Times New Roman" w:hAnsi="Times New Roman" w:eastAsia="方正仿宋简体" w:cs="Times New Roman"/>
          <w:sz w:val="32"/>
          <w:szCs w:val="32"/>
        </w:rPr>
        <w:t>临时过渡由征收部门向被征收人提供周转用房</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征收部门提供周转用房的，不支付临时安置补偿费。被征收人自行解决周转用房的，房屋征收部门应当按照类似房屋市场租赁</w:t>
      </w:r>
      <w:r>
        <w:rPr>
          <w:rFonts w:hint="eastAsia" w:ascii="Times New Roman" w:hAnsi="Times New Roman" w:eastAsia="方正仿宋简体" w:cs="Times New Roman"/>
          <w:sz w:val="32"/>
          <w:szCs w:val="32"/>
          <w:lang w:eastAsia="zh-CN"/>
        </w:rPr>
        <w:t>价格</w:t>
      </w:r>
      <w:r>
        <w:rPr>
          <w:rFonts w:hint="default" w:ascii="Times New Roman" w:hAnsi="Times New Roman" w:eastAsia="方正仿宋简体" w:cs="Times New Roman"/>
          <w:sz w:val="32"/>
          <w:szCs w:val="32"/>
        </w:rPr>
        <w:t>与被征收人协商确定并支付临时安置补偿费。安置房为现房的，不支付临时安置补偿费。</w:t>
      </w:r>
    </w:p>
    <w:p>
      <w:pPr>
        <w:bidi w:val="0"/>
        <w:ind w:firstLine="643" w:firstLineChars="200"/>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lang w:val="en-US" w:eastAsia="zh-CN"/>
        </w:rPr>
        <w:t>3.</w:t>
      </w:r>
      <w:r>
        <w:rPr>
          <w:rFonts w:hint="default" w:ascii="Times New Roman" w:hAnsi="Times New Roman" w:eastAsia="方正仿宋简体" w:cs="Times New Roman"/>
          <w:b/>
          <w:bCs/>
          <w:sz w:val="32"/>
          <w:szCs w:val="32"/>
        </w:rPr>
        <w:t>停产停业损失补偿：</w:t>
      </w:r>
      <w:r>
        <w:rPr>
          <w:rFonts w:hint="default" w:ascii="Times New Roman" w:hAnsi="Times New Roman" w:eastAsia="方正仿宋简体" w:cs="Times New Roman"/>
          <w:sz w:val="32"/>
          <w:szCs w:val="32"/>
        </w:rPr>
        <w:t>对征收范围内合法经营的房屋造成停产停业损失的，给予补偿。补偿标准由征收部门与被征收人协商确定；协商不成的，可委托评估机构评估确定。在征收决定公告前已自行停产停业超过一定期限的，不予补偿。</w:t>
      </w:r>
    </w:p>
    <w:p>
      <w:pPr>
        <w:bidi w:val="0"/>
        <w:ind w:firstLine="643" w:firstLineChars="200"/>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b/>
          <w:bCs/>
          <w:sz w:val="32"/>
          <w:szCs w:val="32"/>
          <w:lang w:val="en-US" w:eastAsia="zh-CN"/>
        </w:rPr>
        <w:t>4.</w:t>
      </w:r>
      <w:r>
        <w:rPr>
          <w:rFonts w:hint="default" w:ascii="Times New Roman" w:hAnsi="Times New Roman" w:eastAsia="方正仿宋简体" w:cs="Times New Roman"/>
          <w:b/>
          <w:bCs/>
          <w:sz w:val="32"/>
          <w:szCs w:val="32"/>
        </w:rPr>
        <w:t>装饰装修及附属设施补偿：</w:t>
      </w:r>
      <w:r>
        <w:rPr>
          <w:rFonts w:hint="default" w:ascii="Times New Roman" w:hAnsi="Times New Roman" w:eastAsia="方正仿宋简体" w:cs="Times New Roman"/>
          <w:sz w:val="32"/>
          <w:szCs w:val="32"/>
        </w:rPr>
        <w:t>按《莎车县城镇危旧房、城中村改造综合治理办法（试行）》</w:t>
      </w:r>
      <w:r>
        <w:rPr>
          <w:rFonts w:hint="default" w:ascii="Times New Roman" w:hAnsi="Times New Roman" w:eastAsia="方正仿宋简体" w:cs="Times New Roman"/>
          <w:sz w:val="32"/>
          <w:szCs w:val="32"/>
          <w:lang w:val="en-US" w:eastAsia="zh-CN"/>
        </w:rPr>
        <w:t>标准，以</w:t>
      </w:r>
      <w:r>
        <w:rPr>
          <w:rFonts w:hint="default" w:ascii="Times New Roman" w:hAnsi="Times New Roman" w:eastAsia="方正仿宋简体" w:cs="Times New Roman"/>
          <w:sz w:val="32"/>
          <w:szCs w:val="32"/>
        </w:rPr>
        <w:t>评估结果给予补偿。</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五、安置对象</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本项目安置对象为在本方案确定的征收范围（托木吾斯塘镇、阿热勒乡、叶尔羌街道相关村组）内，依法拥有被征收房屋所有权、土地使用权或合法享有相关权益且符合本方案及相关政策规定的自然人、法人和其他组织。属地乡镇人民政府、村（社区）负责核实安置对象身份信息、户籍信息、房屋及土地权属信息，建立安置对象台账，公示无异议后报送征收部门备案；对安置对象身份核实过程中出现的争议，由属地乡镇人民政府牵头，村（社区）配合协调解决，确保安置对象认定准确、公平公正。</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六、社会保障</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（一）县人力资源和社会保障局职责：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负责统筹推进被征收人社会保障工作，指导属地乡镇开展被征地农民社保参保登记、缴费测算、待遇核算及发放等工作；针对被征收失业人员，提供职业技能培训、就业岗位推荐、创业扶持等就业服务，帮助其实现稳定就业；解读社保相关政策，解答被征收人关于社保的咨询，确保社保政策落实到位。</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trike w:val="0"/>
          <w:dstrike w:val="0"/>
          <w:spacing w:val="0"/>
          <w:kern w:val="0"/>
          <w:sz w:val="32"/>
          <w:szCs w:val="32"/>
          <w:highlight w:val="none"/>
          <w:u w:val="none"/>
          <w:lang w:val="en-US" w:eastAsia="zh-CN" w:bidi="ar-SA"/>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（二）属地乡镇人民政府职责：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负责本行政区域内被征收人社会保障工作的组织实施，配合县人力资源和社会保障局开展参保摸排、信息采集、政策宣传等工作；牵头协调村（社区）核实被征地农民参保资格，协助符合条件的被征收人办理社保参保手续；跟踪被征收人就业及社保待遇享受情况，及时反馈相关问题。</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lang w:val="en-US" w:eastAsia="zh-CN"/>
        </w:rPr>
      </w:pPr>
      <w:r>
        <w:rPr>
          <w:rFonts w:hint="eastAsia" w:ascii="方正楷体简体" w:hAnsi="方正楷体简体" w:eastAsia="方正楷体简体" w:cs="方正楷体简体"/>
          <w:b/>
          <w:bCs/>
          <w:strike w:val="0"/>
          <w:dstrike w:val="0"/>
          <w:spacing w:val="0"/>
          <w:kern w:val="0"/>
          <w:sz w:val="32"/>
          <w:szCs w:val="32"/>
          <w:highlight w:val="none"/>
          <w:u w:val="none"/>
          <w:lang w:val="en-US" w:eastAsia="zh-CN" w:bidi="ar-SA"/>
        </w:rPr>
        <w:t>（三）村（社区）职责：</w:t>
      </w:r>
      <w:r>
        <w:rPr>
          <w:rFonts w:hint="default" w:ascii="Times New Roman" w:hAnsi="Times New Roman" w:eastAsia="方正仿宋简体" w:cs="Times New Roman"/>
          <w:strike w:val="0"/>
          <w:dstrike w:val="0"/>
          <w:spacing w:val="0"/>
          <w:kern w:val="0"/>
          <w:sz w:val="32"/>
          <w:szCs w:val="32"/>
          <w:highlight w:val="none"/>
          <w:u w:val="none"/>
          <w:lang w:val="en-US" w:eastAsia="zh-CN" w:bidi="ar-SA"/>
        </w:rPr>
        <w:t>配合属地乡镇人民政府、县人力资源和社会保障局，开展政策宣传、信息摸排、资料上报等工作；逐户核实被征收人家庭情况、就业意愿、社保参保情况，建立明细台账；协助解决被征收人在社保办理、就业过程中遇到的实际困难，做好群众思想引导工作，确保社会保障工作有序推进。</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七、评估机构选定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房地产价格评估机构由被征收人在规定期限内协商选定；协商不成的，由房屋征收部门通过组织被征收人按照少数服从多数的原则投票或采取摇号、抽签等随机方式确定。</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八、补偿协议订立</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房屋征收部门与被征收人就补偿方式、补偿金额</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支付期限、搬迁期限、过渡方式和过渡期限等事项订立补偿协议。 搬迁期限应在补偿协议中予以明确约定，并自补偿协议生效之日起计算。补偿协议订立后，一</w:t>
      </w:r>
      <w:r>
        <w:rPr>
          <w:rFonts w:hint="default" w:ascii="Times New Roman" w:hAnsi="Times New Roman" w:eastAsia="方正仿宋简体" w:cs="Times New Roman"/>
          <w:sz w:val="32"/>
          <w:szCs w:val="32"/>
          <w:lang w:val="en-US" w:eastAsia="zh-CN"/>
        </w:rPr>
        <w:t>方</w:t>
      </w:r>
      <w:r>
        <w:rPr>
          <w:rFonts w:hint="default" w:ascii="Times New Roman" w:hAnsi="Times New Roman" w:eastAsia="方正仿宋简体" w:cs="Times New Roman"/>
          <w:sz w:val="32"/>
          <w:szCs w:val="32"/>
        </w:rPr>
        <w:t>当事人不履行协议约定义务的，另一方当事人可依法提起诉讼。</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九、补偿决定及强制执行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在签约期限内达不成补偿协议，或被征收房屋所有权人不明确的，由房屋征收部门报请县人民政府，按照本方案作出补偿决定，并予以公告</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被征收人对补偿决定不服的，可以依法申请行政复议，也可以依法提起行政诉讼</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被征收人在法定期限内不申请行政复议或不提起行政诉讼，在补偿决定规定的期限内又不搬迁的，根据《中华人民共和国行政强制法》第三十五条规定，县人民政府在依法申请人民法院强制执行前，应当先行催告当事人履行义务，催告应当以书面形式作出，并载明履行义务的期限、方式、相关补偿金额等事项</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经催告后，当事人仍不履行搬迁义务的，由县人民政府依法申请人民法院强制执行。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十、监督与责任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（一）强化监督管理，保障资金安全</w:t>
      </w:r>
      <w:r>
        <w:rPr>
          <w:rFonts w:hint="eastAsia" w:ascii="方正楷体简体" w:hAnsi="方正楷体简体" w:eastAsia="方正楷体简体" w:cs="方正楷体简体"/>
          <w:b/>
          <w:bCs/>
          <w:sz w:val="32"/>
          <w:szCs w:val="32"/>
          <w:lang w:eastAsia="zh-CN"/>
        </w:rPr>
        <w:t>。</w:t>
      </w:r>
      <w:r>
        <w:rPr>
          <w:rFonts w:hint="default" w:ascii="Times New Roman" w:hAnsi="Times New Roman" w:eastAsia="方正仿宋简体" w:cs="Times New Roman"/>
          <w:sz w:val="32"/>
          <w:szCs w:val="32"/>
        </w:rPr>
        <w:t>县纪委监委、审计局、财政局等部门对征收补偿资金的使用和管理情况进行全程监督。</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3" w:firstLineChars="200"/>
        <w:textAlignment w:val="auto"/>
        <w:rPr>
          <w:rFonts w:hint="default" w:ascii="Times New Roman" w:hAnsi="Times New Roman" w:eastAsia="方正仿宋简体" w:cs="Times New Roman"/>
          <w:sz w:val="32"/>
          <w:szCs w:val="32"/>
        </w:rPr>
      </w:pPr>
      <w:r>
        <w:rPr>
          <w:rFonts w:hint="eastAsia" w:ascii="方正楷体简体" w:hAnsi="方正楷体简体" w:eastAsia="方正楷体简体" w:cs="方正楷体简体"/>
          <w:b/>
          <w:bCs/>
          <w:sz w:val="32"/>
          <w:szCs w:val="32"/>
        </w:rPr>
        <w:t>（二）</w:t>
      </w:r>
      <w:r>
        <w:rPr>
          <w:rStyle w:val="10"/>
          <w:rFonts w:hint="eastAsia" w:ascii="方正楷体简体" w:hAnsi="方正楷体简体" w:eastAsia="方正楷体简体" w:cs="方正楷体简体"/>
          <w:b/>
          <w:bCs/>
          <w:i w:val="0"/>
          <w:iCs w:val="0"/>
          <w:caps w:val="0"/>
          <w:color w:val="0F1115"/>
          <w:spacing w:val="0"/>
          <w:sz w:val="32"/>
          <w:szCs w:val="32"/>
          <w:shd w:val="clear" w:fill="FFFFFF"/>
        </w:rPr>
        <w:t> </w:t>
      </w:r>
      <w:r>
        <w:rPr>
          <w:rFonts w:hint="eastAsia" w:ascii="方正楷体简体" w:hAnsi="方正楷体简体" w:eastAsia="方正楷体简体" w:cs="方正楷体简体"/>
          <w:b/>
          <w:bCs/>
          <w:sz w:val="32"/>
          <w:szCs w:val="32"/>
        </w:rPr>
        <w:t>压实部门责任，依法履职</w:t>
      </w:r>
      <w:r>
        <w:rPr>
          <w:rFonts w:hint="eastAsia" w:ascii="方正楷体简体" w:hAnsi="方正楷体简体" w:eastAsia="方正楷体简体" w:cs="方正楷体简体"/>
          <w:b/>
          <w:bCs/>
          <w:sz w:val="32"/>
          <w:szCs w:val="32"/>
          <w:lang w:eastAsia="zh-CN"/>
        </w:rPr>
        <w:t>尽责</w:t>
      </w:r>
      <w:bookmarkStart w:id="0" w:name="_GoBack"/>
      <w:bookmarkEnd w:id="0"/>
      <w:r>
        <w:rPr>
          <w:rFonts w:hint="eastAsia" w:ascii="方正楷体简体" w:hAnsi="方正楷体简体" w:eastAsia="方正楷体简体" w:cs="方正楷体简体"/>
          <w:b/>
          <w:bCs/>
          <w:sz w:val="32"/>
          <w:szCs w:val="32"/>
          <w:lang w:eastAsia="zh-CN"/>
        </w:rPr>
        <w:t>。</w:t>
      </w:r>
      <w:r>
        <w:rPr>
          <w:rFonts w:hint="default" w:ascii="Times New Roman" w:hAnsi="Times New Roman" w:eastAsia="方正仿宋简体" w:cs="Times New Roman"/>
          <w:sz w:val="32"/>
          <w:szCs w:val="32"/>
        </w:rPr>
        <w:t>各相关单位必须严格按照职责分工，密切配合，依法履职。对工作中滥用职权、玩忽职守、徇私舞弊的，依法追究责任。</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十一、方案公告要求</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本方案经县人民政府批准后，由莎车县住房和城乡建设局牵头联合属地乡镇人民政府，在拟征收土地所在的托木吾斯塘镇、阿热勒乡、叶尔羌街道及相关村、村民小组范围内进行全面公告，公告内容需完整包含本方案全部条款，确保被征收人全面知晓方案内容。公告期限不少于三十日，公告期间，被征收人可向征收部门、属地乡镇及村（社区）咨询相关政策。</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jc w:val="both"/>
        <w:textAlignment w:val="auto"/>
        <w:rPr>
          <w:rFonts w:hint="eastAsia" w:ascii="方正黑体_GBK" w:hAnsi="方正黑体_GBK" w:eastAsia="方正黑体_GBK" w:cs="方正黑体_GBK"/>
          <w:spacing w:val="0"/>
          <w:kern w:val="0"/>
          <w:sz w:val="32"/>
          <w:szCs w:val="32"/>
          <w:lang w:val="en-US" w:eastAsia="zh-CN"/>
        </w:rPr>
      </w:pPr>
      <w:r>
        <w:rPr>
          <w:rFonts w:hint="eastAsia" w:ascii="方正黑体_GBK" w:hAnsi="方正黑体_GBK" w:eastAsia="方正黑体_GBK" w:cs="方正黑体_GBK"/>
          <w:spacing w:val="0"/>
          <w:kern w:val="0"/>
          <w:sz w:val="32"/>
          <w:szCs w:val="32"/>
          <w:lang w:val="en-US" w:eastAsia="zh-CN"/>
        </w:rPr>
        <w:t>十二、附则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（一）本方案未尽事宜，按照有关法律法规及莎车县相关政策文件执行。</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rPr>
        <w:t>（二）本方案由</w:t>
      </w:r>
      <w:r>
        <w:rPr>
          <w:rFonts w:hint="default" w:ascii="Times New Roman" w:hAnsi="Times New Roman" w:eastAsia="方正仿宋简体" w:cs="Times New Roman"/>
          <w:sz w:val="32"/>
          <w:szCs w:val="32"/>
          <w:lang w:val="en-US" w:eastAsia="zh-CN"/>
        </w:rPr>
        <w:t>莎车县住房和城乡建设局</w:t>
      </w:r>
      <w:r>
        <w:rPr>
          <w:rFonts w:hint="default" w:ascii="Times New Roman" w:hAnsi="Times New Roman" w:eastAsia="方正仿宋简体" w:cs="Times New Roman"/>
          <w:sz w:val="32"/>
          <w:szCs w:val="32"/>
        </w:rPr>
        <w:t>负责解释</w:t>
      </w:r>
      <w:r>
        <w:rPr>
          <w:rFonts w:hint="default" w:ascii="Times New Roman" w:hAnsi="Times New Roman" w:eastAsia="方正仿宋简体"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（三）本方案在征求意见后，将连同征求意见情况及修改情况一并上报县人民政府，经批准后与房屋征收决定同时公告。</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textAlignment w:val="auto"/>
        <w:rPr>
          <w:rFonts w:hint="default" w:ascii="Times New Roman" w:hAnsi="Times New Roman" w:eastAsia="方正仿宋简体"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right"/>
        <w:textAlignment w:val="auto"/>
        <w:rPr>
          <w:rFonts w:hint="default"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jc w:val="right"/>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莎车县</w:t>
      </w:r>
      <w:r>
        <w:rPr>
          <w:rFonts w:hint="eastAsia" w:ascii="Times New Roman" w:hAnsi="Times New Roman" w:eastAsia="方正仿宋简体" w:cs="Times New Roman"/>
          <w:sz w:val="32"/>
          <w:szCs w:val="32"/>
          <w:lang w:val="en-US" w:eastAsia="zh-CN"/>
        </w:rPr>
        <w:t>保障性住房服务中心</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5760" w:firstLineChars="1800"/>
        <w:textAlignment w:val="auto"/>
        <w:rPr>
          <w:rFonts w:hint="default" w:ascii="Times New Roman" w:hAnsi="Times New Roman" w:eastAsia="方正仿宋简体" w:cs="Times New Roman"/>
          <w:spacing w:val="0"/>
          <w:kern w:val="2"/>
          <w:sz w:val="32"/>
          <w:szCs w:val="32"/>
          <w:lang w:val="en-US" w:eastAsia="zh-CN" w:bidi="ar-SA"/>
        </w:rPr>
      </w:pPr>
      <w:r>
        <w:rPr>
          <w:rFonts w:hint="default" w:ascii="Times New Roman" w:hAnsi="Times New Roman" w:eastAsia="方正仿宋简体" w:cs="Times New Roman"/>
          <w:spacing w:val="0"/>
          <w:kern w:val="2"/>
          <w:sz w:val="32"/>
          <w:szCs w:val="32"/>
          <w:lang w:val="en-US" w:eastAsia="zh-CN" w:bidi="ar-SA"/>
        </w:rPr>
        <w:t>2026年</w:t>
      </w:r>
      <w:r>
        <w:rPr>
          <w:rFonts w:hint="eastAsia" w:ascii="Times New Roman" w:hAnsi="Times New Roman" w:eastAsia="方正仿宋简体" w:cs="Times New Roman"/>
          <w:spacing w:val="0"/>
          <w:kern w:val="2"/>
          <w:sz w:val="32"/>
          <w:szCs w:val="32"/>
          <w:lang w:val="en-US" w:eastAsia="zh-CN" w:bidi="ar-SA"/>
        </w:rPr>
        <w:t>5</w:t>
      </w:r>
      <w:r>
        <w:rPr>
          <w:rFonts w:hint="default" w:ascii="Times New Roman" w:hAnsi="Times New Roman" w:eastAsia="方正仿宋简体" w:cs="Times New Roman"/>
          <w:spacing w:val="0"/>
          <w:kern w:val="2"/>
          <w:sz w:val="32"/>
          <w:szCs w:val="32"/>
          <w:lang w:val="en-US" w:eastAsia="zh-CN" w:bidi="ar-SA"/>
        </w:rPr>
        <w:t>月</w:t>
      </w:r>
      <w:r>
        <w:rPr>
          <w:rFonts w:hint="eastAsia" w:ascii="Times New Roman" w:hAnsi="Times New Roman" w:eastAsia="方正仿宋简体" w:cs="Times New Roman"/>
          <w:spacing w:val="0"/>
          <w:kern w:val="2"/>
          <w:sz w:val="32"/>
          <w:szCs w:val="32"/>
          <w:lang w:val="en-US" w:eastAsia="zh-CN" w:bidi="ar-SA"/>
        </w:rPr>
        <w:t>19</w:t>
      </w:r>
      <w:r>
        <w:rPr>
          <w:rFonts w:hint="default" w:ascii="Times New Roman" w:hAnsi="Times New Roman" w:eastAsia="方正仿宋简体" w:cs="Times New Roman"/>
          <w:spacing w:val="0"/>
          <w:kern w:val="2"/>
          <w:sz w:val="32"/>
          <w:szCs w:val="32"/>
          <w:lang w:val="en-US" w:eastAsia="zh-CN" w:bidi="ar-SA"/>
        </w:rPr>
        <w:t>日</w:t>
      </w:r>
    </w:p>
    <w:sectPr>
      <w:footerReference r:id="rId3" w:type="default"/>
      <w:pgSz w:w="11906" w:h="16838"/>
      <w:pgMar w:top="2154" w:right="1531" w:bottom="1871"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1" w:fontKey="{7E520B33-52A2-44BB-A230-BABD7E9F0664}"/>
  </w:font>
  <w:font w:name="方正仿宋_GBK">
    <w:panose1 w:val="03000509000000000000"/>
    <w:charset w:val="86"/>
    <w:family w:val="auto"/>
    <w:pitch w:val="default"/>
    <w:sig w:usb0="00000001" w:usb1="080E0000" w:usb2="00000000" w:usb3="00000000" w:csb0="00040000" w:csb1="00000000"/>
    <w:embedRegular r:id="rId2" w:fontKey="{7FEF76C8-E0A9-45A4-93BA-E930CF5E247F}"/>
  </w:font>
  <w:font w:name="方正仿宋简体">
    <w:panose1 w:val="02010601030101010101"/>
    <w:charset w:val="86"/>
    <w:family w:val="auto"/>
    <w:pitch w:val="default"/>
    <w:sig w:usb0="00000001" w:usb1="080E0000" w:usb2="00000000" w:usb3="00000000" w:csb0="00040000" w:csb1="00000000"/>
    <w:embedRegular r:id="rId3" w:fontKey="{DFBD8F6E-3E7F-4AEC-B3DE-0579006B9763}"/>
  </w:font>
  <w:font w:name="方正黑体_GBK">
    <w:panose1 w:val="03000509000000000000"/>
    <w:charset w:val="86"/>
    <w:family w:val="auto"/>
    <w:pitch w:val="default"/>
    <w:sig w:usb0="00000001" w:usb1="080E0000" w:usb2="00000000" w:usb3="00000000" w:csb0="00040000" w:csb1="00000000"/>
    <w:embedRegular r:id="rId4" w:fontKey="{403C9C26-317E-4924-8301-D7F9A0D1B4AB}"/>
  </w:font>
  <w:font w:name="方正楷体简体">
    <w:panose1 w:val="02010601030101010101"/>
    <w:charset w:val="86"/>
    <w:family w:val="auto"/>
    <w:pitch w:val="default"/>
    <w:sig w:usb0="00000001" w:usb1="080E0000" w:usb2="00000000" w:usb3="00000000" w:csb0="00040000" w:csb1="00000000"/>
    <w:embedRegular r:id="rId5" w:fontKey="{715BED62-9ECA-4C58-B83E-FC0623BFE3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C61F4C"/>
    <w:rsid w:val="02073EC3"/>
    <w:rsid w:val="03BF2077"/>
    <w:rsid w:val="08E22948"/>
    <w:rsid w:val="0AC32DB3"/>
    <w:rsid w:val="0C4C0C87"/>
    <w:rsid w:val="0DC61F4C"/>
    <w:rsid w:val="11247BC8"/>
    <w:rsid w:val="13685340"/>
    <w:rsid w:val="142C1A9E"/>
    <w:rsid w:val="15E50D1E"/>
    <w:rsid w:val="16763362"/>
    <w:rsid w:val="16AB69BC"/>
    <w:rsid w:val="16DC407B"/>
    <w:rsid w:val="1715758D"/>
    <w:rsid w:val="17397516"/>
    <w:rsid w:val="174B233F"/>
    <w:rsid w:val="1A9F3D3E"/>
    <w:rsid w:val="1C412D52"/>
    <w:rsid w:val="1E412762"/>
    <w:rsid w:val="1E44304D"/>
    <w:rsid w:val="200F3B94"/>
    <w:rsid w:val="22081D62"/>
    <w:rsid w:val="23BF4F49"/>
    <w:rsid w:val="27D1767F"/>
    <w:rsid w:val="2BB36833"/>
    <w:rsid w:val="34CB4B6C"/>
    <w:rsid w:val="374C7929"/>
    <w:rsid w:val="38611663"/>
    <w:rsid w:val="38B66E02"/>
    <w:rsid w:val="390C1090"/>
    <w:rsid w:val="3A9526AA"/>
    <w:rsid w:val="3BFA097C"/>
    <w:rsid w:val="411F3946"/>
    <w:rsid w:val="47162448"/>
    <w:rsid w:val="4A8749BB"/>
    <w:rsid w:val="50826655"/>
    <w:rsid w:val="53655CA4"/>
    <w:rsid w:val="580763E1"/>
    <w:rsid w:val="5AD32B8B"/>
    <w:rsid w:val="5C25294F"/>
    <w:rsid w:val="5CC51B73"/>
    <w:rsid w:val="5D4E65BA"/>
    <w:rsid w:val="62724E61"/>
    <w:rsid w:val="720722A4"/>
    <w:rsid w:val="72D80F4F"/>
    <w:rsid w:val="73C7689D"/>
    <w:rsid w:val="74D57F80"/>
    <w:rsid w:val="74E92D60"/>
    <w:rsid w:val="771E42C0"/>
    <w:rsid w:val="778D7928"/>
    <w:rsid w:val="7A7255A6"/>
    <w:rsid w:val="7C402760"/>
    <w:rsid w:val="7E942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widowControl w:val="0"/>
      <w:ind w:left="420" w:leftChars="200"/>
      <w:jc w:val="both"/>
    </w:pPr>
    <w:rPr>
      <w:rFonts w:ascii="Calibri" w:hAnsi="Calibri" w:eastAsia="宋体" w:cs="Times New Roman"/>
      <w:kern w:val="2"/>
      <w:sz w:val="21"/>
      <w:szCs w:val="24"/>
      <w:lang w:val="en-US" w:eastAsia="zh-CN" w:bidi="ar-SA"/>
    </w:rPr>
  </w:style>
  <w:style w:type="paragraph" w:styleId="4">
    <w:name w:val="Body Text"/>
    <w:basedOn w:val="1"/>
    <w:semiHidden/>
    <w:qFormat/>
    <w:uiPriority w:val="0"/>
    <w:rPr>
      <w:rFonts w:ascii="仿宋" w:hAnsi="仿宋" w:eastAsia="仿宋" w:cs="仿宋"/>
      <w:sz w:val="50"/>
      <w:szCs w:val="50"/>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3227</Words>
  <Characters>3341</Characters>
  <Lines>0</Lines>
  <Paragraphs>0</Paragraphs>
  <TotalTime>5</TotalTime>
  <ScaleCrop>false</ScaleCrop>
  <LinksUpToDate>false</LinksUpToDate>
  <CharactersWithSpaces>3345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2026-01-06T04:40:00Z</dcterms:created>
  <dc:creator>李晓飞</dc:creator>
  <cp:lastModifiedBy>Administrator</cp:lastModifiedBy>
  <cp:lastPrinted>2026-05-19T05:40:00Z</cp:lastPrinted>
  <dcterms:modified xsi:type="dcterms:W3CDTF">2026-05-19T11:45:51Z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0D4E15EA3F2A4C8C82A5453737E9C1CB_13</vt:lpwstr>
  </property>
  <property fmtid="{D5CDD505-2E9C-101B-9397-08002B2CF9AE}" pid="4" name="KSOTemplateDocerSaveRecord">
    <vt:lpwstr>eyJoZGlkIjoiNWRmYWY4NzYxMWJlY2U0MjZjODhmYTkyMTZiZTM1NzQiLCJ1c2VySWQiOiIxNjk3MzQ3MjExIn0=</vt:lpwstr>
  </property>
</Properties>
</file>