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after="0" w:line="570" w:lineRule="exact"/>
        <w:jc w:val="left"/>
        <w:textAlignment w:val="auto"/>
      </w:pPr>
      <w:r>
        <w:rPr>
          <w:rFonts w:ascii="Times New Roman" w:hAnsi="Times New Roman" w:eastAsia="黑体"/>
          <w:b w:val="0"/>
          <w:sz w:val="32"/>
        </w:rPr>
        <w:t>附件2</w:t>
      </w:r>
    </w:p>
    <w:p>
      <w:pPr>
        <w:keepNext w:val="0"/>
        <w:keepLines w:val="0"/>
        <w:pageBreakBefore w:val="0"/>
        <w:widowControl w:val="0"/>
        <w:kinsoku/>
        <w:wordWrap/>
        <w:overflowPunct/>
        <w:topLinePunct w:val="0"/>
        <w:autoSpaceDE/>
        <w:autoSpaceDN/>
        <w:bidi w:val="0"/>
        <w:adjustRightInd/>
        <w:snapToGrid w:val="0"/>
        <w:spacing w:after="0" w:line="570" w:lineRule="exact"/>
        <w:jc w:val="center"/>
        <w:textAlignment w:val="auto"/>
        <w:rPr>
          <w:rFonts w:ascii="Times New Roman" w:hAnsi="Times New Roman" w:eastAsia="黑体"/>
          <w:b/>
          <w:sz w:val="44"/>
        </w:rPr>
      </w:pPr>
      <w:r>
        <w:rPr>
          <w:rFonts w:ascii="Times New Roman" w:hAnsi="Times New Roman" w:eastAsia="黑体"/>
          <w:b/>
          <w:sz w:val="44"/>
        </w:rPr>
        <w:t>关于《莎车县国有农用地管理办法（征求意见稿）》的起草说明</w:t>
      </w:r>
    </w:p>
    <w:p>
      <w:pPr>
        <w:pStyle w:val="2"/>
        <w:keepNext w:val="0"/>
        <w:keepLines w:val="0"/>
        <w:pageBreakBefore w:val="0"/>
        <w:widowControl w:val="0"/>
        <w:kinsoku/>
        <w:wordWrap/>
        <w:overflowPunct/>
        <w:topLinePunct w:val="0"/>
        <w:autoSpaceDE/>
        <w:autoSpaceDN/>
        <w:bidi w:val="0"/>
        <w:adjustRightInd/>
        <w:snapToGrid w:val="0"/>
        <w:spacing w:after="0" w:line="570" w:lineRule="exact"/>
        <w:textAlignment w:val="auto"/>
      </w:pP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黑体"/>
          <w:b w:val="0"/>
          <w:sz w:val="32"/>
        </w:rPr>
        <w:t>一、起草背景和必要性</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仿宋"/>
          <w:b w:val="0"/>
          <w:sz w:val="32"/>
        </w:rPr>
        <w:t>（一）上级有明确部署。自治区出台《新疆维吾尔自治区人民政府办公厅关于加强和规范国有农用地管理的指导意见》（新政办发〔2025〕44号），对国有农用地发包、流转、收益和监督管理提出明确要求；我县制定《莎车县2026—2030年国有农用地发包计划》，正在推进国有农用地突出问题专项整治。</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仿宋"/>
          <w:b w:val="0"/>
          <w:sz w:val="32"/>
        </w:rPr>
        <w:t>（二）现实有迫切需求。我县乡镇数量多、地块分布零散、历史合同矛盾复杂，存在历史遗留问题较多、台账底册更新不及时、部门之间数据不统一、问题线索发现移交不及时等问题，需要通过制度建设规范发包、流转、收益和监督管理各项工作。</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仿宋"/>
          <w:b w:val="0"/>
          <w:sz w:val="32"/>
        </w:rPr>
        <w:t>（三）管理有制度空白。此前国有农用地发包、收益、监管等方面缺少统一规范，多头发包、低价发包、收益流失等风险隐患仍需从制度层面防范化解。</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黑体"/>
          <w:b w:val="0"/>
          <w:sz w:val="32"/>
        </w:rPr>
        <w:t>二、起草依据</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仿宋"/>
          <w:b w:val="0"/>
          <w:sz w:val="32"/>
        </w:rPr>
        <w:t>主要依据《中华人民共和国民法典》《中华人民共和国土地管理法》《中华人民共和国农村土地承包法》《中华人民共和国森林法》《中华人民共和国草原法》《中华人民共和国水法》《不动产登记暂行条例》《土地调查条例》等法律法规，《新疆维吾尔自治区人民政府办公厅关于加强和规范国有农用地管理的指导意见》（新政办发〔2025〕44号）、《莎车县人民政府关于莎车县农用地定级与基准地价评估成果的批复》（莎政复〔2025〕26号）等政策规定，并结合《莎车县2026—2030年国有农用地发包计划》和我县实际制定。</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黑体"/>
          <w:b w:val="0"/>
          <w:sz w:val="32"/>
        </w:rPr>
        <w:t>三、起草过程</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仿宋"/>
          <w:b w:val="0"/>
          <w:sz w:val="32"/>
        </w:rPr>
        <w:t>2026年8月3日，县自然资源局向各乡镇和有关部门发出首轮征求意见函；8月21日，将办法送县司法局开展合法性审核；9月11日，向县纪委监委、司法局、财政局、水利局、审计局、农业农村局、林业和草原局、国资中心、发展和改革委员会（公共资源交易中心）9家单位发出第二轮征求意见函，9月16日截止；9月15日，委托新疆百瑞律师事务所开展法律审查。目前，县纪委监委、司法局、财政局、水利局4家单位反馈的意见已逐条研究、全部采纳；审计局、农业农村局、林业和草原局、国资中心4家单位反馈无意见；发展和改革委员会（公共资源交易中心）1家单位未反馈。根据《公平竞争审查条例》及其实施办法，本办法涉及社会公众利益，现通过政府门户网站向社会公开征求意见。</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黑体"/>
          <w:b w:val="0"/>
          <w:sz w:val="32"/>
        </w:rPr>
        <w:t>四、主要内容</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仿宋"/>
          <w:b w:val="0"/>
          <w:sz w:val="32"/>
        </w:rPr>
        <w:t>办法共7章39条。第一章总则，明确立法目的、适用范围、基本原则，建立联席会议统筹机制；第二章管理职责，明确部门分工、乡镇属地责任和县属国有企业管理要求；第三章发包管理，规定统一发包、事前监管和备案、五年计划加年度实施计划、全部进入公共资源交易平台公开竞价、协议发包特殊情形、承包期限、承包价格管理和合同管理；第四章流转与收益管理，规范经营权流转、收益收缴和收益分配；第五章监督管理，规定日常巡查监管、耕地保护、以水定地、合同解除程序、历史遗留问题处理、纠纷调解、监督举报、数据动态更新和问题线索移交处置；第六章工作要求与责任追究；第七章附则，明确解释机关、备案、有效期和施行日期。核心制度包括：全部国有农用地发包纳入五年计划和年度计划管理并进入县公共资源交易平台公开竞价；基准地价按五个等级执行，年度承包租金按照收益还原法由总地价折算；租金收入全额上缴财政，实行“收支两条线”；问题线索分类移送、跟踪督办；以“一村一图”为载体推进数据动态更新。</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黑体"/>
          <w:b w:val="0"/>
          <w:sz w:val="32"/>
        </w:rPr>
        <w:t>五、其他需要说明的事项</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仿宋"/>
          <w:b w:val="0"/>
          <w:sz w:val="32"/>
        </w:rPr>
        <w:t>（一）本办法属于县人民政府规范性文件，有效期2年，按规定报喀什地区司法局备案。</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textAlignment w:val="auto"/>
      </w:pPr>
      <w:r>
        <w:rPr>
          <w:rFonts w:ascii="Times New Roman" w:hAnsi="Times New Roman" w:eastAsia="仿宋"/>
          <w:b w:val="0"/>
          <w:sz w:val="32"/>
        </w:rPr>
        <w:t>（二）本办法自印发之日起施行。此前本县出台的相关规定与本办法不一致的，以本办法为准。</w:t>
      </w:r>
    </w:p>
    <w:p>
      <w:pPr>
        <w:keepNext w:val="0"/>
        <w:keepLines w:val="0"/>
        <w:pageBreakBefore w:val="0"/>
        <w:widowControl w:val="0"/>
        <w:kinsoku/>
        <w:wordWrap/>
        <w:overflowPunct/>
        <w:topLinePunct w:val="0"/>
        <w:autoSpaceDE/>
        <w:autoSpaceDN/>
        <w:bidi w:val="0"/>
        <w:adjustRightInd/>
        <w:snapToGrid w:val="0"/>
        <w:spacing w:after="0" w:line="570" w:lineRule="exact"/>
        <w:jc w:val="right"/>
        <w:textAlignment w:val="auto"/>
        <w:rPr>
          <w:rFonts w:ascii="Times New Roman" w:hAnsi="Times New Roman" w:eastAsia="仿宋"/>
          <w:b w:val="0"/>
          <w:sz w:val="32"/>
        </w:rPr>
      </w:pPr>
    </w:p>
    <w:p>
      <w:pPr>
        <w:keepNext w:val="0"/>
        <w:keepLines w:val="0"/>
        <w:pageBreakBefore w:val="0"/>
        <w:widowControl w:val="0"/>
        <w:kinsoku/>
        <w:wordWrap/>
        <w:overflowPunct/>
        <w:topLinePunct w:val="0"/>
        <w:autoSpaceDE/>
        <w:autoSpaceDN/>
        <w:bidi w:val="0"/>
        <w:adjustRightInd/>
        <w:snapToGrid w:val="0"/>
        <w:spacing w:after="0" w:line="570" w:lineRule="exact"/>
        <w:jc w:val="right"/>
        <w:textAlignment w:val="auto"/>
        <w:rPr>
          <w:rFonts w:ascii="Times New Roman" w:hAnsi="Times New Roman" w:eastAsia="仿宋"/>
          <w:b w:val="0"/>
          <w:sz w:val="32"/>
        </w:rPr>
      </w:pPr>
    </w:p>
    <w:p>
      <w:pPr>
        <w:keepNext w:val="0"/>
        <w:keepLines w:val="0"/>
        <w:pageBreakBefore w:val="0"/>
        <w:widowControl w:val="0"/>
        <w:kinsoku/>
        <w:wordWrap/>
        <w:overflowPunct/>
        <w:topLinePunct w:val="0"/>
        <w:autoSpaceDE/>
        <w:autoSpaceDN/>
        <w:bidi w:val="0"/>
        <w:adjustRightInd/>
        <w:snapToGrid w:val="0"/>
        <w:spacing w:after="0" w:line="570" w:lineRule="exact"/>
        <w:jc w:val="right"/>
        <w:textAlignment w:val="auto"/>
      </w:pPr>
      <w:r>
        <w:rPr>
          <w:rFonts w:ascii="Times New Roman" w:hAnsi="Times New Roman" w:eastAsia="仿宋"/>
          <w:b w:val="0"/>
          <w:sz w:val="32"/>
        </w:rPr>
        <w:t>莎车县自然资源局</w:t>
      </w:r>
    </w:p>
    <w:p>
      <w:pPr>
        <w:keepNext w:val="0"/>
        <w:keepLines w:val="0"/>
        <w:pageBreakBefore w:val="0"/>
        <w:widowControl w:val="0"/>
        <w:kinsoku/>
        <w:wordWrap/>
        <w:overflowPunct/>
        <w:topLinePunct w:val="0"/>
        <w:autoSpaceDE/>
        <w:autoSpaceDN/>
        <w:bidi w:val="0"/>
        <w:adjustRightInd/>
        <w:snapToGrid w:val="0"/>
        <w:spacing w:after="0" w:line="570" w:lineRule="exact"/>
        <w:jc w:val="right"/>
        <w:textAlignment w:val="auto"/>
      </w:pPr>
      <w:r>
        <w:rPr>
          <w:rFonts w:ascii="Times New Roman" w:hAnsi="Times New Roman" w:eastAsia="仿宋"/>
          <w:b w:val="0"/>
          <w:sz w:val="32"/>
        </w:rPr>
        <w:t>2026年</w:t>
      </w:r>
      <w:r>
        <w:rPr>
          <w:rFonts w:hint="eastAsia" w:ascii="Times New Roman" w:hAnsi="Times New Roman" w:eastAsia="仿宋"/>
          <w:b w:val="0"/>
          <w:sz w:val="32"/>
          <w:lang w:val="en-US" w:eastAsia="zh-CN"/>
        </w:rPr>
        <w:t>10</w:t>
      </w:r>
      <w:r>
        <w:rPr>
          <w:rFonts w:ascii="Times New Roman" w:hAnsi="Times New Roman" w:eastAsia="仿宋"/>
          <w:b w:val="0"/>
          <w:sz w:val="32"/>
        </w:rPr>
        <w:t>月</w:t>
      </w:r>
      <w:r>
        <w:rPr>
          <w:rFonts w:hint="eastAsia" w:ascii="Times New Roman" w:hAnsi="Times New Roman" w:eastAsia="仿宋"/>
          <w:b w:val="0"/>
          <w:sz w:val="32"/>
          <w:lang w:val="en-US" w:eastAsia="zh-CN"/>
        </w:rPr>
        <w:t>10</w:t>
      </w:r>
      <w:bookmarkStart w:id="0" w:name="_GoBack"/>
      <w:bookmarkEnd w:id="0"/>
      <w:r>
        <w:rPr>
          <w:rFonts w:ascii="Times New Roman" w:hAnsi="Times New Roman" w:eastAsia="仿宋"/>
          <w:b w:val="0"/>
          <w:sz w:val="32"/>
        </w:rPr>
        <w:t>日</w:t>
      </w:r>
    </w:p>
    <w:sectPr>
      <w:footerReference r:id="rId5" w:type="default"/>
      <w:pgSz w:w="11906" w:h="16838"/>
      <w:pgMar w:top="1984" w:right="1531" w:bottom="1701" w:left="1531" w:header="720" w:footer="1417"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roman"/>
    <w:pitch w:val="default"/>
    <w:sig w:usb0="E00002FF" w:usb1="6AC7FDFB" w:usb2="00000012" w:usb3="00000000" w:csb0="4002009F" w:csb1="DFD7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B5721"/>
    <w:rsid w:val="00AA1D8D"/>
    <w:rsid w:val="00B47730"/>
    <w:rsid w:val="00CB0664"/>
    <w:rsid w:val="00FC693F"/>
    <w:rsid w:val="298D720A"/>
    <w:rsid w:val="2BAB3387"/>
    <w:rsid w:val="3D8D1C9A"/>
    <w:rsid w:val="425201DE"/>
    <w:rsid w:val="4E376ED9"/>
    <w:rsid w:val="589D5850"/>
    <w:rsid w:val="5EAD60B0"/>
    <w:rsid w:val="756760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4">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2">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5"/>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2"/>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Sunshine</cp:lastModifiedBy>
  <dcterms:modified xsi:type="dcterms:W3CDTF">2026-10-10T02:27:13Z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5D7E71DB315A46A6815321B0F364ADC1_13</vt:lpwstr>
  </property>
</Properties>
</file>