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after="0" w:line="570" w:lineRule="exact"/>
        <w:jc w:val="center"/>
        <w:textAlignment w:val="auto"/>
        <w:rPr>
          <w:rFonts w:hint="eastAsia" w:ascii="方正小标宋_GBK" w:hAnsi="方正小标宋_GBK" w:eastAsia="方正小标宋_GBK" w:cs="方正小标宋_GBK"/>
          <w:b w:val="0"/>
          <w:sz w:val="40"/>
          <w:szCs w:val="40"/>
        </w:rPr>
      </w:pPr>
      <w:r>
        <w:rPr>
          <w:rFonts w:hint="eastAsia" w:ascii="方正小标宋_GBK" w:hAnsi="方正小标宋_GBK" w:eastAsia="方正小标宋_GBK" w:cs="方正小标宋_GBK"/>
          <w:b w:val="0"/>
          <w:sz w:val="40"/>
          <w:szCs w:val="40"/>
        </w:rPr>
        <w:t>莎车县国有农用地管理办法（</w:t>
      </w:r>
      <w:r>
        <w:rPr>
          <w:rFonts w:hint="eastAsia" w:ascii="方正小标宋_GBK" w:hAnsi="方正小标宋_GBK" w:eastAsia="方正小标宋_GBK" w:cs="方正小标宋_GBK"/>
          <w:b w:val="0"/>
          <w:sz w:val="40"/>
          <w:szCs w:val="40"/>
          <w:lang w:val="en-US" w:eastAsia="zh-CN"/>
        </w:rPr>
        <w:t>征求意见</w:t>
      </w:r>
      <w:r>
        <w:rPr>
          <w:rFonts w:hint="eastAsia" w:ascii="方正小标宋_GBK" w:hAnsi="方正小标宋_GBK" w:eastAsia="方正小标宋_GBK" w:cs="方正小标宋_GBK"/>
          <w:b w:val="0"/>
          <w:sz w:val="40"/>
          <w:szCs w:val="40"/>
        </w:rPr>
        <w:t>稿）</w:t>
      </w:r>
    </w:p>
    <w:p>
      <w:pPr>
        <w:keepNext w:val="0"/>
        <w:keepLines w:val="0"/>
        <w:pageBreakBefore w:val="0"/>
        <w:widowControl w:val="0"/>
        <w:kinsoku/>
        <w:wordWrap/>
        <w:overflowPunct/>
        <w:topLinePunct w:val="0"/>
        <w:autoSpaceDE/>
        <w:autoSpaceDN/>
        <w:bidi w:val="0"/>
        <w:adjustRightInd/>
        <w:snapToGrid w:val="0"/>
        <w:spacing w:after="0" w:line="570" w:lineRule="exact"/>
        <w:jc w:val="center"/>
        <w:textAlignment w:val="auto"/>
        <w:rPr>
          <w:rFonts w:hint="eastAsia" w:ascii="方正仿宋_GBK" w:hAnsi="方正仿宋_GBK" w:eastAsia="方正仿宋_GBK" w:cs="方正仿宋_GBK"/>
          <w:b w:val="0"/>
          <w:sz w:val="32"/>
          <w:szCs w:val="32"/>
        </w:rPr>
      </w:pP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center"/>
        <w:textAlignment w:val="auto"/>
        <w:rPr>
          <w:rFonts w:hint="eastAsia" w:ascii="Times New Roman" w:hAnsi="Times New Roman" w:eastAsia="黑体"/>
          <w:b w:val="0"/>
          <w:sz w:val="32"/>
        </w:rPr>
      </w:pPr>
      <w:r>
        <w:rPr>
          <w:rFonts w:hint="eastAsia" w:ascii="Times New Roman" w:hAnsi="Times New Roman" w:eastAsia="黑体"/>
          <w:b w:val="0"/>
          <w:sz w:val="32"/>
        </w:rPr>
        <w:t>第一章　总　则</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第一条　为加强和规范全县国有农用地管理，巩固国有农用地突出问题专项整治工作成效，切实解决历史遗留问题较多、台账底册更新不及时、部门之间数据不统一、问题线索发现移交不及时等实际问题，防范违规发包、国有资产收益流失等各类风险，进一步规范国有农用地发包、租赁、经营权流转及监督管理各项工作，做到权责清楚、办理程序规范、监管落实到位、部门协同配合有力，根据《中华人民共和国民法典》《中华人民共和国土地管理法》《中华人民共和国农村土地承包法》《中华人民共和国森林法》《中华人民共和国草原法》《中华人民共和国水法》《不动产登记暂行条例》《土地调查条例》等法律法规和《新疆维吾尔自治区人民政府办公厅关于加强和规范国有农用地管理的指导意见》（新政办发〔2025〕44号，以下简称《自治区指导意见》）等政策规定，严格落实《莎车县2026—2030年国有农用地发包计划》，结合莎车县乡镇数量多、地块分布零散、历史合同矛盾复杂的实际，制定本办法。</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第二条　本办法所称国有农用地，是指本县行政区域内国家所有的耕地、园地、林地、草地（已依法确定给村集体经济组织使用的除外）。全县国有农用地的发包、租赁、经营权流转、收益收缴、监督管理、纠纷化解和数据更新等工作，适用本办法。各乡镇、街道、林场、管委会，县直有关部门以及受托开展国有农用地经营管理的县属国有企业，按照本办法履行相应职责。</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第三条　国有农用地管理坚持依法依规、计划管控、公开竞价、财政统管、部门协同、动态监管的原则。所有国有农用地发包全部纳入五年发包计划和年度实施计划管理，坚决不允许多头发包、突击发包、人情发包。</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第四条　建立莎车县国有农用地管理工作联席会议制度，作为全县统筹协调机构。联席会议由县人民政府分管领导担任召集人，各成员单位分管负责同志为成员，原则上每季度召开一次全体会议，研究部署阶段性工作；根据工作需要可随时召开专题会议，协调解决发包推进、问题整改、线索处置等重大事项，重大事项报县人民政府</w:t>
      </w:r>
      <w:r>
        <w:rPr>
          <w:rFonts w:hint="eastAsia" w:ascii="方正仿宋_GBK" w:hAnsi="方正仿宋_GBK" w:eastAsia="方正仿宋_GBK" w:cs="方正仿宋_GBK"/>
          <w:b w:val="0"/>
          <w:sz w:val="32"/>
          <w:szCs w:val="32"/>
          <w:lang w:val="en-US" w:eastAsia="zh-CN"/>
        </w:rPr>
        <w:t>研究</w:t>
      </w:r>
      <w:r>
        <w:rPr>
          <w:rFonts w:hint="eastAsia" w:ascii="方正仿宋_GBK" w:hAnsi="方正仿宋_GBK" w:eastAsia="方正仿宋_GBK" w:cs="方正仿宋_GBK"/>
          <w:b w:val="0"/>
          <w:sz w:val="32"/>
          <w:szCs w:val="32"/>
        </w:rPr>
        <w:t>审定。联席会议办公室设在县自然资源局，承担联席会议日常工作。</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center"/>
        <w:textAlignment w:val="auto"/>
        <w:rPr>
          <w:rFonts w:hint="eastAsia" w:ascii="Times New Roman" w:hAnsi="Times New Roman" w:eastAsia="黑体"/>
          <w:b w:val="0"/>
          <w:sz w:val="32"/>
        </w:rPr>
      </w:pPr>
      <w:r>
        <w:rPr>
          <w:rFonts w:hint="eastAsia" w:ascii="Times New Roman" w:hAnsi="Times New Roman" w:eastAsia="黑体"/>
          <w:b w:val="0"/>
          <w:sz w:val="32"/>
        </w:rPr>
        <w:t>第二章　管理职责</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第五条　县自然资源局是全县国有农用地管理工作的牵头单位，承担联席会议办公室日常工作，牵头开展国有农用地底数核查和底图底册建设；经县人民政府授权，对国有耕地、园地履行所有权管理职责，统筹制定相关专项管理要求，开展业务监督检查；负责发包方案前期审核，对接公共资源交易平台；依托自治区农用地动态监管平台做好日常监测；牵头开展违规问题排查，对接纪检监察机关做好问题线索移送；汇总归集各部门业务数据，对全县国有农用地数据真实、准确负总责；负责国有农用地定级与基准地价体系建设和动态更新。</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第六条　县农业农村局、县林业和草原局、县水利局按照职责分工履行行业管理职责：</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（一）县农业农村局提供耕地质量等级、土壤地力相关基础数据，参与承包租金价格分析研判，联合开展承包合同履约情况认定，指导国有农用地耕地部分农业生产经营工作，</w:t>
      </w:r>
      <w:r>
        <w:rPr>
          <w:rFonts w:hint="eastAsia" w:ascii="方正仿宋_GBK" w:hAnsi="方正仿宋_GBK" w:eastAsia="方正仿宋_GBK" w:cs="方正仿宋_GBK"/>
          <w:b w:val="0"/>
          <w:sz w:val="32"/>
          <w:szCs w:val="32"/>
          <w:lang w:val="en-US" w:eastAsia="zh-CN"/>
        </w:rPr>
        <w:t>加强耕地种植用途管控日常监督，</w:t>
      </w:r>
      <w:r>
        <w:rPr>
          <w:rFonts w:hint="eastAsia" w:ascii="方正仿宋_GBK" w:hAnsi="方正仿宋_GBK" w:eastAsia="方正仿宋_GBK" w:cs="方正仿宋_GBK"/>
          <w:b w:val="0"/>
          <w:sz w:val="32"/>
          <w:szCs w:val="32"/>
        </w:rPr>
        <w:t>负责已依法确定给村集体经济组织使用的国有农用地承包合同管理指导，配合做好农垦改革相关工作。负责依法确认给集体使用的国有农用地数据、已开展农村土地承包经营权确权登记颁证的承包合同和地块经营信息、农垦国有农用地承包经营及合同台账等数据的更新报送，按时提交本部门数据，配合做好“一村一图”工作。</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二）县林业和草原局经县人民政府授权，对国有林地、草地履行所有权管理职责，统筹制定相关专项管理要求，开展业务监督检查，负责国有林地、草地基础信息数据、合同基础信息和承包经营数据的定期更新，提供国有林地、草地矢量边界、权属现状数据，依法履行林地、草地行业监督、业务指导、生态保护、用途管控、执法检查职责，参与林地、草地发包方案审核，查处非法开垦、破坏林草资源的违法行为。</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（三）县水利局落实以水定地原则，监督承包方落实用水相关要求，负责用水总量控制和定额管理，负责取水口信息数据和水费收缴数据更新。</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第七条　县财政局、县审计局、县发展和改革委员会、县司法局、县民政局、县信访局按照职责分工做好综合保障工作：</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（一）县财政局负责国有农用地发包收益收缴管理，县自然资源局负责征收租金，租金收入全额上缴财政，实行“收支两条线”，加强收益资金监管。</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（二）县审计局对国有农用地发包程序、租金收缴、资金分配使用开展审计监督，及时查找制度执行中存在的漏洞。</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（三）县发展和改革委员会（公共资源交易中心）严格执行国有农用地公开竞价交易相关规定，规范交易各个环节，完整留存交易档案材料，保证交易全过程公开透明。</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（四）县司法局负责国有农用地管理相关文件、合同的合法性审查，配合指导自然资源、农业农村、林草、水利部门化解国有农用地历史遗留涉法涉诉问题，为纠纷调处提供法律支撑。</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（五）县民政局负责行政界线管理，指导做好乡级行政区域界线纠纷调解，指导制定村民委员会管辖范围管理办法。</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（六）县信访局负责协调做好国有农用地承包经营期间各类信访事项的化解工作，指导乡镇依法依规处置涉地信访问题，维护农村社会稳定。</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第八条　各乡镇人民政府、林场、管委会落实属地管理责任，受县人民政府委托作为发包实施主体，统一组织开展辖区内国有农用地发包工作；开展辖区国有农用地日常巡查和实地摸排，收集地块现状、承包人信息、合同履行情况，提供辖区地块水源条件、灌溉覆盖情况基础数据，结合水资源现状对拟发包地块提出审核意见；做好发包前期实地核实和政策宣传；工作中发现疑似违规问题线索，及时报送联席会议办公室并按规定移交；按照谁提供、谁负责的要求，对本地上报的数据质量负责；调处辖区内承包经营矛盾纠纷和信访问题；负责已依法确定给村集体经济组织使用的国有农用地承包合同备案、变更审批及日常监管。</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第九条　县属国有企业（受托经营主体）只能在县人民政府授权范围内开展受托经营管理，不得擅自发包、转包国有农用地；严格执行发包审批、合同管理、租金上缴各项规定，主动接受行业主管部门监督检查。</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center"/>
        <w:textAlignment w:val="auto"/>
        <w:rPr>
          <w:rFonts w:hint="eastAsia" w:ascii="Times New Roman" w:hAnsi="Times New Roman" w:eastAsia="黑体"/>
          <w:b w:val="0"/>
          <w:sz w:val="32"/>
        </w:rPr>
      </w:pPr>
      <w:r>
        <w:rPr>
          <w:rFonts w:hint="eastAsia" w:ascii="Times New Roman" w:hAnsi="Times New Roman" w:eastAsia="黑体"/>
          <w:b w:val="0"/>
          <w:sz w:val="32"/>
        </w:rPr>
        <w:t>第三章　发包管理</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第十条　全县国有农用地实行统一发包管理，严格按照《自治区指导意见》《莎车县人民政府关于明确国有农用地管理主体及发包事项的补充公告》等规定，区分不同情形明确发包主体：</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一）本县行政区域内国有农用地（已依法确定给村集体经济组织使用的除外），按照本办法第五条、第六条明确的职责分工，实行分部门管理：经县人民政府授权，县自然资源局、县林业和草原局分别对国有耕地、园地和国有林地、草地履行所有权管理职责；受县人民政府委托的乡镇作为发包实施主体，具体组织发包、签订承包合同。</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二）各乡镇受县人民政府委托，协助自然资源、林草部门，具体负责辖区内各类国有农用地（含自然资源局管理的耕地、园地，林草局管理的林地、草地）的发包组织工作，并使用自治区统一制定的示范文本与承包方签订承包合同，同时履行承包费收缴、日常监督、档案管理、纠纷调处等职责，分别接受县自然资源局、县林业和草原局的业务指导和监督检查。开展发包工作必须取得县人民政府批准授权，任何单位、个人未经批准，不得多头发包、违规发包，不得擅自处置国有农用地经营权。</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三）已依法确定给村集体经济组织使用的国有农用地，由使用该土地的农村集体经济组织、村民委员会或者村民小组按照《中华人民共和国农村土地承包法》《中华人民共和国草原法》等法律法规规定开展发包工作，土地发包收入纳入农村集体财务核算和收益分配范围；乡镇人民政府负责承包合同备案、变更审批及日常合同监管；县自然资源、农业农村、林草等主管部门依法履行行业监督、业务指导、执法监管、生态保护、用途管控职责。</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（四）国有、集体林地、草地的农牧户家庭承包，严格按照《中华人民共和国草原法》第十一条、第十三条规定，由本集体经济组织内家庭或者联户承包经营，由县级人民政府确权登记、核发使用权证确认权属。</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（五）本办法施行前已依法订立且合法有效的国有农用地承包合同，在合同有效期内继续按原合同履行，任何单位不得单方强制变更；合同期限届满后，按照本办法规定程序重新组织发包。</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六）飞地（插花地）管理。对跨乡（镇）、跨村、跨县（市）行政区域使用（即因行政区域界线与土地实际使用范围不一致形成的交叉使用）的国有农用地，坚持权属清晰、属地管理、协同监管的原则，由县自然资源局会同林草、民政等部门和相关乡镇人民政府，核实土地权属和实际使用情况，明确发包主体、管理责任和收益归属；其中跨乡（镇）、跨村使用的，由相关乡镇、村协商确定管理方式，报县自然资源局备案；跨县（市）行政区域使用的，由县人民政府按照有关规定与相关县（市）人民政府协商解决，依法依规明确管理权限。飞地国有农用地的发包、租赁、收益收缴、合同管理和监督管理，按照本办法有关规定执行，严禁因行政区域界线与土地实际使用范围不一致，出现管理空白、多头发包、收益流失等问题。</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第十一条　国有农用地发包实行事前监管和备案管理制度。</w:t>
      </w:r>
      <w:r>
        <w:rPr>
          <w:rFonts w:hint="eastAsia" w:ascii="方正仿宋_GBK" w:hAnsi="方正仿宋_GBK" w:eastAsia="方正仿宋_GBK" w:cs="方正仿宋_GBK"/>
          <w:b w:val="0"/>
          <w:sz w:val="32"/>
          <w:szCs w:val="32"/>
          <w:lang w:val="en-US" w:eastAsia="zh-CN"/>
        </w:rPr>
        <w:t>国有农用地</w:t>
      </w:r>
      <w:r>
        <w:rPr>
          <w:rFonts w:hint="eastAsia" w:ascii="方正仿宋_GBK" w:hAnsi="方正仿宋_GBK" w:eastAsia="方正仿宋_GBK" w:cs="方正仿宋_GBK"/>
          <w:b w:val="0"/>
          <w:sz w:val="32"/>
          <w:szCs w:val="32"/>
        </w:rPr>
        <w:t>发包方案由发包实施主体按照年度发包计划制定，报县自然资源局备案并接受监督，涉及国有林地、草地的同时报县林业和草原局备案；对涉及重大公共利益、特殊用途管制或者法律法规、上级政策明确要求审批的，依法报县人民政府审批。未经备案或者审批，各乡镇、部门、县属国有企业不得开展发包、转包、处置国有农用地等工作。未履行备案、审批手续，材料不全开展发包的，直接认定属于违规发包，依规追究相关工作人员责任。</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第十二条　围绕《莎车县2026—2030年国有农用地发包计划》总体任务，实行五年总计划加年度实施计划管理。每年12月底前，由县自然资源局牵头，各成员单位、各乡镇配合编制下一年度公开发包计划，写清地块位置、面积、地类等级、交易底价、公开交易时间等内容，编制完成后向社会进行公示。所有到期需要重新发包的地块全部纳入年度计划管理，不允许临时安排、突击发包。发包计划确需调整的，必须报县人民政府审批同意。</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第十三条　国有农用地发包、租赁、经营权流转全部进入县公共资源交易平台开展公开竞价，严格按照已经批复的年度发包计划，一宗一宗组织开展交易工作。对无任何纠纷的土地，原则上不得进行场外交易、协议转让。确需协议发包的，限于公益性农业项目、农牧民安置等法律法规和政策明确规定的特殊情形，由发包实施主体制定协议发包方案，说明协议发包理由、承包方和价格，报请县人民政府批准后实施，并同步向社会公示，接受社会监督。</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第十四条　由县自然资源局联合农业农村、林草、水利、乡镇人民政府、村民委员会，共同认定原承包人合同履约情况。原承包人合法投入开展生产、改良土地产生的投入，依法给予合理补偿，不允许无偿收回土地经营权。原承包人按新要求享有优先承包权：原承包人无偿放弃承包的，可直接转入竞拍；原承包人提出有偿退出的，发包人应当充分考虑其合理补偿诉求，补偿范围包括地上固定资产及合法土地改良投入；地上附着物和改良投入应当由发包单位与原承包人共同委托具备资质的第三方评估，评估报告作为补偿协议附件，评估费用由双方协商承担，协商不成的，按照《中华人民共和国资产评估法》等法律法规规定执行。在竞拍方案中将固定资产及合法土地改良投入评估价值（残值）纳入竞拍价，用于对原承包人的补偿，并签订补偿协议，明确补偿金额，采取先全额上缴财政、再申请补偿的方式落实到位。</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第十五条　国有农用地发包严格按照摸底收集土地信息、分类定价、发布土地发包公告、宣传说明、组织竞拍报名、收取保证金、资格审查、公开发包（竞拍）、公示结果、签订合同、收取费用、建立发包档案并监督跟踪的程序组织实施。根据土地地类和地理位置，将不同类别的土地及附近的零星地块进行打包，按照先易后难的原则，由各乡镇组织公开竞拍发包。参加竞拍的合作社、企业等经营主体需提交工商营业执照、法定代表人身份证复印件，通过资格审查后方可报名，报名时交纳竞标保证金；保证金可在承包方签署合同后转为承包费，竞价成功但拒不签订合同的，保证金不予退还。鼓励种植大户、合作社、企业等社会资本参与发包土地竞拍，逐步实现规模化、标准化种植。</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第十六条　区分承包模式分类设定承包期限，不得突破法律、行政法规上限规定：</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一）市场化竞价承包的国有农用地，结合土地用途、开发熟化程度、基础设施配套程度、农作物生长周期及管理实际，按照《自治区指导意见》规定，鼓励耕地以5—10年、园地以10—20年为周期进行承包经营。规范发包管理，科学设置承包周期，尊重作物生长规律，承包期限设置要符合农作物生长和土地保护实际，不允许短期掠夺式经营。承包合同的起始与终止时间，必须充分考虑当地主要农作物或者林木的生长周期，杜绝因合同到期日在生产季中而强行收回土地；合同期满或者提前终止的，按照本办法第十八条规定做好交接和补偿，不得损害承包人合法权益。</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二）农牧户家庭承包的国有、集体林地、草地，严格按照《中华人民共和国民法典》第三百三十二条、《中华人民共和国农村土地承包法》第二十一条规定执行：草地承包期限为三十年至五十年，林地承包期限为三十年至七十年，承包期满可依法顺延。</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三）市场化竞价承包的国有林地、草地，承包期限可结合管理实际合理设定，但不得突破《中华人民共和国民法典》《中华人民共和国农村土地承包法》《中华人民共和国草原法》等法律法规规定的期限上限，不得减损农牧户合法承包权益。</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b w:val="0"/>
          <w:sz w:val="32"/>
          <w:szCs w:val="32"/>
        </w:rPr>
        <w:t>第十七条　规范承包价格管理</w:t>
      </w:r>
      <w:r>
        <w:rPr>
          <w:rFonts w:hint="eastAsia" w:ascii="方正仿宋_GBK" w:hAnsi="方正仿宋_GBK" w:eastAsia="方正仿宋_GBK" w:cs="方正仿宋_GBK"/>
          <w:b w:val="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一）建立国有农用地基准地价体系。以已批准实施的《国有农用地基准地价》和《园地林地草地定级与基准地价成果》为基础，由县自然资源局牵头，做好《国有农用地定级与基准地价》发布、实施工作。基准地价每3年进行一次全面更新评估并重新发布，评估工作所需经费纳入县级财政预算予以保障，期间可根据经济发展、市场变化等情况进行适当调整。</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二）合理划分土地等级。结合土地地力好坏、地理位置、基础设施配套、水源保障条件、光照热量等自然要素和区位优势，将国有农用地划分为不同地类等级，耕地、园地、林地、草地分别定级，每个地类划分若干等级，确定对应的租金价格区间，形成地类等级与地价明细表，作为发包底价确定的依据。根据《莎车县人民政府关于莎车县农用地定级与基准地价评估成果的批复》（莎政复〔2025〕26号）和《关于公布莎车县农用地定级与基准地价的公告》，我县农用地基准地价按五个等级执行：无限年期I级12919元/亩、II级11873元/亩、III级10845元/亩、IV级9732元/亩、V级8651元/亩；30年期I级9929元/亩、II级9125元/亩、III级8335元/亩、IV级7480元/亩、V级6649元/亩。发包底价确定应当以基准地价为基础，结合地块实际情况合理浮动。本条所列基准地价为土地使用权总价格；发包年度承包租金应当由总地价按照收益还原法折算为年租金，结合地块地力、水源、交通等实际情况合理浮动，不得直接将总地价作为年度承包费标准。（注：上述基准地价为现行执行标准，如遇基准地价更新评估并重新发布，以新发布标准为准。）</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三）建立承包价格动态调整机制。承包价格跟随农产品、土地流转市场行情变化适时调整，原则上每3年组织开展一次价格评估和土地等级重新评定，更新租金执行标准；通过政府网站等渠道，定期公布承包价格及调整依据，接受社会监督。</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（四）发包底价由县自然资源局会同农业农村、林草、水利、财政等部门共同研究确定，报县人民政府批准后执行，坚决防止低价发包。</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b w:val="0"/>
          <w:sz w:val="32"/>
          <w:szCs w:val="32"/>
        </w:rPr>
        <w:t>第十八条　加强合同管理</w:t>
      </w:r>
      <w:r>
        <w:rPr>
          <w:rFonts w:hint="eastAsia" w:ascii="方正仿宋_GBK" w:hAnsi="方正仿宋_GBK" w:eastAsia="方正仿宋_GBK" w:cs="方正仿宋_GBK"/>
          <w:b w:val="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一）国有农用地发包、租赁、经营权流转，统一使用自治区发布的示范文本签订合同，禁止使用自行编制、内容简单的不规范合同。新签订的承包合同需规范约定承包价格调整、弃耕撂荒责任、再次流转限定、用水要求、生态保护责任等内容。</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（二）全县对国有农用地合同统一编号，建立台账做好归档备案，实行一地一档管理。交易流程、承包合同、收费票据等要逐一对应，依托一地一档建好用好一底册、一本账。</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三）发包单位督促承包方认真履行合同各项约定。新签订合同中，要写清楚承包期满之后，承包方修建的生产设施、土地改良成果，按照谁投入、谁受益原则，由后续承包方或者发包单位给予合理补偿，明确合同终止时的交接标准和程序，补偿金额可以双方协商或者委托第三方评估，委托第三方评估的评估费用，由委托方承担，双方共同委托的，由双方协商分担；新签订合同应当约定补偿、交接条款，对未约定补偿条款的，备案机关应当督促发包单位补正完善，不得将备案作为承包合同生效要件。</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四）国有农用地承包合同由县人民政府依法授权乡镇与承包人签订，按照发包主体分别由县自然资源局、县林业和草原局加盖印章，合同一式四份，签订后向县自然资源局登记备案；承包期限超过5年以上的，可以分时段商定流转价格。已依法确定给村集体经济组织使用的国有农用地，由村集体经济组织与承包方签订合同，合同一式四份，签订后向流转双方、村集体经济组织、所属乡镇备案。</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（五）定期对合同履行情况进行监督检查，及时发现和督促处理违约行为。对因不可抗力或者其他原因导致合同无法履行的，按照合同约定和相关法律法规规定妥善处理，保障双方合法权益。</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center"/>
        <w:textAlignment w:val="auto"/>
        <w:rPr>
          <w:rFonts w:hint="eastAsia" w:ascii="Times New Roman" w:hAnsi="Times New Roman" w:eastAsia="黑体"/>
          <w:b w:val="0"/>
          <w:sz w:val="32"/>
        </w:rPr>
      </w:pPr>
      <w:r>
        <w:rPr>
          <w:rFonts w:hint="eastAsia" w:ascii="Times New Roman" w:hAnsi="Times New Roman" w:eastAsia="黑体"/>
          <w:b w:val="0"/>
          <w:sz w:val="32"/>
        </w:rPr>
        <w:t>第四章　流转与收益管理</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第十九条　加强对承包人依法流转经营权行为的管理，严格落实发包方对管理和监督流转经营权的</w:t>
      </w:r>
      <w:r>
        <w:rPr>
          <w:rFonts w:hint="eastAsia" w:ascii="方正仿宋_GBK" w:hAnsi="方正仿宋_GBK" w:eastAsia="方正仿宋_GBK" w:cs="方正仿宋_GBK"/>
          <w:b w:val="0"/>
          <w:sz w:val="32"/>
          <w:szCs w:val="32"/>
          <w:lang w:eastAsia="zh-CN"/>
        </w:rPr>
        <w:t>权利</w:t>
      </w:r>
      <w:r>
        <w:rPr>
          <w:rFonts w:hint="eastAsia" w:ascii="方正仿宋_GBK" w:hAnsi="方正仿宋_GBK" w:eastAsia="方正仿宋_GBK" w:cs="方正仿宋_GBK"/>
          <w:b w:val="0"/>
          <w:sz w:val="32"/>
          <w:szCs w:val="32"/>
        </w:rPr>
        <w:t>和义务，对流转经营权申请作出书面答复意见。对违反规定的流转</w:t>
      </w:r>
      <w:bookmarkStart w:id="0" w:name="_GoBack"/>
      <w:bookmarkEnd w:id="0"/>
      <w:r>
        <w:rPr>
          <w:rFonts w:hint="eastAsia" w:ascii="方正仿宋_GBK" w:hAnsi="方正仿宋_GBK" w:eastAsia="方正仿宋_GBK" w:cs="方正仿宋_GBK"/>
          <w:b w:val="0"/>
          <w:sz w:val="32"/>
          <w:szCs w:val="32"/>
        </w:rPr>
        <w:t>行为，发包方有权要求限期纠正，直至依据合同约定或者法律规定收回土地。采取有力措施控制减少层层转包、多级分包等国有农用地发包模式。</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第二十条　加强收益收缴管理：</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（一）建立全县国有农用地承包费收缴台账，明确收缴流程和缴款时限，做到应当收缴的费用全部收缴到位。发包租金收入全额上缴县级财政统筹管理，规范资金使用范围。</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二）根据组织收入有关规定，分年度收缴国有农用地承包收入，严禁将未来年度收入提前征收、虚增当期财政收入。严格政府债务管理，严禁各级人民政府及所属企事业单位违法违规通过抵押、担保国有农用地经营权等方式新增隐性债务，坚决制止各类违法违规融资担保行为。</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（三）财政、审计部门做好资金监管，杜绝截留、挤占、挪用国有资源收益的情况。对已发生的违法违规融资担保行为，建立明细台账，制定清理措施，明确责任人，限期完成整改。</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四）严禁违规收取额外费用。除承包合同约定的承包费等依法依规应当缴纳的费用外，任何单位和个人不得以管理费、服务费等无依据的名义向承包方收取额外费用；对违规收取额外费用的，承包方有权拒缴，并可以向联席会议办公室或者有关部门反映举报。</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第二十一条　规范收益分配管理。国有土地承包经营收入按时足额上缴至县国库，按非税收入纳入预算管理。收益分配按照现行财政体制和预算管理有关规定执行，具体资金管理办法由县财政局会同有关部门另行制定。严格落实县、乡、村三级收益分配政策，规范资金使用范围，确保国有资产收益取之于地、用之于民。</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center"/>
        <w:textAlignment w:val="auto"/>
        <w:rPr>
          <w:rFonts w:hint="eastAsia" w:ascii="Times New Roman" w:hAnsi="Times New Roman" w:eastAsia="黑体"/>
          <w:b w:val="0"/>
          <w:sz w:val="32"/>
        </w:rPr>
      </w:pPr>
      <w:r>
        <w:rPr>
          <w:rFonts w:hint="eastAsia" w:ascii="Times New Roman" w:hAnsi="Times New Roman" w:eastAsia="黑体"/>
          <w:b w:val="0"/>
          <w:sz w:val="32"/>
        </w:rPr>
        <w:t>第五章　监督管理</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第二十二条　落实日常巡查、季度抽查、年度全面核查的监管模式，压实乡镇日常巡查责任，充实基层监管工作力量。依托自治区农用地动态监管平台，对租金执行、合同履约、土地实际用途开展常态化监测。对违规发包、低价承包、非法占地、非法开垦、擅自改变农用地用途等行为，发现一起、查处一起。严禁公职人员违规经营占用土地，对公职人员依法取得的国有农用地，对其投入可以依法依规给予相应补偿后收回土地承包经营权；国家公职人员涉嫌利用职权或者影响力违规取得土地，以及通过低价承包、转包买卖、套用他人名义违规经营等问题，及时将问题线索移交纪检监察机关严肃查处。</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第二十三条　落实最严格的耕地保护制度，将国有农用地中的耕地特别是优质耕地纳入最严格保护范围，严禁非法占用或者改变用途。对因各种原因无人耕种导致撂荒的国有农用地，查明撂荒原因，在以水定地、有水可用的前提下，制定复垦复耕和盘活利用计划，加快恢复农业生产。</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val="0"/>
          <w:sz w:val="32"/>
          <w:szCs w:val="32"/>
        </w:rPr>
        <w:t>第二十四条　落实以水定地原则，将国有农用地用水纳入区域用水总量和强度双控指标体系，实行定额管理。联合水利、电力等部门严格落实井电双控管控措施，严防地下水超采破坏生态环境；针对超采地下水、破坏井电双控设施、规避监管取水、欠缴水费及水资源税等违法违规行为依法进行查处。农用地严格执行分类水价、分档水价、终端水价和超定额累进加价制度。</w:t>
      </w:r>
      <w:r>
        <w:rPr>
          <w:rFonts w:hint="eastAsia" w:ascii="方正仿宋_GBK" w:hAnsi="方正仿宋_GBK" w:eastAsia="方正仿宋_GBK" w:cs="方正仿宋_GBK"/>
          <w:b w:val="0"/>
          <w:sz w:val="32"/>
          <w:szCs w:val="32"/>
          <w:lang w:val="en-US" w:eastAsia="zh-CN"/>
        </w:rPr>
        <w:t>确需扩大种植面积的，取得水文管理部门同意后，严格按照以水定地的原则，合理扩大种植面积。</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第二十五条　承包方有下列违约情形之一的，发包方可按照合同约定履行催告、告知程序后，解除承包合同，收回国有农用地，并可依法主张赔偿损失：</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（一）擅自改变土地用途的；</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（二）在耕地和永久基本农田上发展林果业、挖塘养鱼，或者建窑、建房、建坟、挖砂、采石、采矿、取土、堆放固体废弃物等破坏基本农田活动的；</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（三）不按合同约定时间缴纳承包费的；</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（四）未经发包方书面同意擅自转包、多级分包，经催告拒不改正的；</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（五）擅自改变所承包农用地的土地结构及附着物的；</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（六）连续弃耕抛荒两年以上的；</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（七）给土地造成严重损害或者严重破坏土地生态环境的；</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（八）存在私自开垦、占地等违法情形的；</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（九）因重点建设项目征用等法定事由，依法应当收回国有农用地的。</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解除承包合同前，发包方应当书面送达催告整改通知书，明确整改期限；逾期未整改的，作出解除合同书面决定，载明事实和依据，并告知承包方申请行政复议、提起行政诉讼的权利及期限。</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第二十六条　加强历史遗留问题处理：</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一）全面清查与分类建档。自然资源和林草部门牵头，各乡镇配合，重点针对承包合同不规范、面积不实、期限过短、价格畸低、权责不清、费用长期拖欠、公职人员违规经营、承包周期与生产周期冲突等历史遗留问题和新增问题，建立详细台账，做到底数清、情况明。</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二）分类施策稳妥化解。严格遵循尊重历史、依法依规、分类处置、维护稳定原则，由县人民政府组织相关职能部门，针对历史遗留的不同问题类型制定并实施一地一策处置方案；新增问题一律零容忍，依法严肃查处。</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三）依法收缴、追缴相关费用。监督有关部门和单位依据国有农用地承包合同约定按期收取土地承包费用，全部缴入地方国库，规范缴库程序，不得截留、挪用。对因历史原因未缴、欠缴土地承包费、水费、水资源税（费）等相关费用的问题，严格按照原合同约定进行追缴。对原合同面积与实际承包土地面积不一致的情形，通过重新测定土地面积，测绘、评估等相关工作产生的费用，由实际收益方承担；实际收益方难以确定的，由申请测绘、评估的一方承担，双方共同申请的，由双方协商分担；合理测算相关费用后分类进行处置。</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四）稳妥处理因原合同不规范导致的遗留问题。对原合同中承包期限不合法、承包价格不合理、签订主体及签订程序不规范、合同权利义务不清晰等问题，根据法律法规相关规定，结合实际、区分情形，坚持协商优先，不得行政强制变更民事承包合同内容；经充分协商达成一致的，签订补充合同或者重新签订合同；协商不成的，引导当事人通过调解、仲裁或者民事诉讼等途径解决，依法依规妥善进行处置，避免引发新的矛盾纠纷。</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五）规范收回土地时对原承包人开发投入的处理。在合同提前终止或者依法依规收回国有农用地时，对原承包人在土地上形成的新增有效投入，依法依规、公平合理地予以处置，明确界定补偿范围，建立评估与协商机制，评估费用由发包单位与原承包人协商承担，协商不成的，按照《中华人民共和国资产评估法》等法律法规规定执行；鼓励采取灵活多样的处置方式，保障各方合法权益，避免产生纠纷。</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六）规范争议土地处置。对因招商引资、畜牧业发展等办理过土地使用证的争议地块，由商工局、工业园区管委会、农业农村局、自然资源局、水利局、司法局、法律顾问、乡镇提出意见，经自然资源局、农业农村局协商后，依法依规分类处置。对照批准权限，重新审查土地开发许可证（取水许可证、开发利用合同、租赁合同、租赁价格、批准用途、土地实际用途等），对证照不齐或者不合法的，先处理后发包；对自主开发的土地，承包不能达成一致意见的，可以由乡镇收回土地。对摸底调查确认的新增农用地，由自然资源、农业农村、水利部门组成专班，对土地开发手续、费用缴纳情况进行核实，对于可以耕种的，乡镇依法依规公开发包；对于无法耕种的，由属地乡镇加强监督管理。</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b w:val="0"/>
          <w:sz w:val="32"/>
          <w:szCs w:val="32"/>
        </w:rPr>
      </w:pPr>
      <w:r>
        <w:rPr>
          <w:rFonts w:hint="eastAsia" w:ascii="方正仿宋_GBK" w:hAnsi="方正仿宋_GBK" w:eastAsia="方正仿宋_GBK" w:cs="方正仿宋_GBK"/>
          <w:b w:val="0"/>
          <w:sz w:val="32"/>
          <w:szCs w:val="32"/>
        </w:rPr>
        <w:t>第二十七条　建立国有农用地承包经营纠纷调解处置制度，明确受理单位、调解流程和办理时限，主动对接司法部门，把行政调解、人民调解、司法诉讼结合起来化解矛盾。各乡镇落实属地管理责任，对辖区内因国有农用地发包、合同履行、费用收缴、土地收回等引发的信访问题，第一时间受理、依法依规调处，做到小事不出村、大事不出乡；对重大疑难信访问题，及时上报联席会议办公室，由联席会议统筹协调相关部门联合处置。</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第二十八条　由县自然资源局牵头，林草局、水利局依托电子政务外网，建立安全、便捷、权威且能有效保护举报人的监督举报平台，发挥群众日常监督作用，充分挖掘被隐匿的问题线索，形成有效的社会监督合力。任何单位和个人发现违规发包国有农用地、擅自改变土地用途、侵占挪用承包费等违法违规行为，可向县自然资源局（举报电话：0998-8512524）、县林业和草原局（举报电话：0998-8518723）或者纪检监察机关（举报电话：12388）举报。</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第二十九条　加强数据动态更新和部门协同</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一）明确更新内容。国有农用地数据及图件更新，按照《新疆维吾尔自治区农用地数据采集及上报指南（2026修订版）》《喀什地区国有农用地数据及图件动态更新管理制度》有关要求，包括空间数据、合同数据、承包经营数据、承包价格数据和图件数据：空间数据包括自然资源国有农用地现状数据、林地草地基础信息数据、依法确认给集体使用的国有农用地数据、已开展农村土地承包经营权确权登记颁证的土地数据、农垦农用地数据、取水口信息数据等；合同数据包括自然资源国有农用地合同信息、林地草地合同基础信息、农垦国有农用地构成信息、家庭承包地块信息、其他方式发包合同等；承包经营数据包括承包合同签订、变更、解除、到期以及承包方信息、承包费和水费收缴情况等；承包价格数据包括承包价格调整机制执行情况、基准地价成果等；图件数据主要为“一村一图”成果的更新完善和换发张贴。</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二）实行“日常变更＋定期更新”相结合。各乡镇、各行业主管部门严格落实国有农用地数据常态化更新工作职责，持续完善辖区国有农用地地块信息、权属情况、合同签订、承包经营、租金收缴、用途管控等基础台账，按照属地管理原则及时跟进地块变动、合同到期、经营权变更、欠费清缴等各类动态变化情况；各乡镇指定专人负责自治区农用地动态监管平台日常维护、信息录入和数据更新工作，坚持常态化登录、常态化核对、常态化修正，所有新发包地块、合同变更、费用收缴、问题整改等内容全部及时录入上级监管平台，做到线上数据与线下实际工作完全匹配、同步更新。每月最后一个工作日前，完成当月承包合同签订、变更、解除等经营数据的更新录入；每季度结束后15个工作日内，完成上一季度数据全面汇总和复核；每年10月至次年2月开展年度集中更新，以每年12月31日为统一标准时点，按照数据收集与内业准备、实地核查与数据更新、数据汇交与平台更新三个阶段组织实施，于次年2月28日前完成年度数据更新录入。</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三）严格落实数据报送责任，坚持谁摸排、谁负责，谁上报、谁负责，杜绝错报、漏报、迟报问题。工作推进中遇到数据核对不一致、平台录入疑问、政策把握不准等问题，及时主动对接上级业务部门请示沟通、同步工作情况，及时校准整改，持续提升全县国有农用地信息化、规范化管理水平。</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四）持续推进以行政村为单位的一村一图管理模式，自然资源部门牵头，依据制图规范，汇集整合农业农村、林业和草原、水利部门数据，绘制并动态更新一村一图。一村一图应涵盖耕地、园地、林地、草地4种地类，国有、集体、农民30年承包地、确定由村集体使用的国有农用地、农垦国有农用地5类权属，结合年度集中更新每年更新一次，并在年度数据更新完成后2个月内完成图件修订和换发张贴，确保图纸与最新数据一致。图纸成果应在村务公开栏、乡镇服务中心等场所长期公示，并作为政策宣传、纠纷调处和群众监督的基础工具。</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五）落实联席会议成员单位数据共享工作要求：县自然资源局负责统一底图制作和全部数据汇总集成；县农业农村局提供耕地质量等级相关数据；县林草局提供林地草地界线数据；县水利局提供水源、灌溉覆盖相关数据。改变过去各部门各报一套数据、标准不统一的问题，实现一个底图、一套数据、一个标准。定期召开联席会议，互相通报工作进展，共同解决发包推进、矛盾化解、数据对接中遇到的各类问题。</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六）加强数据质量管控。按照谁提供、谁负责的原则，各部门对各自提供数据的真实性、准确性和质量负责；县自然资源局建立数据审核机制，对各部门报送的数据进行一致性审核和逻辑性检查，审核未通过的退回原部门限期修改；加强国有农用地数据全生命周期管理，完善技术防控体系与管理制度，确保数据安全可控。</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（七）加强技术保障。充分利用自治区农用地动态监管平台和“一张图”国土调查云等信息化手段，提高数据更新的效率和准确性。</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第三十条　规范问题线索移交处置：</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一）线索发现与收集。线索来源主要包括：日常巡查和实地摸排发现、审计监督发现、信访举报和群众监督举报平台受理、上级交办转办、公共资源交易过程中发现、合同履约检查中发现、媒体曝光等。发现线索的单位和个人应当及时收集固定相关证据材料，包括地块位置、面积、承包人信息、合同文本、缴费凭证、现场照片、证人证言等，确保线索材料真实、完整、可追溯。</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二）线索分类与登记。联席会议办公室建立问题线索管理台账，对收到的线索统一登记编号，按照问题性质分类管理：一是违规发包类，包括未经审批（备案）发包、多头发包、突击发包、人情发包、场外交易等；二是低价承包类，包括低于基准地价发包、暗箱操作、利益输送等；三是非法占地开垦类，包括非法占用国有农用地、擅自改变土地用途、非法开垦林地草地等；四是资金管理类，包括截留挪用承包费、欠缴拒缴费用、提前征收虚增收入等；五是公职人员违规经营类，包括公职人员利用职权违规承包、转包买卖、套用他人名义经营等；六是其他违纪违法类。</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三）线索报送与时限。各乡镇、各成员单位发现疑似违纪违法问题线索，应当自发现之日起5个工作日内报送联席会议办公室；情况紧急、可能造成国有资产重大损失或者引发群体性事件的，应当立即报告。报送线索应当填写《国有农用地问题线索移送单》，写明线索来源、问题概述、涉及地块、相关人员、已掌握证据材料等内容，经单位主要负责人签字并加盖公章后报送。严禁瞒报、漏报、迟报问题线索。</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四）线索审核与研判。联席会议办公室收到线索后，应当在3个工作日内完成初步审核，对线索材料不完整的，要求报送单位补充完善。对重大、复杂、疑难线索，由联席会议办公室召集自然资源、农业农村、林草、水利、财政、审计、司法等相关部门进行集体研判，必要时邀请县纪委监委派员参加，形成研判意见，确定处置方式。</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五）线索移交与处置。经审核研判，按照行政违法线索、违纪线索、刑事犯罪线索分类处理：行业行政违法线索移交相应行业主管部门依法立案查处；公职人员违纪线索由联席会议办公室按照干部管理权限和规定程序及时移交纪检监察机关处置；涉嫌犯罪线索按规定移送司法机关依法处理；对属于乡镇属地管理职责的，交办相关乡镇限期整改。联席会议办公室承担线索归集、研判、督办职责，不替代行业部门立案调查。线索移交应当办理书面交接手续，做到件件有着落、事事有回音。</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六）线索跟踪与督办。联席会议办公室对移交的问题线索实行跟踪督办，定期向接收单位了解处置进展，督促限期办结。对县纪委监委立案审查调查的，配合做好相关工作；对行业主管部门查处的，督促依法作出处理决定；对乡镇整改的，审核整改结果并组织复查。对处置缓慢、整改不力的，提请联席会议进行约谈督促。</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七）结果反馈与运用。问题线索处置办结后，接收单位应当将处置结果书面反馈联席会议办公室，由联席会议办公室统一归档管理。对典型案件进行通报曝光，发挥警示教育作用；对案件暴露出的制度漏洞和管理薄弱环节，及时修订完善相关制度，做到查处一案、警示一片、治理一域。严格遵守保密纪律，线索材料和处置情况严格控制知悉范围，严禁泄露举报人信息和线索内容。</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center"/>
        <w:textAlignment w:val="auto"/>
        <w:rPr>
          <w:rFonts w:hint="eastAsia" w:ascii="Times New Roman" w:hAnsi="Times New Roman" w:eastAsia="黑体"/>
          <w:b w:val="0"/>
          <w:sz w:val="32"/>
        </w:rPr>
      </w:pPr>
      <w:r>
        <w:rPr>
          <w:rFonts w:hint="eastAsia" w:ascii="Times New Roman" w:hAnsi="Times New Roman" w:eastAsia="黑体"/>
          <w:b w:val="0"/>
          <w:sz w:val="32"/>
        </w:rPr>
        <w:t>第六章　工作要求与责任追究</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第三十一条　压实工作责任。管好国有农用地，是保障国有资源安全的重要工作。各乡镇、各成员单位要提高思想认识，把国有农用地管理、落实五年发包计划摆在重要位置。落实县级统筹抓总、行业部门监管、乡镇属地管理的责任体系，各单位主要负责人扛起第一责任人责任，分管领导抓好具体落实，配齐配强工作人员。联席会议常态化开展工作调度，定期研究国有农用地发包进度、历史问题整改、风险隐患排查等重点事项，协调解决实际困难，确保各项制度落到实处。</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第三十二条　坚持务实推进。莎车县国有农用地地块多、分布范围广，历史遗留合同矛盾多，各项工作不能只停留在纸面上。落实国有农用地管理制度，要坚持到现场实地核实情况，开展底数摸排、建立台账、组织发包，全部以现场实际情况为准，覆盖发包审核备案、公开交易、合同履约、收益监管、矛盾调解、数据更新全部环节，保证各项制度可以直接操作，干出实实在在的工作成效。</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第三十三条　强化协同配合。各成员单位要树立全县一盘棋思想，按照职责分工开展工作，既要各司其职，也要互相配合。做好信息互通，开展联合核查、联合处置，杜绝互相推诿、各干各的现象。乡镇做好属地摸排巡查，行业部门履行业务监管职责，围绕地块核实、租金研判、发包审核、矛盾调解、线索排查移交等重点工作协同推进，做到上下贯通、部门联动。</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第三十四条　严守政策规定。各乡镇、各成员单位要严格落实国有农用地发包审批、公开交易、合同签订、收益上缴各项制度，严守政策底线，国有农用地发包工作必须严格依规走完全部规定程序，严禁越权审批、先实施后补手续。各乡镇（场）常态化开展问题线索排查，坚决杜绝人情发包、低价发包等违规行为，保障国有资产合法权益。发现违规违纪可疑情况，须严格按时限和程序及时上报、依规移交。</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第三十五条　加强业务学习。各单位组织工作人员学习国有农用地管理相关政策法律法规，提升基层业务人员工作能力。抓实属地台账建设和动态更新，落实数据报送责任，把好数据质量关口。开展工作遇到政策拿不准、几套数据对不上、复杂疑难问题，及时向上级业务部门请示汇报，同步报送工作情况，避免出现工作偏差。</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第三十六条　强化督导问责。联席会议办公室常态化开展督导检查，将国有农用地规范管理工作纳入各相关单位年度工作考评。对工作推进快、制度落实到位的单位予以肯定；对责任落实不到位、制度执行打折扣，出现违规发包、台账更新滞后、数据虚假错报、线索该报不报、问题整改缓慢的单位，进行内部通报，限期完成整改；造成国有资产损失或者带来不良影响的，移交纪检监察机关追究相关人员责任。对违反本办法的单位和个人，按照法律法规和政策规定追究相应责任。在监管工作中发现供电、供水等经营主体存在违反水、电力管理法律法规行为的，移交行业主管部门依法查处。</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center"/>
        <w:textAlignment w:val="auto"/>
        <w:rPr>
          <w:rFonts w:hint="eastAsia" w:ascii="Times New Roman" w:hAnsi="Times New Roman" w:eastAsia="黑体"/>
          <w:b w:val="0"/>
          <w:sz w:val="32"/>
        </w:rPr>
      </w:pPr>
      <w:r>
        <w:rPr>
          <w:rFonts w:hint="eastAsia" w:ascii="Times New Roman" w:hAnsi="Times New Roman" w:eastAsia="黑体"/>
          <w:b w:val="0"/>
          <w:sz w:val="32"/>
        </w:rPr>
        <w:t>第七章　附　则</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第三十七条　本办法由莎车县国有农用地管理工作联席会议办公室（县自然资源局）负责解释。本办法施行过程中，上级出台新规定的，从其规定。</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第三十八条　本办法属于县人民政府规范性文件，按规定报喀什地区司法局备案。本办法有效期为2年。有效期届满前6个月，由莎车县国有农用地管理工作联席会议办公室会同有关部门，根据法律法规变化、上级政策调整和我县工作实际，对本办法实施情况进行全面评估；确需继续实施的，按照法定程序修订后重新发布施行；不再继续实施的，依法予以废止。评估、修订、废止程序与地区规范性文件管理规定相衔接。</w:t>
      </w:r>
    </w:p>
    <w:p>
      <w:pPr>
        <w:keepNext w:val="0"/>
        <w:keepLines w:val="0"/>
        <w:pageBreakBefore w:val="0"/>
        <w:widowControl w:val="0"/>
        <w:kinsoku/>
        <w:wordWrap/>
        <w:overflowPunct/>
        <w:topLinePunct w:val="0"/>
        <w:autoSpaceDE/>
        <w:autoSpaceDN/>
        <w:bidi w:val="0"/>
        <w:adjustRightInd/>
        <w:snapToGrid w:val="0"/>
        <w:spacing w:after="0"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第三十九条　本办法自印发之日起施行。此前本县出台的相关规定与本办法不一致的，以本办法为准；与《自治区指导意见》要求不一致的文件，由原制定机关按照程序清理、修订或者废止。</w:t>
      </w:r>
    </w:p>
    <w:sectPr>
      <w:footerReference r:id="rId5" w:type="default"/>
      <w:pgSz w:w="11906" w:h="16838"/>
      <w:pgMar w:top="1984" w:right="1531" w:bottom="1701" w:left="1531" w:header="850" w:footer="1304" w:gutter="0"/>
      <w:pgNumType w:fmt="numberInDash"/>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auto"/>
    <w:pitch w:val="default"/>
    <w:sig w:usb0="E00002FF" w:usb1="400004FF" w:usb2="00000000" w:usb3="00000000" w:csb0="2000019F" w:csb1="00000000"/>
  </w:font>
  <w:font w:name="MS Mincho">
    <w:panose1 w:val="02020609040205080304"/>
    <w:charset w:val="80"/>
    <w:family w:val="roman"/>
    <w:pitch w:val="default"/>
    <w:sig w:usb0="E00002FF" w:usb1="6AC7FDFB" w:usb2="00000012" w:usb3="00000000" w:csb0="4002009F" w:csb1="DFD70000"/>
  </w:font>
  <w:font w:name="MS Gothic">
    <w:panose1 w:val="020B0609070205080204"/>
    <w:charset w:val="80"/>
    <w:family w:val="auto"/>
    <w:pitch w:val="default"/>
    <w:sig w:usb0="E00002FF" w:usb1="6AC7FDFB" w:usb2="00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rPr>
        <w:sz w:val="2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4306DDF"/>
    <w:rsid w:val="06344627"/>
    <w:rsid w:val="0C5E238C"/>
    <w:rsid w:val="0F3B162B"/>
    <w:rsid w:val="18E04D96"/>
    <w:rsid w:val="1ABC43A3"/>
    <w:rsid w:val="3F105D5F"/>
    <w:rsid w:val="44003B6D"/>
    <w:rsid w:val="4D333126"/>
    <w:rsid w:val="4F9C1A3F"/>
    <w:rsid w:val="4FF4423C"/>
    <w:rsid w:val="5C96458A"/>
    <w:rsid w:val="5F5F1052"/>
    <w:rsid w:val="62DB2E19"/>
    <w:rsid w:val="70DB576E"/>
    <w:rsid w:val="76294569"/>
    <w:rsid w:val="795E06B7"/>
    <w:rsid w:val="7A4666EF"/>
    <w:rsid w:val="7A663F2F"/>
    <w:rsid w:val="7B8C653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12345</Words>
  <Characters>12489</Characters>
  <Lines>0</Lines>
  <Paragraphs>0</Paragraphs>
  <TotalTime>46</TotalTime>
  <ScaleCrop>false</ScaleCrop>
  <LinksUpToDate>false</LinksUpToDate>
  <CharactersWithSpaces>12517</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Sunshine</cp:lastModifiedBy>
  <dcterms:modified xsi:type="dcterms:W3CDTF">2026-10-10T02:29:08Z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eyJoZGlkIjoiOGIzMWFkNDJmZmEyYzhlZTMzYzBjMWIyZDBlYzdmNTUiLCJ1c2VySWQiOiI0MTQ2NjY1MTgifQ==</vt:lpwstr>
  </property>
  <property fmtid="{D5CDD505-2E9C-101B-9397-08002B2CF9AE}" pid="3" name="KSOProductBuildVer">
    <vt:lpwstr>2052-11.8.2.10393</vt:lpwstr>
  </property>
  <property fmtid="{D5CDD505-2E9C-101B-9397-08002B2CF9AE}" pid="4" name="ICV">
    <vt:lpwstr>20F74445962D43629E68FD2FC8DEF5BF_12</vt:lpwstr>
  </property>
</Properties>
</file>